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568FE" w14:textId="3C4C7EDF" w:rsidR="00013921" w:rsidRDefault="00476EAB" w:rsidP="002379B9">
      <w:pPr>
        <w:pStyle w:val="Titre2"/>
        <w:jc w:val="both"/>
        <w:rPr>
          <w:lang w:val="en-US"/>
        </w:rPr>
      </w:pPr>
      <w:r w:rsidRPr="00476EAB">
        <w:rPr>
          <w:lang w:val="en-US"/>
        </w:rPr>
        <w:t>Genetic diversity of chimpanzees’ species</w:t>
      </w:r>
    </w:p>
    <w:p w14:paraId="5DAC023C" w14:textId="279DB1E3" w:rsidR="00323037" w:rsidRPr="00323037" w:rsidRDefault="00323037" w:rsidP="00323037">
      <w:pPr>
        <w:rPr>
          <w:lang w:val="en-US"/>
        </w:rPr>
      </w:pPr>
    </w:p>
    <w:p w14:paraId="46257AA7" w14:textId="64D66B67" w:rsidR="00446BC0" w:rsidRDefault="00DB4F15" w:rsidP="002379B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83297" wp14:editId="14A6FE37">
                <wp:simplePos x="0" y="0"/>
                <wp:positionH relativeFrom="column">
                  <wp:posOffset>2651760</wp:posOffset>
                </wp:positionH>
                <wp:positionV relativeFrom="paragraph">
                  <wp:posOffset>1888490</wp:posOffset>
                </wp:positionV>
                <wp:extent cx="3108960" cy="63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D6CC0" w14:textId="7972C545" w:rsidR="00DB4F15" w:rsidRPr="00DB4F15" w:rsidRDefault="00DB4F15" w:rsidP="00DB4F15">
                            <w:pPr>
                              <w:pStyle w:val="Lgende"/>
                              <w:rPr>
                                <w:noProof/>
                                <w:lang w:val="en-US"/>
                              </w:rPr>
                            </w:pPr>
                            <w:r w:rsidRPr="00DB4F15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DB4F15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D10DE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DB4F15">
                              <w:rPr>
                                <w:lang w:val="en-US"/>
                              </w:rPr>
                              <w:t xml:space="preserve"> Distribution range of Chimpanzee Pan troglodytes</w:t>
                            </w:r>
                            <w:r w:rsidRPr="00DB4F15">
                              <w:rPr>
                                <w:noProof/>
                                <w:lang w:val="en-US"/>
                              </w:rPr>
                              <w:t>. Blue: verus, Red: ellioti, Green: troglodytes, Orange: schweinfurthii, Pink: Bonobo - Pan paniscus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83297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208.8pt;margin-top:148.7pt;width:24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" stroked="f">
                <v:textbox style="mso-fit-shape-to-text:t" inset="0,0,0,0">
                  <w:txbxContent>
                    <w:p w14:paraId="569D6CC0" w14:textId="7972C545" w:rsidR="00DB4F15" w:rsidRPr="00DB4F15" w:rsidRDefault="00DB4F15" w:rsidP="00DB4F15">
                      <w:pPr>
                        <w:pStyle w:val="Lgende"/>
                        <w:rPr>
                          <w:noProof/>
                          <w:lang w:val="en-US"/>
                        </w:rPr>
                      </w:pPr>
                      <w:r w:rsidRPr="00DB4F15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DB4F15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D10DE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DB4F15">
                        <w:rPr>
                          <w:lang w:val="en-US"/>
                        </w:rPr>
                        <w:t xml:space="preserve"> Distribution range of Chimpanzee Pan troglodytes</w:t>
                      </w:r>
                      <w:r w:rsidRPr="00DB4F15">
                        <w:rPr>
                          <w:noProof/>
                          <w:lang w:val="en-US"/>
                        </w:rPr>
                        <w:t>. Blue: verus, Red: ellioti, Green: troglodytes, Orange: schweinfurthii, Pink: Bonobo - Pan paniscus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86207" wp14:editId="1CD582EB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108960" cy="1820545"/>
            <wp:effectExtent l="0" t="0" r="0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EAB">
        <w:rPr>
          <w:rFonts w:ascii="Arial" w:hAnsi="Arial" w:cs="Arial"/>
          <w:sz w:val="24"/>
          <w:szCs w:val="24"/>
          <w:lang w:val="en-US"/>
        </w:rPr>
        <w:t xml:space="preserve">Here we study the genetic diversity of </w:t>
      </w:r>
      <w:r w:rsidR="00476EAB" w:rsidRPr="00476EAB">
        <w:rPr>
          <w:rFonts w:ascii="Arial" w:hAnsi="Arial" w:cs="Arial"/>
          <w:sz w:val="24"/>
          <w:szCs w:val="24"/>
          <w:lang w:val="en-US"/>
        </w:rPr>
        <w:t>a subset of data</w:t>
      </w:r>
      <w:r w:rsidR="00C35A3C">
        <w:rPr>
          <w:rFonts w:ascii="Arial" w:hAnsi="Arial" w:cs="Arial"/>
          <w:sz w:val="24"/>
          <w:szCs w:val="24"/>
          <w:lang w:val="en-US"/>
        </w:rPr>
        <w:t xml:space="preserve"> about chimpanzees and bonobos</w:t>
      </w:r>
      <w:r w:rsidR="00476EAB" w:rsidRPr="00476EAB">
        <w:rPr>
          <w:rFonts w:ascii="Arial" w:hAnsi="Arial" w:cs="Arial"/>
          <w:sz w:val="24"/>
          <w:szCs w:val="24"/>
          <w:lang w:val="en-US"/>
        </w:rPr>
        <w:t xml:space="preserve"> from Manuel et al. (2016 </w:t>
      </w:r>
      <w:r w:rsidR="00476EAB" w:rsidRPr="00B51547">
        <w:rPr>
          <w:rFonts w:ascii="Arial" w:hAnsi="Arial" w:cs="Arial"/>
          <w:sz w:val="24"/>
          <w:szCs w:val="24"/>
          <w:lang w:val="en-US"/>
        </w:rPr>
        <w:t>Science)</w:t>
      </w:r>
      <w:r w:rsidR="00C35A3C" w:rsidRPr="00B51547">
        <w:rPr>
          <w:rFonts w:ascii="Arial" w:hAnsi="Arial" w:cs="Arial"/>
          <w:noProof/>
          <w:sz w:val="24"/>
          <w:szCs w:val="24"/>
          <w:lang w:val="en-US"/>
        </w:rPr>
        <w:t>.</w:t>
      </w:r>
      <w:r w:rsidR="00B51547" w:rsidRPr="00B51547">
        <w:rPr>
          <w:rFonts w:ascii="Arial" w:hAnsi="Arial" w:cs="Arial"/>
          <w:noProof/>
          <w:sz w:val="24"/>
          <w:szCs w:val="24"/>
          <w:lang w:val="en-US"/>
        </w:rPr>
        <w:t xml:space="preserve"> The data are in the form of a genotypic data matrix where each entry</w:t>
      </w:r>
      <w:r w:rsidR="00B51547">
        <w:rPr>
          <w:rFonts w:ascii="Arial" w:hAnsi="Arial" w:cs="Arial"/>
          <w:noProof/>
          <w:sz w:val="24"/>
          <w:szCs w:val="24"/>
          <w:lang w:val="en-US"/>
        </w:rPr>
        <w:t xml:space="preserve"> is either 0, 1 or 2 for the number of alternative allele per site. </w:t>
      </w:r>
    </w:p>
    <w:p w14:paraId="10E338F8" w14:textId="44DA1CE7" w:rsidR="002D52A1" w:rsidRDefault="002D52A1" w:rsidP="002379B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To summarize the genetic diversity and show what are the most and less diverse populations, we can compute the Expected and Observed Heterozygocity and estimate the Fixation index / inbreeding coefficient (deviation from HWE) noted </w:t>
      </w:r>
      <w:r>
        <w:rPr>
          <w:rFonts w:ascii="Arial" w:hAnsi="Arial" w:cs="Arial"/>
          <w:i/>
          <w:iCs/>
          <w:noProof/>
          <w:sz w:val="24"/>
          <w:szCs w:val="24"/>
          <w:lang w:val="en-US"/>
        </w:rPr>
        <w:t>F</w:t>
      </w:r>
      <w:r>
        <w:rPr>
          <w:rFonts w:ascii="Arial" w:hAnsi="Arial" w:cs="Arial"/>
          <w:i/>
          <w:iCs/>
          <w:noProof/>
          <w:sz w:val="24"/>
          <w:szCs w:val="24"/>
          <w:vertAlign w:val="subscript"/>
          <w:lang w:val="en-US"/>
        </w:rPr>
        <w:t>IS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. </w:t>
      </w:r>
    </w:p>
    <w:p w14:paraId="424672E1" w14:textId="7CBCDD91" w:rsidR="009503BF" w:rsidRDefault="009503BF" w:rsidP="002379B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In the graph bellow, we can observe the </w:t>
      </w:r>
      <w:r>
        <w:rPr>
          <w:rFonts w:ascii="Arial" w:hAnsi="Arial" w:cs="Arial"/>
          <w:i/>
          <w:iCs/>
          <w:noProof/>
          <w:sz w:val="24"/>
          <w:szCs w:val="24"/>
          <w:lang w:val="en-US"/>
        </w:rPr>
        <w:t>Mean expected heterozygosity</w:t>
      </w:r>
      <w:r>
        <w:rPr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the </w:t>
      </w:r>
      <w:r>
        <w:rPr>
          <w:rFonts w:ascii="Arial" w:hAnsi="Arial" w:cs="Arial"/>
          <w:i/>
          <w:iCs/>
          <w:sz w:val="24"/>
          <w:szCs w:val="24"/>
          <w:lang w:val="en-US"/>
        </w:rPr>
        <w:t>Expected vs Observed heterozygosity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5390AE4C" w14:textId="17566703" w:rsidR="00476EAB" w:rsidRDefault="00B51547" w:rsidP="002379B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The</w:t>
      </w:r>
      <w:r w:rsidR="00446BC0">
        <w:rPr>
          <w:rFonts w:ascii="Arial" w:hAnsi="Arial" w:cs="Arial"/>
          <w:noProof/>
          <w:sz w:val="24"/>
          <w:szCs w:val="24"/>
          <w:lang w:val="en-US"/>
        </w:rPr>
        <w:t xml:space="preserve"> expected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mean heterozygosity is calculated across the SNPs </w:t>
      </w:r>
      <w:r w:rsidR="00F9771B">
        <w:rPr>
          <w:rFonts w:ascii="Arial" w:hAnsi="Arial" w:cs="Arial"/>
          <w:noProof/>
          <w:sz w:val="24"/>
          <w:szCs w:val="24"/>
          <w:lang w:val="en-US"/>
        </w:rPr>
        <w:t>for each species</w:t>
      </w:r>
      <w:r w:rsidR="00446BC0">
        <w:rPr>
          <w:rFonts w:ascii="Arial" w:hAnsi="Arial" w:cs="Arial"/>
          <w:noProof/>
          <w:sz w:val="24"/>
          <w:szCs w:val="24"/>
          <w:lang w:val="en-US"/>
        </w:rPr>
        <w:t xml:space="preserve"> as the probability to take two sequences with different alleles based on the allele frequency of the population</w:t>
      </w:r>
      <w:r w:rsidR="00323037"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85D2A4D" w14:textId="4256A240" w:rsidR="002379B9" w:rsidRPr="00CC5EAF" w:rsidRDefault="00446BC0" w:rsidP="002379B9">
      <w:pPr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The observed mean heterozygosity is the actual proportion of heterozygotes sites (i.e. number of 1’s) per individual in a population.</w:t>
      </w:r>
      <w:r w:rsidR="0071411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2776860A" w14:textId="5FF83ED1" w:rsidR="00714115" w:rsidRDefault="00476EAB" w:rsidP="00714115">
      <w:pPr>
        <w:keepNext/>
        <w:jc w:val="both"/>
      </w:pPr>
      <w:r w:rsidRPr="00476EAB">
        <w:rPr>
          <w:noProof/>
        </w:rPr>
        <w:drawing>
          <wp:inline distT="0" distB="0" distL="0" distR="0" wp14:anchorId="4411D9F0" wp14:editId="1BE55B5D">
            <wp:extent cx="2685718" cy="1942930"/>
            <wp:effectExtent l="0" t="0" r="63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30" r="11518" b="9799"/>
                    <a:stretch/>
                  </pic:blipFill>
                  <pic:spPr bwMode="auto">
                    <a:xfrm>
                      <a:off x="0" y="0"/>
                      <a:ext cx="2764802" cy="200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4115" w:rsidRPr="002379B9">
        <w:rPr>
          <w:noProof/>
        </w:rPr>
        <w:drawing>
          <wp:inline distT="0" distB="0" distL="0" distR="0" wp14:anchorId="518ECA57" wp14:editId="6DF55374">
            <wp:extent cx="2694853" cy="186682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89" r="7891" b="9059"/>
                    <a:stretch/>
                  </pic:blipFill>
                  <pic:spPr bwMode="auto">
                    <a:xfrm>
                      <a:off x="0" y="0"/>
                      <a:ext cx="2763650" cy="191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10E7" w14:textId="51AF13AD" w:rsidR="002379B9" w:rsidRPr="00714115" w:rsidRDefault="00714115" w:rsidP="00714115">
      <w:pPr>
        <w:pStyle w:val="Lgende"/>
        <w:jc w:val="both"/>
        <w:rPr>
          <w:lang w:val="en-US"/>
        </w:rPr>
      </w:pPr>
      <w:r w:rsidRPr="00714115">
        <w:rPr>
          <w:lang w:val="en-US"/>
        </w:rPr>
        <w:t xml:space="preserve">Figure </w:t>
      </w:r>
      <w:r>
        <w:fldChar w:fldCharType="begin"/>
      </w:r>
      <w:r w:rsidRPr="00714115">
        <w:rPr>
          <w:lang w:val="en-US"/>
        </w:rPr>
        <w:instrText xml:space="preserve"> SEQ Figure \* ARABIC </w:instrText>
      </w:r>
      <w:r>
        <w:fldChar w:fldCharType="separate"/>
      </w:r>
      <w:r w:rsidR="006D10DE">
        <w:rPr>
          <w:noProof/>
          <w:lang w:val="en-US"/>
        </w:rPr>
        <w:t>2</w:t>
      </w:r>
      <w:r>
        <w:fldChar w:fldCharType="end"/>
      </w:r>
      <w:r w:rsidRPr="00714115">
        <w:rPr>
          <w:lang w:val="en-US"/>
        </w:rPr>
        <w:t xml:space="preserve"> (left) </w:t>
      </w:r>
      <w:r w:rsidRPr="00714115">
        <w:rPr>
          <w:noProof/>
          <w:lang w:val="en-US"/>
        </w:rPr>
        <w:t>Mean expected Heterozygosity (right) Expected vs observed heterozygosity</w:t>
      </w:r>
    </w:p>
    <w:p w14:paraId="2388F59E" w14:textId="7F8A9C61" w:rsidR="00C35A3C" w:rsidRDefault="002379B9" w:rsidP="002379B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species with the higher Expected and Observed heterozygosity is </w:t>
      </w:r>
      <w:r>
        <w:rPr>
          <w:rFonts w:ascii="Arial" w:hAnsi="Arial" w:cs="Arial"/>
          <w:i/>
          <w:iCs/>
          <w:sz w:val="24"/>
          <w:szCs w:val="24"/>
          <w:lang w:val="en-US"/>
        </w:rPr>
        <w:t>P. t. troglodytes</w:t>
      </w:r>
      <w:r>
        <w:rPr>
          <w:rFonts w:ascii="Arial" w:hAnsi="Arial" w:cs="Arial"/>
          <w:sz w:val="24"/>
          <w:szCs w:val="24"/>
          <w:lang w:val="en-US"/>
        </w:rPr>
        <w:t>, chimps from Gabon and Congo, meaning they have the highest genetic diversity.</w:t>
      </w:r>
      <w:r w:rsidR="008C7107">
        <w:rPr>
          <w:rFonts w:ascii="Arial" w:hAnsi="Arial" w:cs="Arial"/>
          <w:sz w:val="24"/>
          <w:szCs w:val="24"/>
          <w:lang w:val="en-US"/>
        </w:rPr>
        <w:t xml:space="preserve"> </w:t>
      </w:r>
      <w:r w:rsidR="00C35A3C">
        <w:rPr>
          <w:rFonts w:ascii="Arial" w:hAnsi="Arial" w:cs="Arial"/>
          <w:sz w:val="24"/>
          <w:szCs w:val="24"/>
          <w:lang w:val="en-US"/>
        </w:rPr>
        <w:t>The observed heterozygosity is lower than the expected one in all the population because the expectation is made under Hardy-Weinberg assumption which does not reflect the reality.</w:t>
      </w:r>
    </w:p>
    <w:p w14:paraId="146D330F" w14:textId="109B4027" w:rsidR="00323037" w:rsidRDefault="008C7107" w:rsidP="002379B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two population with the least diversity,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P. t.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ve</w:t>
      </w:r>
      <w:r w:rsidR="00373C60">
        <w:rPr>
          <w:rFonts w:ascii="Arial" w:hAnsi="Arial" w:cs="Arial"/>
          <w:i/>
          <w:iCs/>
          <w:sz w:val="24"/>
          <w:szCs w:val="24"/>
          <w:lang w:val="en-US"/>
        </w:rPr>
        <w:t>r</w:t>
      </w:r>
      <w:r>
        <w:rPr>
          <w:rFonts w:ascii="Arial" w:hAnsi="Arial" w:cs="Arial"/>
          <w:i/>
          <w:iCs/>
          <w:sz w:val="24"/>
          <w:szCs w:val="24"/>
          <w:lang w:val="en-US"/>
        </w:rPr>
        <w:t>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P.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paniscus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(bonobos) </w:t>
      </w:r>
      <w:r w:rsidR="00714115">
        <w:rPr>
          <w:rFonts w:ascii="Arial" w:hAnsi="Arial" w:cs="Arial"/>
          <w:sz w:val="24"/>
          <w:szCs w:val="24"/>
          <w:lang w:val="en-US"/>
        </w:rPr>
        <w:t>might</w:t>
      </w:r>
      <w:r>
        <w:rPr>
          <w:rFonts w:ascii="Arial" w:hAnsi="Arial" w:cs="Arial"/>
          <w:sz w:val="24"/>
          <w:szCs w:val="24"/>
          <w:lang w:val="en-US"/>
        </w:rPr>
        <w:t xml:space="preserve"> be explained by isolation on the west for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P. t.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ve</w:t>
      </w:r>
      <w:r w:rsidR="00373C60">
        <w:rPr>
          <w:rFonts w:ascii="Arial" w:hAnsi="Arial" w:cs="Arial"/>
          <w:i/>
          <w:iCs/>
          <w:sz w:val="24"/>
          <w:szCs w:val="24"/>
          <w:lang w:val="en-US"/>
        </w:rPr>
        <w:t>r</w:t>
      </w:r>
      <w:r>
        <w:rPr>
          <w:rFonts w:ascii="Arial" w:hAnsi="Arial" w:cs="Arial"/>
          <w:i/>
          <w:iCs/>
          <w:sz w:val="24"/>
          <w:szCs w:val="24"/>
          <w:lang w:val="en-US"/>
        </w:rPr>
        <w:t>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by sympatric speciation for the </w:t>
      </w:r>
      <w:r>
        <w:rPr>
          <w:rFonts w:ascii="Arial" w:hAnsi="Arial" w:cs="Arial"/>
          <w:i/>
          <w:iCs/>
          <w:sz w:val="24"/>
          <w:szCs w:val="24"/>
          <w:lang w:val="en-US"/>
        </w:rPr>
        <w:lastRenderedPageBreak/>
        <w:t xml:space="preserve">P. </w:t>
      </w:r>
      <w:proofErr w:type="spellStart"/>
      <w:r>
        <w:rPr>
          <w:rFonts w:ascii="Arial" w:hAnsi="Arial" w:cs="Arial"/>
          <w:i/>
          <w:iCs/>
          <w:sz w:val="24"/>
          <w:szCs w:val="24"/>
          <w:lang w:val="en-US"/>
        </w:rPr>
        <w:t>paniscus</w:t>
      </w:r>
      <w:proofErr w:type="spellEnd"/>
      <w:r>
        <w:rPr>
          <w:rFonts w:ascii="Arial" w:hAnsi="Arial" w:cs="Arial"/>
          <w:sz w:val="24"/>
          <w:szCs w:val="24"/>
          <w:lang w:val="en-US"/>
        </w:rPr>
        <w:t>. As mentioned by Manuel et al. the two species</w:t>
      </w:r>
      <w:r w:rsidR="00DB4F15">
        <w:rPr>
          <w:rFonts w:ascii="Arial" w:hAnsi="Arial" w:cs="Arial"/>
          <w:sz w:val="24"/>
          <w:szCs w:val="24"/>
          <w:lang w:val="en-US"/>
        </w:rPr>
        <w:t>, chimpanzee and bonobo,</w:t>
      </w:r>
      <w:r>
        <w:rPr>
          <w:rFonts w:ascii="Arial" w:hAnsi="Arial" w:cs="Arial"/>
          <w:sz w:val="24"/>
          <w:szCs w:val="24"/>
          <w:lang w:val="en-US"/>
        </w:rPr>
        <w:t xml:space="preserve"> can hybridize in captivity but in the wild it remains unclear. </w:t>
      </w:r>
      <w:r w:rsidR="00DB4F15">
        <w:rPr>
          <w:rFonts w:ascii="Arial" w:hAnsi="Arial" w:cs="Arial"/>
          <w:sz w:val="24"/>
          <w:szCs w:val="24"/>
          <w:lang w:val="en-US"/>
        </w:rPr>
        <w:t>We can imagine that they do not mix on a regular basis thus creating population with a low diversity even if they are close to a bigger population with a bigger diversity</w:t>
      </w:r>
      <w:r w:rsidR="009503BF">
        <w:rPr>
          <w:rFonts w:ascii="Arial" w:hAnsi="Arial" w:cs="Arial"/>
          <w:sz w:val="24"/>
          <w:szCs w:val="24"/>
          <w:lang w:val="en-US"/>
        </w:rPr>
        <w:t xml:space="preserve"> (they are surrounded by </w:t>
      </w:r>
      <w:r w:rsidR="009503BF">
        <w:rPr>
          <w:rFonts w:ascii="Arial" w:hAnsi="Arial" w:cs="Arial"/>
          <w:i/>
          <w:iCs/>
          <w:sz w:val="24"/>
          <w:szCs w:val="24"/>
          <w:lang w:val="en-US"/>
        </w:rPr>
        <w:t xml:space="preserve">troglodytes </w:t>
      </w:r>
      <w:r w:rsidR="009503BF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 w:rsidR="009503BF" w:rsidRPr="009503BF">
        <w:rPr>
          <w:rFonts w:ascii="Arial" w:hAnsi="Arial" w:cs="Arial"/>
          <w:i/>
          <w:iCs/>
          <w:sz w:val="24"/>
          <w:szCs w:val="24"/>
          <w:lang w:val="en-US"/>
        </w:rPr>
        <w:t>schweinfurthii</w:t>
      </w:r>
      <w:proofErr w:type="spellEnd"/>
      <w:r w:rsidR="009503BF">
        <w:rPr>
          <w:rFonts w:ascii="Arial" w:hAnsi="Arial" w:cs="Arial"/>
          <w:sz w:val="24"/>
          <w:szCs w:val="24"/>
          <w:lang w:val="en-US"/>
        </w:rPr>
        <w:t>.</w:t>
      </w:r>
      <w:r w:rsidR="00DB4F1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77DA17B" w14:textId="7E93ADCB" w:rsidR="00C35A3C" w:rsidRDefault="00373C60" w:rsidP="00CC5EAF">
      <w:pPr>
        <w:pStyle w:val="Titre2"/>
        <w:rPr>
          <w:lang w:val="en-US"/>
        </w:rPr>
      </w:pPr>
      <w:r>
        <w:rPr>
          <w:lang w:val="en-US"/>
        </w:rPr>
        <w:t>Inbreeding coefficient</w:t>
      </w:r>
    </w:p>
    <w:p w14:paraId="027F49D3" w14:textId="796289FC" w:rsidR="002D52A1" w:rsidRDefault="002D52A1" w:rsidP="002D52A1">
      <w:pPr>
        <w:rPr>
          <w:rFonts w:ascii="Arial" w:hAnsi="Arial" w:cs="Arial"/>
          <w:sz w:val="24"/>
          <w:szCs w:val="24"/>
          <w:lang w:val="en-US"/>
        </w:rPr>
      </w:pPr>
      <w:r w:rsidRPr="002D52A1">
        <w:rPr>
          <w:rFonts w:ascii="Arial" w:hAnsi="Arial" w:cs="Arial"/>
          <w:sz w:val="24"/>
          <w:szCs w:val="24"/>
          <w:lang w:val="en-US"/>
        </w:rPr>
        <w:t>The estimate for the inbreeding coefficient is based on the excess of homozygotes</w:t>
      </w:r>
      <w:r>
        <w:rPr>
          <w:rFonts w:ascii="Arial" w:hAnsi="Arial" w:cs="Arial"/>
          <w:sz w:val="24"/>
          <w:szCs w:val="24"/>
          <w:lang w:val="en-US"/>
        </w:rPr>
        <w:t xml:space="preserve"> as </w:t>
      </w:r>
    </w:p>
    <w:p w14:paraId="5454817B" w14:textId="37C02BBD" w:rsidR="002D52A1" w:rsidRPr="002D52A1" w:rsidRDefault="006D10DE" w:rsidP="002D52A1">
      <w:pPr>
        <w:rPr>
          <w:rFonts w:ascii="Arial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IS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 xml:space="preserve">=1-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14:paraId="7AD6DF0D" w14:textId="1AD47A06" w:rsidR="006D10DE" w:rsidRDefault="006D10DE" w:rsidP="002379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9A86C46" w14:textId="197A107A" w:rsidR="00373C60" w:rsidRPr="00360272" w:rsidRDefault="00DB4F15" w:rsidP="002379B9">
      <w:pPr>
        <w:jc w:val="both"/>
        <w:rPr>
          <w:rFonts w:ascii="Arial" w:hAnsi="Arial" w:cs="Arial"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Inbreeding reduce the genetic diversity in a population but here we observe that </w:t>
      </w:r>
      <w:r>
        <w:rPr>
          <w:rFonts w:ascii="Arial" w:hAnsi="Arial" w:cs="Arial"/>
          <w:i/>
          <w:sz w:val="24"/>
          <w:szCs w:val="24"/>
          <w:lang w:val="en-US"/>
        </w:rPr>
        <w:t xml:space="preserve">Pan </w:t>
      </w:r>
      <w:proofErr w:type="spellStart"/>
      <w:r>
        <w:rPr>
          <w:rFonts w:ascii="Arial" w:hAnsi="Arial" w:cs="Arial"/>
          <w:i/>
          <w:sz w:val="24"/>
          <w:szCs w:val="24"/>
          <w:lang w:val="en-US"/>
        </w:rPr>
        <w:t>verus</w:t>
      </w:r>
      <w:proofErr w:type="spellEnd"/>
      <w:r>
        <w:rPr>
          <w:rFonts w:ascii="Arial" w:hAnsi="Arial" w:cs="Arial"/>
          <w:iCs/>
          <w:sz w:val="24"/>
          <w:szCs w:val="24"/>
          <w:lang w:val="en-US"/>
        </w:rPr>
        <w:t>, even if they have a small genetic diversity, they have a really small inbreeding coefficient</w:t>
      </w:r>
      <w:r w:rsidR="00360272">
        <w:rPr>
          <w:rFonts w:ascii="Arial" w:hAnsi="Arial" w:cs="Arial"/>
          <w:iCs/>
          <w:sz w:val="24"/>
          <w:szCs w:val="24"/>
          <w:lang w:val="en-US"/>
        </w:rPr>
        <w:t xml:space="preserve"> which is not clearly explained</w:t>
      </w:r>
      <w:r>
        <w:rPr>
          <w:rFonts w:ascii="Arial" w:hAnsi="Arial" w:cs="Arial"/>
          <w:iCs/>
          <w:sz w:val="24"/>
          <w:szCs w:val="24"/>
          <w:lang w:val="en-US"/>
        </w:rPr>
        <w:t xml:space="preserve">. </w:t>
      </w:r>
      <w:r w:rsidR="00360272">
        <w:rPr>
          <w:rFonts w:ascii="Arial" w:hAnsi="Arial" w:cs="Arial"/>
          <w:iCs/>
          <w:sz w:val="24"/>
          <w:szCs w:val="24"/>
          <w:lang w:val="en-US"/>
        </w:rPr>
        <w:t xml:space="preserve">For </w:t>
      </w:r>
      <w:r w:rsidR="00360272">
        <w:rPr>
          <w:rFonts w:ascii="Arial" w:hAnsi="Arial" w:cs="Arial"/>
          <w:i/>
          <w:sz w:val="24"/>
          <w:szCs w:val="24"/>
          <w:lang w:val="en-US"/>
        </w:rPr>
        <w:t xml:space="preserve">Pan </w:t>
      </w:r>
      <w:proofErr w:type="spellStart"/>
      <w:r w:rsidR="00360272">
        <w:rPr>
          <w:rFonts w:ascii="Arial" w:hAnsi="Arial" w:cs="Arial"/>
          <w:i/>
          <w:sz w:val="24"/>
          <w:szCs w:val="24"/>
          <w:lang w:val="en-US"/>
        </w:rPr>
        <w:t>paniscus</w:t>
      </w:r>
      <w:proofErr w:type="spellEnd"/>
      <w:r w:rsidR="00360272">
        <w:rPr>
          <w:rFonts w:ascii="Arial" w:hAnsi="Arial" w:cs="Arial"/>
          <w:iCs/>
          <w:sz w:val="24"/>
          <w:szCs w:val="24"/>
          <w:lang w:val="en-US"/>
        </w:rPr>
        <w:t xml:space="preserve"> it is clear that they have a high inbreeding coefficient related to the</w:t>
      </w:r>
      <w:r w:rsidR="009503BF">
        <w:rPr>
          <w:rFonts w:ascii="Arial" w:hAnsi="Arial" w:cs="Arial"/>
          <w:iCs/>
          <w:sz w:val="24"/>
          <w:szCs w:val="24"/>
          <w:lang w:val="en-US"/>
        </w:rPr>
        <w:t>ir</w:t>
      </w:r>
      <w:r w:rsidR="00360272">
        <w:rPr>
          <w:rFonts w:ascii="Arial" w:hAnsi="Arial" w:cs="Arial"/>
          <w:iCs/>
          <w:sz w:val="24"/>
          <w:szCs w:val="24"/>
          <w:lang w:val="en-US"/>
        </w:rPr>
        <w:t xml:space="preserve"> poor genetic diversity</w:t>
      </w:r>
      <w:r w:rsidR="00CC5EAF">
        <w:rPr>
          <w:rFonts w:ascii="Arial" w:hAnsi="Arial" w:cs="Arial"/>
          <w:iCs/>
          <w:sz w:val="24"/>
          <w:szCs w:val="24"/>
          <w:lang w:val="en-US"/>
        </w:rPr>
        <w:t xml:space="preserve"> and geographical isolation</w:t>
      </w:r>
      <w:r w:rsidR="00360272">
        <w:rPr>
          <w:rFonts w:ascii="Arial" w:hAnsi="Arial" w:cs="Arial"/>
          <w:iCs/>
          <w:sz w:val="24"/>
          <w:szCs w:val="24"/>
          <w:lang w:val="en-US"/>
        </w:rPr>
        <w:t xml:space="preserve">.  </w:t>
      </w:r>
    </w:p>
    <w:p w14:paraId="02936EBB" w14:textId="77777777" w:rsidR="00373C60" w:rsidRDefault="00373C60" w:rsidP="002379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B095515" w14:textId="19974193" w:rsidR="00373C60" w:rsidRDefault="00373C60" w:rsidP="002379B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2EC855" wp14:editId="67C9F8E0">
            <wp:extent cx="3458818" cy="2093134"/>
            <wp:effectExtent l="0" t="0" r="889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790" cy="21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58B3" w14:textId="77777777" w:rsidR="00373C60" w:rsidRPr="008C7107" w:rsidRDefault="00373C60" w:rsidP="002379B9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373C60" w:rsidRPr="008C710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610DA" w14:textId="77777777" w:rsidR="00711145" w:rsidRDefault="00711145" w:rsidP="00476EAB">
      <w:pPr>
        <w:spacing w:after="0" w:line="240" w:lineRule="auto"/>
      </w:pPr>
      <w:r>
        <w:separator/>
      </w:r>
    </w:p>
  </w:endnote>
  <w:endnote w:type="continuationSeparator" w:id="0">
    <w:p w14:paraId="0919F74F" w14:textId="77777777" w:rsidR="00711145" w:rsidRDefault="00711145" w:rsidP="0047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55658" w14:textId="77777777" w:rsidR="00711145" w:rsidRDefault="00711145" w:rsidP="00476EAB">
      <w:pPr>
        <w:spacing w:after="0" w:line="240" w:lineRule="auto"/>
      </w:pPr>
      <w:r>
        <w:separator/>
      </w:r>
    </w:p>
  </w:footnote>
  <w:footnote w:type="continuationSeparator" w:id="0">
    <w:p w14:paraId="26A266BB" w14:textId="77777777" w:rsidR="00711145" w:rsidRDefault="00711145" w:rsidP="00476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1C0DE" w14:textId="4E501DDD" w:rsidR="00476EAB" w:rsidRPr="00476EAB" w:rsidRDefault="00476EAB">
    <w:pPr>
      <w:pStyle w:val="En-tte"/>
      <w:rPr>
        <w:lang w:val="en-US"/>
      </w:rPr>
    </w:pPr>
    <w:r w:rsidRPr="00476EAB">
      <w:rPr>
        <w:lang w:val="en-US"/>
      </w:rPr>
      <w:t>Thibault Schowing</w:t>
    </w:r>
    <w:r w:rsidRPr="00476EAB">
      <w:rPr>
        <w:lang w:val="en-US"/>
      </w:rPr>
      <w:tab/>
      <w:t>Evolutionary Genomics</w:t>
    </w:r>
    <w:r w:rsidRPr="00476EAB">
      <w:rPr>
        <w:lang w:val="en-US"/>
      </w:rPr>
      <w:tab/>
    </w:r>
    <w:r>
      <w:rPr>
        <w:lang w:val="en-US"/>
      </w:rPr>
      <w:t>FS2020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6D"/>
    <w:rsid w:val="00013921"/>
    <w:rsid w:val="002379B9"/>
    <w:rsid w:val="002D52A1"/>
    <w:rsid w:val="00323037"/>
    <w:rsid w:val="00360272"/>
    <w:rsid w:val="00373C60"/>
    <w:rsid w:val="003B3AF7"/>
    <w:rsid w:val="00446BC0"/>
    <w:rsid w:val="00476EAB"/>
    <w:rsid w:val="006D10DE"/>
    <w:rsid w:val="00711145"/>
    <w:rsid w:val="00714115"/>
    <w:rsid w:val="007F3AD3"/>
    <w:rsid w:val="008C7107"/>
    <w:rsid w:val="009503BF"/>
    <w:rsid w:val="0099516D"/>
    <w:rsid w:val="00A925DC"/>
    <w:rsid w:val="00B51547"/>
    <w:rsid w:val="00C35A3C"/>
    <w:rsid w:val="00CC5EAF"/>
    <w:rsid w:val="00CF6CDC"/>
    <w:rsid w:val="00DB4F15"/>
    <w:rsid w:val="00F9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24ABA"/>
  <w15:chartTrackingRefBased/>
  <w15:docId w15:val="{458074E3-BE5B-4873-9BBD-8D7A4AC4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5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6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EAB"/>
  </w:style>
  <w:style w:type="paragraph" w:styleId="Pieddepage">
    <w:name w:val="footer"/>
    <w:basedOn w:val="Normal"/>
    <w:link w:val="PieddepageCar"/>
    <w:uiPriority w:val="99"/>
    <w:unhideWhenUsed/>
    <w:rsid w:val="00476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EAB"/>
  </w:style>
  <w:style w:type="character" w:customStyle="1" w:styleId="Titre2Car">
    <w:name w:val="Titre 2 Car"/>
    <w:basedOn w:val="Policepardfaut"/>
    <w:link w:val="Titre2"/>
    <w:uiPriority w:val="9"/>
    <w:rsid w:val="00476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7141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CC5E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D52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Schowing</dc:creator>
  <cp:keywords/>
  <dc:description/>
  <cp:lastModifiedBy>Thibault Schowing</cp:lastModifiedBy>
  <cp:revision>7</cp:revision>
  <cp:lastPrinted>2020-04-28T07:18:00Z</cp:lastPrinted>
  <dcterms:created xsi:type="dcterms:W3CDTF">2020-04-15T08:39:00Z</dcterms:created>
  <dcterms:modified xsi:type="dcterms:W3CDTF">2020-04-28T07:24:00Z</dcterms:modified>
</cp:coreProperties>
</file>