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https://www.trisbike.com/de/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-Räder mit Neigetechnik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https://www.babboe.de/carve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-Lastenrad mit Neigetechnik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https://www.wiwo.de/technologie/green/umbau-kit-in-60-sekunden-zum-lastenrad/13946862.html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https://argobikes.com/products/2020argoeurope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-Lastenrad modul in einer Minute montierbar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(aber ohne neigetechnik und nicht als einkaufswagen nutzbar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https://www.welt.de/wirtschaft/webwelt/article219444946/Lastenrad-kaufen-Darauf-sollten-Sie-bei-Cargobikes-achten.html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elt.de/wirtschaft/webwelt/article219444946/Lastenrad-kaufen-Darauf-sollten-Sie-bei-Cargobikes-achten.html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argobikes.com/products/2020argoeurop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risbike.com/de/" TargetMode="External"/><Relationship Id="rId7" Type="http://schemas.openxmlformats.org/officeDocument/2006/relationships/hyperlink" Target="https://www.babboe.de/carve" TargetMode="External"/><Relationship Id="rId8" Type="http://schemas.openxmlformats.org/officeDocument/2006/relationships/hyperlink" Target="https://www.wiwo.de/technologie/green/umbau-kit-in-60-sekunden-zum-lastenrad/1394686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