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CF6B98" w:rsidRDefault="00394463" w:rsidP="005B7543">
      <w:pPr>
        <w:pStyle w:val="af3"/>
        <w:rPr>
          <w:rStyle w:val="LabTitleInstVersred"/>
          <w:bCs/>
          <w:color w:val="auto"/>
        </w:rPr>
      </w:pPr>
      <w:r w:rsidRPr="00CF6B98">
        <w:rPr>
          <w:bCs/>
        </w:rPr>
        <w:t>Travaux pratiques : Découverte des catégories du Panneau de configuration</w:t>
      </w:r>
    </w:p>
    <w:p w:rsidR="006A7E94" w:rsidRDefault="006A7E94" w:rsidP="006A7E94">
      <w:pPr>
        <w:pStyle w:val="1"/>
        <w:numPr>
          <w:ilvl w:val="0"/>
          <w:numId w:val="3"/>
        </w:numPr>
      </w:pPr>
      <w:r>
        <w:t>Introduction</w:t>
      </w:r>
    </w:p>
    <w:p w:rsidR="006A7E94" w:rsidRPr="00042AED" w:rsidRDefault="006A7E94" w:rsidP="006A7E94">
      <w:pPr>
        <w:pStyle w:val="BodyTextL25"/>
      </w:pPr>
      <w:r>
        <w:t>Au cours de ces travaux pratiques, vous allez identifier les options de divers éléments fréquemment utilisés du Panneau de configuration.</w:t>
      </w:r>
    </w:p>
    <w:p w:rsidR="006A7E94" w:rsidRPr="00E70096" w:rsidRDefault="006A7E94" w:rsidP="006A7E94">
      <w:pPr>
        <w:pStyle w:val="1"/>
        <w:numPr>
          <w:ilvl w:val="0"/>
          <w:numId w:val="3"/>
        </w:numPr>
      </w:pPr>
      <w:r>
        <w:t>Contexte/scénario</w:t>
      </w:r>
    </w:p>
    <w:p w:rsidR="006A7E94" w:rsidRDefault="006A7E94" w:rsidP="006A7E94">
      <w:pPr>
        <w:pStyle w:val="BodyTextL25"/>
      </w:pPr>
      <w:r>
        <w:t>Le Panneau de configuration vous permet d'afficher et de modifier les paramètres système lorsque cela est nécessaire. Vous pouvez ajouter et supprimer des composants matériels et logiciels, modifier des comptes d'utilisateurs, modifier les options d'accessibilité et configurer les paramètres réseau.</w:t>
      </w:r>
    </w:p>
    <w:p w:rsidR="006A7E94" w:rsidRPr="00E70096" w:rsidRDefault="006A7E94" w:rsidP="006A7E94">
      <w:pPr>
        <w:pStyle w:val="1"/>
        <w:numPr>
          <w:ilvl w:val="0"/>
          <w:numId w:val="3"/>
        </w:numPr>
      </w:pPr>
      <w:r>
        <w:t>Ressources requises</w:t>
      </w:r>
    </w:p>
    <w:p w:rsidR="002A2FE1" w:rsidRDefault="006A7E94" w:rsidP="002A2FE1">
      <w:pPr>
        <w:pStyle w:val="Bulletlevel1"/>
        <w:spacing w:before="60" w:after="60" w:line="276" w:lineRule="auto"/>
      </w:pPr>
      <w:r>
        <w:t>PC Window</w:t>
      </w:r>
    </w:p>
    <w:p w:rsidR="002A2FE1" w:rsidRDefault="002A2FE1" w:rsidP="002A2FE1">
      <w:pPr>
        <w:pStyle w:val="1"/>
      </w:pPr>
      <w:r>
        <w:t>Instructions</w:t>
      </w:r>
    </w:p>
    <w:p w:rsidR="006A7E94" w:rsidRDefault="006A7E94" w:rsidP="00CF6B98">
      <w:pPr>
        <w:pStyle w:val="2"/>
      </w:pPr>
      <w:bookmarkStart w:id="0" w:name="_GoBack"/>
      <w:bookmarkEnd w:id="0"/>
      <w:r>
        <w:t>Vues du Panneau de configuration</w:t>
      </w:r>
    </w:p>
    <w:p w:rsidR="006A7E94" w:rsidRDefault="006A7E94" w:rsidP="006A7E94">
      <w:pPr>
        <w:pStyle w:val="BodyTextL25"/>
      </w:pPr>
      <w:r>
        <w:t>Par défaut, le Panneau de configuration est divisé en catégories. Chaque catégorie contrôle un groupe de fonctions connexes dans Windows.</w:t>
      </w:r>
    </w:p>
    <w:p w:rsidR="006A7E94" w:rsidRDefault="006A7E94" w:rsidP="009E0D15">
      <w:pPr>
        <w:pStyle w:val="SubStepAlpha"/>
      </w:pPr>
      <w:r>
        <w:t xml:space="preserve">Pour ouvrir le Panneau de configuration, cliquez sur </w:t>
      </w:r>
      <w:r>
        <w:rPr>
          <w:b/>
        </w:rPr>
        <w:t>Démarrer</w:t>
      </w:r>
      <w:r>
        <w:t xml:space="preserve"> et recherchez </w:t>
      </w:r>
      <w:r>
        <w:rPr>
          <w:b/>
        </w:rPr>
        <w:t>Panneau de configuration</w:t>
      </w:r>
      <w:r>
        <w:t>.</w:t>
      </w:r>
    </w:p>
    <w:p w:rsidR="006A7E94" w:rsidRDefault="006A7E94" w:rsidP="009E0D15">
      <w:pPr>
        <w:pStyle w:val="SubStepAlpha"/>
      </w:pPr>
      <w:r>
        <w:t xml:space="preserve">Dans le Panneau de configuration, cliquez sur le menu déroulant </w:t>
      </w:r>
      <w:r>
        <w:rPr>
          <w:b/>
        </w:rPr>
        <w:t>Afficher par :</w:t>
      </w:r>
      <w:r>
        <w:t>.</w:t>
      </w:r>
    </w:p>
    <w:p w:rsidR="009E0D15" w:rsidRDefault="009E0D15" w:rsidP="009E0D15">
      <w:pPr>
        <w:pStyle w:val="3"/>
        <w:ind w:left="720"/>
      </w:pPr>
      <w:r>
        <w:t>Question :</w:t>
      </w:r>
    </w:p>
    <w:p w:rsidR="006A7E94" w:rsidRDefault="006A7E94" w:rsidP="006A7E94">
      <w:pPr>
        <w:pStyle w:val="BodyTextL50"/>
        <w:keepNext/>
      </w:pPr>
      <w:r>
        <w:t>Quelles sont les options d'affichage disponibles ?</w:t>
      </w:r>
    </w:p>
    <w:p w:rsidR="006A7E94" w:rsidRDefault="009E0D15" w:rsidP="009E0D15">
      <w:pPr>
        <w:pStyle w:val="AnswerLineL50"/>
      </w:pPr>
      <w:r>
        <w:t>Saisissez vos réponses ici</w:t>
      </w:r>
    </w:p>
    <w:p w:rsidR="006A7E94" w:rsidRDefault="006A7E94" w:rsidP="009E0D15">
      <w:pPr>
        <w:pStyle w:val="SubStepAlpha"/>
      </w:pPr>
      <w:r>
        <w:t xml:space="preserve">Sélectionnez la vue </w:t>
      </w:r>
      <w:r>
        <w:rPr>
          <w:b/>
        </w:rPr>
        <w:t>Catégories</w:t>
      </w:r>
      <w:r>
        <w:t>.</w:t>
      </w:r>
    </w:p>
    <w:p w:rsidR="006A7E94" w:rsidRDefault="006A7E94" w:rsidP="006A7E94">
      <w:pPr>
        <w:pStyle w:val="BodyTextL50"/>
        <w:keepNext/>
      </w:pPr>
      <w:r>
        <w:t>Nommez quelques catégories du Panneau de configuration.</w:t>
      </w:r>
    </w:p>
    <w:p w:rsidR="009E0D15" w:rsidRDefault="009E0D15" w:rsidP="009E0D15">
      <w:pPr>
        <w:pStyle w:val="AnswerLineL50"/>
      </w:pPr>
      <w:r>
        <w:t>Saisissez vos réponses ici</w:t>
      </w:r>
    </w:p>
    <w:p w:rsidR="006A7E94" w:rsidRDefault="006A7E94" w:rsidP="00CF6B98">
      <w:pPr>
        <w:pStyle w:val="2"/>
      </w:pPr>
      <w:r>
        <w:t>Système et sécurité</w:t>
      </w:r>
    </w:p>
    <w:p w:rsidR="006A7E94" w:rsidRDefault="006A7E94" w:rsidP="006A7E94">
      <w:pPr>
        <w:pStyle w:val="BodyTextL25"/>
      </w:pPr>
      <w:r>
        <w:t>La catégorie Système et sécurité fournit des informations sur le système informatique et ses paramètres, et permet de configurer les paramètres de sécurité de l'ordinateur.</w:t>
      </w:r>
    </w:p>
    <w:p w:rsidR="006A7E94" w:rsidRDefault="006A7E94" w:rsidP="006A7E94">
      <w:pPr>
        <w:pStyle w:val="BodyTextL25"/>
      </w:pPr>
      <w:r>
        <w:t xml:space="preserve">Accédez à la catégorie </w:t>
      </w:r>
      <w:r>
        <w:rPr>
          <w:b/>
        </w:rPr>
        <w:t>Système et sécurité</w:t>
      </w:r>
      <w:r>
        <w:t xml:space="preserve"> dans le Panneau de configuration. Utilisez les sous-catégories pour répondre aux questions suivantes.</w:t>
      </w:r>
    </w:p>
    <w:p w:rsidR="009E0D15" w:rsidRDefault="009E0D15" w:rsidP="009E0D15">
      <w:pPr>
        <w:pStyle w:val="3"/>
      </w:pPr>
      <w:r>
        <w:t>Questions :</w:t>
      </w:r>
    </w:p>
    <w:p w:rsidR="006A7E94" w:rsidRDefault="006A7E94" w:rsidP="006A7E94">
      <w:pPr>
        <w:pStyle w:val="BodyTextL25"/>
        <w:keepNext/>
      </w:pPr>
      <w:r>
        <w:t>Quelle sous-catégorie vous permettrait de résoudre les problèmes courants ?</w:t>
      </w:r>
    </w:p>
    <w:p w:rsidR="009E0D15" w:rsidRDefault="009E0D15" w:rsidP="009E0D15">
      <w:pPr>
        <w:pStyle w:val="AnswerLineL25"/>
      </w:pPr>
      <w:r>
        <w:t>Saisissez vos réponses ici</w:t>
      </w:r>
    </w:p>
    <w:p w:rsidR="006A7E94" w:rsidRDefault="006A7E94" w:rsidP="006A7E94">
      <w:pPr>
        <w:pStyle w:val="BodyTextL25"/>
        <w:keepNext/>
      </w:pPr>
      <w:r>
        <w:t>Quelle sous-catégorie autorise un programme via le Pare-feu Windows ?</w:t>
      </w:r>
    </w:p>
    <w:p w:rsidR="009E0D15" w:rsidRDefault="009E0D15" w:rsidP="009E0D15">
      <w:pPr>
        <w:pStyle w:val="AnswerLineL25"/>
      </w:pPr>
      <w:r>
        <w:t>Saisissez vos réponses ici</w:t>
      </w:r>
    </w:p>
    <w:p w:rsidR="006A7E94" w:rsidRDefault="006A7E94" w:rsidP="00CF6B98">
      <w:pPr>
        <w:pStyle w:val="2"/>
      </w:pPr>
      <w:r>
        <w:lastRenderedPageBreak/>
        <w:t>Réseau et Internet</w:t>
      </w:r>
    </w:p>
    <w:p w:rsidR="006A7E94" w:rsidRDefault="006A7E94" w:rsidP="006A7E94">
      <w:pPr>
        <w:pStyle w:val="BodyTextL25"/>
      </w:pPr>
      <w:r>
        <w:t>La catégorie Réseau et Internet permet d'afficher l'état du réseau, et de configurer les paramètres et les préférences liés au réseau.</w:t>
      </w:r>
    </w:p>
    <w:p w:rsidR="009E0D15" w:rsidRDefault="009E0D15" w:rsidP="009E0D15">
      <w:pPr>
        <w:pStyle w:val="3"/>
      </w:pPr>
      <w:r>
        <w:t>Question :</w:t>
      </w:r>
    </w:p>
    <w:p w:rsidR="006A7E94" w:rsidRDefault="006A7E94" w:rsidP="006A7E94">
      <w:pPr>
        <w:pStyle w:val="BodyTextL25"/>
      </w:pPr>
      <w:r>
        <w:t>Quelle sous-catégorie permet d'afficher les informations réseau de base et de configurer les connexions ?</w:t>
      </w:r>
    </w:p>
    <w:p w:rsidR="009E0D15" w:rsidRDefault="009E0D15" w:rsidP="009E0D15">
      <w:pPr>
        <w:pStyle w:val="AnswerLineL25"/>
      </w:pPr>
      <w:r>
        <w:t>Saisissez vos réponses ici</w:t>
      </w:r>
    </w:p>
    <w:p w:rsidR="006A7E94" w:rsidRDefault="006A7E94" w:rsidP="00CF6B98">
      <w:pPr>
        <w:pStyle w:val="2"/>
      </w:pPr>
      <w:r>
        <w:t>Matériel et audio</w:t>
      </w:r>
    </w:p>
    <w:p w:rsidR="006A7E94" w:rsidRDefault="006A7E94" w:rsidP="006A7E94">
      <w:pPr>
        <w:pStyle w:val="BodyTextL25"/>
      </w:pPr>
      <w:r>
        <w:t>La catégorie Matériel et audio permet d'ajouter et de configurer des périphériques matériels, notamment des imprimantes et des appareils compatibles Bluetooth, de personnaliser les options d'alimentation et de configurer les paramètres associés au son.</w:t>
      </w:r>
    </w:p>
    <w:p w:rsidR="009E0D15" w:rsidRDefault="009E0D15" w:rsidP="009E0D15">
      <w:pPr>
        <w:pStyle w:val="3"/>
      </w:pPr>
      <w:r>
        <w:t>Questions :</w:t>
      </w:r>
    </w:p>
    <w:p w:rsidR="006A7E94" w:rsidRDefault="006A7E94" w:rsidP="006A7E94">
      <w:pPr>
        <w:pStyle w:val="BodyTextL25"/>
      </w:pPr>
      <w:r>
        <w:t>Quelle sous-catégorie permet de choisir l'action à exécuter lors de l'insertion d'un support ou d'un périphérique ?</w:t>
      </w:r>
    </w:p>
    <w:p w:rsidR="009E0D15" w:rsidRDefault="009E0D15" w:rsidP="009E0D15">
      <w:pPr>
        <w:pStyle w:val="AnswerLineL25"/>
      </w:pPr>
      <w:r>
        <w:t>Saisissez vos réponses ici</w:t>
      </w:r>
    </w:p>
    <w:p w:rsidR="006A7E94" w:rsidRDefault="006A7E94" w:rsidP="006A7E94">
      <w:pPr>
        <w:pStyle w:val="BodyTextL25"/>
      </w:pPr>
      <w:r>
        <w:t>Quelle sous-catégorie permet d'ajouter une imprimante ?</w:t>
      </w:r>
    </w:p>
    <w:p w:rsidR="009E0D15" w:rsidRDefault="009E0D15" w:rsidP="009E0D15">
      <w:pPr>
        <w:pStyle w:val="AnswerLineL25"/>
      </w:pPr>
      <w:r>
        <w:t>Saisissez vos réponses ici</w:t>
      </w:r>
    </w:p>
    <w:p w:rsidR="006A7E94" w:rsidRDefault="006A7E94" w:rsidP="00CF6B98">
      <w:pPr>
        <w:pStyle w:val="2"/>
      </w:pPr>
      <w:r>
        <w:t>Programmes</w:t>
      </w:r>
    </w:p>
    <w:p w:rsidR="006A7E94" w:rsidRDefault="006A7E94" w:rsidP="006A7E94">
      <w:pPr>
        <w:pStyle w:val="BodyTextL25"/>
      </w:pPr>
      <w:r>
        <w:t>La catégorie Programmes permet d'installer et de désinstaller un programme, et de sélectionner des programmes spécifiques utilisés par défaut par le système d'exploitation Windows. Cette catégorie permet également d'installer et de désinstaller des fonctionnalités Windows telles que l'accès à distance et les clients de transfert de fichiers.</w:t>
      </w:r>
    </w:p>
    <w:p w:rsidR="009E0D15" w:rsidRDefault="009E0D15" w:rsidP="009E0D15">
      <w:pPr>
        <w:pStyle w:val="3"/>
      </w:pPr>
      <w:r>
        <w:t>Questions :</w:t>
      </w:r>
    </w:p>
    <w:p w:rsidR="006A7E94" w:rsidRDefault="006A7E94" w:rsidP="006A7E94">
      <w:pPr>
        <w:pStyle w:val="BodyTextL25"/>
      </w:pPr>
      <w:r>
        <w:t>Quelle sous-catégorie utiliseriez-vous pour qu'un type de fichier spécifique soit toujours ouvert dans un programme particulier ?</w:t>
      </w:r>
    </w:p>
    <w:p w:rsidR="009E0D15" w:rsidRDefault="009E0D15" w:rsidP="009E0D15">
      <w:pPr>
        <w:pStyle w:val="AnswerLineL25"/>
      </w:pPr>
      <w:r>
        <w:t>Saisissez vos réponses ici</w:t>
      </w:r>
    </w:p>
    <w:p w:rsidR="006A7E94" w:rsidRDefault="006A7E94" w:rsidP="006A7E94">
      <w:pPr>
        <w:pStyle w:val="BodyTextL25"/>
      </w:pPr>
      <w:r>
        <w:t>Quelle sous-catégorie utiliseriez-vous pour désinstaller un programme ?</w:t>
      </w:r>
    </w:p>
    <w:p w:rsidR="009E0D15" w:rsidRDefault="009E0D15" w:rsidP="009E0D15">
      <w:pPr>
        <w:pStyle w:val="AnswerLineL25"/>
      </w:pPr>
      <w:r>
        <w:t>Saisissez vos réponses ici</w:t>
      </w:r>
    </w:p>
    <w:p w:rsidR="006A7E94" w:rsidRDefault="006A7E94" w:rsidP="006A7E94">
      <w:pPr>
        <w:pStyle w:val="BodyTextL25"/>
      </w:pPr>
      <w:r>
        <w:t>Quelle sous-catégorie utiliseriez-vous pour installer le client Telnet de Windows ?</w:t>
      </w:r>
    </w:p>
    <w:p w:rsidR="009E0D15" w:rsidRDefault="009E0D15" w:rsidP="009E0D15">
      <w:pPr>
        <w:pStyle w:val="AnswerLineL25"/>
      </w:pPr>
      <w:r>
        <w:t>Saisissez vos réponses ici</w:t>
      </w:r>
    </w:p>
    <w:p w:rsidR="006A7E94" w:rsidRDefault="006A7E94" w:rsidP="00CF6B98">
      <w:pPr>
        <w:pStyle w:val="2"/>
      </w:pPr>
      <w:r>
        <w:t>Comptes d'utilisateurs (ou Comptes et protection des utilisateurs sous Windows 8.1 et 7)</w:t>
      </w:r>
    </w:p>
    <w:p w:rsidR="006A7E94" w:rsidRDefault="006A7E94" w:rsidP="006A7E94">
      <w:pPr>
        <w:pStyle w:val="BodyTextL25"/>
      </w:pPr>
      <w:r>
        <w:t>La catégorie Comptes d'utilisateurs permet de modifier les paramètres de l'utilisateur, tels que les types de compte et les mots de passe.</w:t>
      </w:r>
    </w:p>
    <w:p w:rsidR="009E0D15" w:rsidRDefault="009E0D15" w:rsidP="009E0D15">
      <w:pPr>
        <w:pStyle w:val="3"/>
      </w:pPr>
      <w:r>
        <w:t>Questions :</w:t>
      </w:r>
    </w:p>
    <w:p w:rsidR="006A7E94" w:rsidRDefault="006A7E94" w:rsidP="006A7E94">
      <w:pPr>
        <w:pStyle w:val="BodyTextL25"/>
        <w:keepNext/>
      </w:pPr>
      <w:r>
        <w:t>Quelle sous-catégorie utiliseriez-vous pour modifier le type de compte de l'administrateur sur Standard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afficher, modifier ou supprimer les informations d'identification web et Windows ?</w:t>
      </w:r>
    </w:p>
    <w:p w:rsidR="009E0D15" w:rsidRDefault="009E0D15" w:rsidP="009E0D15">
      <w:pPr>
        <w:pStyle w:val="AnswerLineL25"/>
      </w:pPr>
      <w:r>
        <w:t>Saisissez vos réponses ici</w:t>
      </w:r>
    </w:p>
    <w:p w:rsidR="006A7E94" w:rsidRDefault="006A7E94" w:rsidP="00CF6B98">
      <w:pPr>
        <w:pStyle w:val="2"/>
      </w:pPr>
      <w:r>
        <w:lastRenderedPageBreak/>
        <w:t>Apparence et personnalisation</w:t>
      </w:r>
    </w:p>
    <w:p w:rsidR="006A7E94" w:rsidRDefault="006A7E94" w:rsidP="006A7E94">
      <w:pPr>
        <w:pStyle w:val="BodyTextL25"/>
      </w:pPr>
      <w:r>
        <w:t>La catégorie Apparence et personnalisation permet de configurer l'apparence et la convivialité de Windows, notamment de la barre des tâches, de la navigation et des options de l'Explorateur de fichiers.</w:t>
      </w:r>
    </w:p>
    <w:p w:rsidR="009E0D15" w:rsidRDefault="009E0D15" w:rsidP="009E0D15">
      <w:pPr>
        <w:pStyle w:val="3"/>
      </w:pPr>
      <w:r>
        <w:t>Questions :</w:t>
      </w:r>
    </w:p>
    <w:p w:rsidR="006A7E94" w:rsidRDefault="006A7E94" w:rsidP="006A7E94">
      <w:pPr>
        <w:pStyle w:val="BodyTextL25"/>
        <w:keepNext/>
      </w:pPr>
      <w:r>
        <w:t>Quelle sous-catégorie utiliseriez-vous pour personnaliser la barre des tâches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afficher les fichiers et dossiers masqués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afficher les extensions des fichiers dont le type est connu ?</w:t>
      </w:r>
    </w:p>
    <w:p w:rsidR="009E0D15" w:rsidRDefault="009E0D15" w:rsidP="009E0D15">
      <w:pPr>
        <w:pStyle w:val="AnswerLineL25"/>
      </w:pPr>
      <w:r>
        <w:t>Saisissez vos réponses ici</w:t>
      </w:r>
    </w:p>
    <w:p w:rsidR="006A7E94" w:rsidRDefault="006A7E94" w:rsidP="00CF6B98">
      <w:pPr>
        <w:pStyle w:val="2"/>
      </w:pPr>
      <w:r>
        <w:t>Horloge et région (Horloge, langue et région)</w:t>
      </w:r>
    </w:p>
    <w:p w:rsidR="006A7E94" w:rsidRDefault="006A7E94" w:rsidP="006A7E94">
      <w:pPr>
        <w:pStyle w:val="BodyTextL25"/>
      </w:pPr>
      <w:r>
        <w:t>La catégorie Horloge et région permet de modifier les paramètres de date, d'heure et de région dans Windows 10. Dans Windows 8.1 et 7, la catégorie Horloge, langue et région permet de modifier les paramètres de langue, outre les paramètres de date, d'heure et de région.</w:t>
      </w:r>
    </w:p>
    <w:p w:rsidR="009E0D15" w:rsidRPr="007A4DDA" w:rsidRDefault="009E0D15" w:rsidP="009E0D15">
      <w:pPr>
        <w:pStyle w:val="3"/>
      </w:pPr>
      <w:r>
        <w:t>Questions :</w:t>
      </w:r>
    </w:p>
    <w:p w:rsidR="006A7E94" w:rsidRDefault="006A7E94" w:rsidP="006A7E94">
      <w:pPr>
        <w:pStyle w:val="BodyTextL25"/>
        <w:keepNext/>
      </w:pPr>
      <w:r>
        <w:t>Quelle sous-catégorie utiliseriez-vous pour modifier le fuseau horaire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modifier le format de date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synchroniser l'heure sur un ordinateur avec un serveur web spécifique sur Internet ?</w:t>
      </w:r>
    </w:p>
    <w:p w:rsidR="009E0D15" w:rsidRDefault="009E0D15" w:rsidP="009E0D15">
      <w:pPr>
        <w:pStyle w:val="AnswerLineL25"/>
      </w:pPr>
      <w:r>
        <w:t>Saisissez vos réponses ici</w:t>
      </w:r>
    </w:p>
    <w:p w:rsidR="006A7E94" w:rsidRDefault="006A7E94" w:rsidP="00CF6B98">
      <w:pPr>
        <w:pStyle w:val="2"/>
      </w:pPr>
      <w:r>
        <w:t>Options d'ergonomie</w:t>
      </w:r>
    </w:p>
    <w:p w:rsidR="006A7E94" w:rsidRDefault="006A7E94" w:rsidP="006A7E94">
      <w:pPr>
        <w:pStyle w:val="BodyTextL25"/>
      </w:pPr>
      <w:r>
        <w:t>La catégorie Options d'ergonomie permet de personnaliser le système d'exploitation Windows pour tous types d'utilisateurs. Cette catégorie permet également de configurer le contrôle vocal de l'ordinateur.</w:t>
      </w:r>
    </w:p>
    <w:p w:rsidR="009E0D15" w:rsidRDefault="009E0D15" w:rsidP="006A7E94">
      <w:pPr>
        <w:pStyle w:val="BodyTextL25"/>
      </w:pPr>
      <w:r>
        <w:t>Questions :</w:t>
      </w:r>
    </w:p>
    <w:p w:rsidR="006A7E94" w:rsidRDefault="006A7E94" w:rsidP="006A7E94">
      <w:pPr>
        <w:pStyle w:val="BodyTextL25"/>
        <w:keepNext/>
      </w:pPr>
      <w:r>
        <w:t>Quelle sous-catégorie utiliseriez-vous pour configurer l'ordinateur afin qu'il lise à voix haute tout texte affiché à l'écran ?</w:t>
      </w:r>
    </w:p>
    <w:p w:rsidR="009E0D15" w:rsidRDefault="009E0D15" w:rsidP="009E0D15">
      <w:pPr>
        <w:pStyle w:val="AnswerLineL25"/>
      </w:pPr>
      <w:r>
        <w:t>Saisissez vos réponses ici</w:t>
      </w:r>
    </w:p>
    <w:p w:rsidR="006A7E94" w:rsidRDefault="006A7E94" w:rsidP="006A7E94">
      <w:pPr>
        <w:pStyle w:val="BodyTextL25"/>
        <w:keepNext/>
      </w:pPr>
      <w:r>
        <w:t>Quelle sous-catégorie utiliseriez-vous pour améliorer la capacité de l'ordinateur à comprendre votre voix et à améliorer la précision de la dictée ?</w:t>
      </w:r>
    </w:p>
    <w:p w:rsidR="009E0D15" w:rsidRDefault="009E0D15" w:rsidP="009E0D15">
      <w:pPr>
        <w:pStyle w:val="AnswerLineL25"/>
      </w:pPr>
      <w:r>
        <w:t>Saisissez vos réponses ici</w:t>
      </w:r>
    </w:p>
    <w:p w:rsidR="00C162C0" w:rsidRPr="00394463" w:rsidRDefault="006A7E94" w:rsidP="009E0D15">
      <w:pPr>
        <w:pStyle w:val="ConfigWindow"/>
        <w:rPr>
          <w:rStyle w:val="DevConfigGray"/>
          <w:rFonts w:ascii="Arial" w:hAnsi="Arial"/>
          <w:color w:val="FFFFFF"/>
          <w:shd w:val="clear" w:color="auto" w:fill="auto"/>
        </w:rPr>
      </w:pPr>
      <w:r w:rsidRPr="00394463">
        <w:rPr>
          <w:rStyle w:val="DevConfigGray"/>
          <w:rFonts w:ascii="Arial" w:hAnsi="Arial"/>
          <w:color w:val="FFFFFF"/>
          <w:shd w:val="clear" w:color="auto" w:fill="auto"/>
        </w:rPr>
        <w:t>Fin du document</w:t>
      </w:r>
    </w:p>
    <w:sectPr w:rsidR="00C162C0" w:rsidRPr="0039446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E72" w:rsidRDefault="00575E72" w:rsidP="00710659">
      <w:pPr>
        <w:spacing w:after="0" w:line="240" w:lineRule="auto"/>
      </w:pPr>
      <w:r>
        <w:separator/>
      </w:r>
    </w:p>
    <w:p w:rsidR="00575E72" w:rsidRDefault="00575E72"/>
  </w:endnote>
  <w:endnote w:type="continuationSeparator" w:id="0">
    <w:p w:rsidR="00575E72" w:rsidRDefault="00575E72" w:rsidP="00710659">
      <w:pPr>
        <w:spacing w:after="0" w:line="240" w:lineRule="auto"/>
      </w:pPr>
      <w:r>
        <w:continuationSeparator/>
      </w:r>
    </w:p>
    <w:p w:rsidR="00575E72" w:rsidRDefault="00575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2019 </w:t>
    </w:r>
    <w:r w:rsidR="00681060">
      <w:t xml:space="preserve">– </w:t>
    </w:r>
    <w:r w:rsidR="00681060">
      <w:fldChar w:fldCharType="begin"/>
    </w:r>
    <w:r w:rsidR="00681060">
      <w:instrText xml:space="preserve"> DATE  \@ "yyyy"  \* MERGEFORMAT </w:instrText>
    </w:r>
    <w:r w:rsidR="00681060">
      <w:fldChar w:fldCharType="separate"/>
    </w:r>
    <w:r w:rsidR="00CF6B98">
      <w:rPr>
        <w:noProof/>
      </w:rPr>
      <w:t>2020</w:t>
    </w:r>
    <w:r w:rsidR="00681060">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6B98">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6B98">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2019 </w:t>
    </w:r>
    <w:r w:rsidR="00681060">
      <w:t xml:space="preserve">– </w:t>
    </w:r>
    <w:r w:rsidR="00681060">
      <w:fldChar w:fldCharType="begin"/>
    </w:r>
    <w:r w:rsidR="00681060">
      <w:instrText xml:space="preserve"> DATE  \@ "yyyy"  \* MERGEFORMAT </w:instrText>
    </w:r>
    <w:r w:rsidR="00681060">
      <w:fldChar w:fldCharType="separate"/>
    </w:r>
    <w:r w:rsidR="00CF6B98">
      <w:rPr>
        <w:noProof/>
      </w:rPr>
      <w:t>2020</w:t>
    </w:r>
    <w:r w:rsidR="00681060">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6B9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6B98">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E72" w:rsidRDefault="00575E72" w:rsidP="00710659">
      <w:pPr>
        <w:spacing w:after="0" w:line="240" w:lineRule="auto"/>
      </w:pPr>
      <w:r>
        <w:separator/>
      </w:r>
    </w:p>
    <w:p w:rsidR="00575E72" w:rsidRDefault="00575E72"/>
  </w:footnote>
  <w:footnote w:type="continuationSeparator" w:id="0">
    <w:p w:rsidR="00575E72" w:rsidRDefault="00575E72" w:rsidP="00710659">
      <w:pPr>
        <w:spacing w:after="0" w:line="240" w:lineRule="auto"/>
      </w:pPr>
      <w:r>
        <w:continuationSeparator/>
      </w:r>
    </w:p>
    <w:p w:rsidR="00575E72" w:rsidRDefault="00575E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394463" w:rsidP="008402F2">
    <w:pPr>
      <w:pStyle w:val="PageHead"/>
    </w:pPr>
    <w:r>
      <w:t>Travaux pratiques : Découverte des catégories du Panneau de configuration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A43939" w:rsidP="006C3FCF">
    <w:pPr>
      <w:ind w:left="-288"/>
    </w:pPr>
    <w:r w:rsidRPr="00394463">
      <w:rPr>
        <w:noProof/>
        <w:lang w:val="en-US" w:eastAsia="zh-CN" w:bidi="th-TH"/>
      </w:rPr>
      <w:drawing>
        <wp:inline distT="0" distB="0" distL="0" distR="0">
          <wp:extent cx="2589530" cy="804545"/>
          <wp:effectExtent l="0" t="0" r="127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E5A9EB6"/>
    <w:styleLink w:val="LabList"/>
    <w:lvl w:ilvl="0">
      <w:start w:val="1"/>
      <w:numFmt w:val="none"/>
      <w:suff w:val="space"/>
      <w:lvlText w:val=""/>
      <w:lvlJc w:val="left"/>
      <w:pPr>
        <w:ind w:left="0" w:firstLine="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5709AE"/>
    <w:multiLevelType w:val="multilevel"/>
    <w:tmpl w:val="3A7AA758"/>
    <w:lvl w:ilvl="0">
      <w:start w:val="1"/>
      <w:numFmt w:val="none"/>
      <w:pStyle w:val="1"/>
      <w:suff w:val="space"/>
      <w:lvlText w:val=""/>
      <w:lvlJc w:val="left"/>
      <w:pPr>
        <w:ind w:left="0" w:firstLine="0"/>
      </w:pPr>
      <w:rPr>
        <w:rFonts w:hint="default"/>
      </w:rPr>
    </w:lvl>
    <w:lvl w:ilvl="1">
      <w:start w:val="1"/>
      <w:numFmt w:val="decimal"/>
      <w:pStyle w:val="2"/>
      <w:lvlText w:val="Étape %2 :"/>
      <w:lvlJc w:val="left"/>
      <w:pPr>
        <w:tabs>
          <w:tab w:val="num" w:pos="1162"/>
        </w:tabs>
        <w:ind w:left="1162" w:hanging="1162"/>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36E40EF"/>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86"/>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2FE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46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792"/>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A97"/>
    <w:rsid w:val="00476BA9"/>
    <w:rsid w:val="00491C5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5694"/>
    <w:rsid w:val="005510BA"/>
    <w:rsid w:val="005538C8"/>
    <w:rsid w:val="00554B4E"/>
    <w:rsid w:val="00556C02"/>
    <w:rsid w:val="00561BB2"/>
    <w:rsid w:val="00563249"/>
    <w:rsid w:val="00570A65"/>
    <w:rsid w:val="00575E72"/>
    <w:rsid w:val="005762B1"/>
    <w:rsid w:val="00580456"/>
    <w:rsid w:val="00580E73"/>
    <w:rsid w:val="00592329"/>
    <w:rsid w:val="00593386"/>
    <w:rsid w:val="00596998"/>
    <w:rsid w:val="0059790F"/>
    <w:rsid w:val="005A6E62"/>
    <w:rsid w:val="005B2FB3"/>
    <w:rsid w:val="005B754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060"/>
    <w:rsid w:val="00681687"/>
    <w:rsid w:val="00686295"/>
    <w:rsid w:val="00686587"/>
    <w:rsid w:val="006904CF"/>
    <w:rsid w:val="00695EE2"/>
    <w:rsid w:val="0069660B"/>
    <w:rsid w:val="006A1B33"/>
    <w:rsid w:val="006A48F1"/>
    <w:rsid w:val="006A71A3"/>
    <w:rsid w:val="006A7E94"/>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AE6"/>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168"/>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0D15"/>
    <w:rsid w:val="009E2309"/>
    <w:rsid w:val="009E42B9"/>
    <w:rsid w:val="009E4E17"/>
    <w:rsid w:val="009E54B9"/>
    <w:rsid w:val="009F4C2E"/>
    <w:rsid w:val="00A014A3"/>
    <w:rsid w:val="00A027CC"/>
    <w:rsid w:val="00A0412D"/>
    <w:rsid w:val="00A141F9"/>
    <w:rsid w:val="00A15DF0"/>
    <w:rsid w:val="00A21211"/>
    <w:rsid w:val="00A30F8A"/>
    <w:rsid w:val="00A34E7F"/>
    <w:rsid w:val="00A43939"/>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5A91"/>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B98"/>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D7C"/>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476"/>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6D06AA-2F8A-4DEB-BD6B-7242ADA7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9E0D15"/>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9E0D1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CF6B98"/>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9E0D15"/>
    <w:pPr>
      <w:keepNext/>
      <w:spacing w:before="120" w:line="240" w:lineRule="auto"/>
      <w:ind w:left="36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CF6B98"/>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9E0D15"/>
    <w:pPr>
      <w:spacing w:before="0" w:after="0"/>
    </w:pPr>
    <w:rPr>
      <w:i/>
      <w:color w:val="FFFFFF"/>
    </w:rPr>
  </w:style>
  <w:style w:type="paragraph" w:customStyle="1" w:styleId="SubStepAlpha">
    <w:name w:val="SubStep Alpha"/>
    <w:basedOn w:val="BodyTextL25"/>
    <w:qFormat/>
    <w:rsid w:val="009E0D15"/>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E0D15"/>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9E0D15"/>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9E0D15"/>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link w:val="LabTitleChar"/>
    <w:qFormat/>
    <w:rsid w:val="006A7E94"/>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customStyle="1" w:styleId="TaskHead">
    <w:name w:val="Task Head"/>
    <w:basedOn w:val="a"/>
    <w:next w:val="BodyTextL25"/>
    <w:rsid w:val="009E0D15"/>
    <w:pPr>
      <w:keepNext/>
      <w:numPr>
        <w:ilvl w:val="1"/>
        <w:numId w:val="10"/>
      </w:numPr>
      <w:spacing w:before="240"/>
      <w:outlineLvl w:val="0"/>
    </w:pPr>
    <w:rPr>
      <w:b/>
      <w:sz w:val="24"/>
    </w:rPr>
  </w:style>
  <w:style w:type="character" w:customStyle="1" w:styleId="LabTitleChar">
    <w:name w:val="Lab Title Char"/>
    <w:link w:val="LabTitle"/>
    <w:rsid w:val="006A7E94"/>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CA3BA-8121-4609-90B3-5D52F65A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 Explore Control Panel Categories</vt:lpstr>
    </vt:vector>
  </TitlesOfParts>
  <Company>China</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Découverte des catégories du Panneau de configuration</dc:title>
  <dc:subject/>
  <dc:creator>Administrator</dc:creator>
  <cp:keywords/>
  <dc:description>2019</dc:description>
  <cp:lastModifiedBy>User</cp:lastModifiedBy>
  <cp:revision>4</cp:revision>
  <cp:lastPrinted>2019-07-22T13:02:00Z</cp:lastPrinted>
  <dcterms:created xsi:type="dcterms:W3CDTF">2020-01-22T04:46:00Z</dcterms:created>
  <dcterms:modified xsi:type="dcterms:W3CDTF">2020-01-22T07:46:00Z</dcterms:modified>
</cp:coreProperties>
</file>