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 xml:space="preserve">Report ID: </w:t>
      </w:r>
      <w:bookmarkStart w:id="0" w:name="__DdeLink__6848_1912852511"/>
      <w:bookmarkEnd w:id="0"/>
      <w:r>
        <w:rPr>
          <w:rFonts w:cs="Times New Roman" w:ascii="Times New Roman" w:hAnsi="Times New Roman"/>
          <w:b/>
          <w:bCs/>
          <w:lang w:val="en-US"/>
        </w:rPr>
        <w:t>1043348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00"/>
        <w:gridCol w:w="720"/>
        <w:gridCol w:w="565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Also implemented KNN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7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(85%)</w:t>
            </w:r>
          </w:p>
        </w:tc>
        <w:tc>
          <w:tcPr>
            <w:tcW w:w="56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good, compact, easy to follow report which implements all the tasks asked for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clear introduction and commenting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great conclusion that presents each model individually and identifies best one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excellent job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if you copy-paste code, make sure to change it so it fits your data. Your plots are titled “</w:t>
      </w:r>
      <w:r>
        <w:rPr>
          <w:rStyle w:val="SourceText"/>
          <w:b w:val="false"/>
          <w:bCs w:val="false"/>
          <w:szCs w:val="40"/>
        </w:rPr>
        <w:t>Fare distribution of third class passengers \n embarked from Southampton port</w:t>
      </w:r>
      <w:r>
        <w:rPr>
          <w:rStyle w:val="SourceText"/>
          <w:rFonts w:cs="Times New Roman" w:ascii="Times New Roman" w:hAnsi="Times New Roman"/>
          <w:b w:val="false"/>
          <w:bCs w:val="false"/>
          <w:szCs w:val="40"/>
        </w:rPr>
        <w:t>” ;)</w:t>
      </w:r>
    </w:p>
    <w:p>
      <w:pPr>
        <w:pStyle w:val="NoSpacing"/>
        <w:ind w:left="-567" w:right="-619" w:firstLine="567"/>
        <w:rPr/>
      </w:pPr>
      <w:r>
        <w:rPr>
          <w:rStyle w:val="SourceText"/>
          <w:rFonts w:cs="Times New Roman" w:ascii="Times New Roman" w:hAnsi="Times New Roman"/>
          <w:b w:val="false"/>
          <w:bCs w:val="false"/>
          <w:szCs w:val="40"/>
        </w:rPr>
        <w:t>- Half of your report are unnecessary warning messages – disable them!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LibreOffice/5.1.6.2$Linux_X86_64 LibreOffice_project/10m0$Build-2</Application>
  <Pages>1</Pages>
  <Words>153</Words>
  <Characters>808</Characters>
  <CharactersWithSpaces>931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2019-08-17T21:09:02Z</dcterms:modified>
  <cp:revision>3</cp:revision>
  <dc:subject/>
  <dc:title/>
</cp:coreProperties>
</file>