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619" w:firstLine="567"/>
        <w:rPr>
          <w:rFonts w:ascii="Times New Roman" w:hAnsi="Times New Roman" w:cs="Times New Roman"/>
          <w:b/>
          <w:b/>
          <w:bCs/>
          <w:lang w:val="en-US"/>
        </w:rPr>
      </w:pPr>
      <w:r>
        <w:rPr>
          <w:rFonts w:cs="Times New Roman" w:ascii="Times New Roman" w:hAnsi="Times New Roman"/>
          <w:sz w:val="32"/>
          <w:szCs w:val="32"/>
          <w:lang w:val="en-US"/>
        </w:rPr>
        <w:t>ISSU0053 Data Science and Big Data Analytics</w:t>
        <w:tab/>
        <w:tab/>
      </w:r>
      <w:r>
        <w:rPr>
          <w:rFonts w:cs="Times New Roman" w:ascii="Times New Roman" w:hAnsi="Times New Roman"/>
          <w:b/>
          <w:bCs/>
          <w:lang w:val="en-US"/>
        </w:rPr>
        <w:t>Report ID: 1043358</w:t>
      </w:r>
    </w:p>
    <w:p>
      <w:pPr>
        <w:pStyle w:val="NoSpacing"/>
        <w:ind w:left="-567" w:right="-619" w:firstLine="567"/>
        <w:rPr>
          <w:rFonts w:ascii="Times New Roman" w:hAnsi="Times New Roman" w:cs="Times New Roman"/>
          <w:b/>
          <w:b/>
          <w:bCs/>
          <w:lang w:val="en-US"/>
        </w:rPr>
      </w:pPr>
      <w:r>
        <w:rPr>
          <w:rFonts w:cs="Times New Roman" w:ascii="Times New Roman" w:hAnsi="Times New Roman"/>
          <w:b/>
          <w:bCs/>
          <w:lang w:val="en-US"/>
        </w:rPr>
      </w:r>
    </w:p>
    <w:p>
      <w:pPr>
        <w:pStyle w:val="NoSpacing"/>
        <w:ind w:left="-567" w:right="-619" w:firstLine="567"/>
        <w:rPr>
          <w:rFonts w:ascii="Times New Roman" w:hAnsi="Times New Roman" w:cs="Times New Roman"/>
          <w:sz w:val="6"/>
          <w:szCs w:val="6"/>
          <w:lang w:val="en-US"/>
        </w:rPr>
      </w:pPr>
      <w:r>
        <w:rPr>
          <w:rFonts w:cs="Times New Roman" w:ascii="Times New Roman" w:hAnsi="Times New Roman"/>
          <w:sz w:val="6"/>
          <w:szCs w:val="6"/>
          <w:lang w:val="en-US"/>
        </w:rPr>
      </w:r>
    </w:p>
    <w:p>
      <w:pPr>
        <w:pStyle w:val="NoSpacing"/>
        <w:ind w:left="-567" w:right="-619" w:firstLine="567"/>
        <w:rPr/>
      </w:pPr>
      <w:r>
        <w:rPr>
          <w:rFonts w:cs="Times New Roman" w:ascii="Times New Roman" w:hAnsi="Times New Roman"/>
          <w:color w:val="000000"/>
          <w:lang w:val="en-US"/>
        </w:rPr>
        <w:t>UCL International Summer School for Undergraduates 2019</w:t>
      </w:r>
    </w:p>
    <w:p>
      <w:pPr>
        <w:pStyle w:val="NoSpacing"/>
        <w:ind w:left="-567" w:right="-619" w:firstLine="567"/>
        <w:rPr>
          <w:rFonts w:ascii="Times New Roman" w:hAnsi="Times New Roman" w:cs="Times New Roman"/>
          <w:b/>
          <w:b/>
          <w:sz w:val="8"/>
          <w:szCs w:val="15"/>
        </w:rPr>
      </w:pPr>
      <w:r>
        <w:rPr>
          <w:rFonts w:cs="Times New Roman" w:ascii="Times New Roman" w:hAnsi="Times New Roman"/>
          <w:b/>
          <w:sz w:val="8"/>
          <w:szCs w:val="15"/>
        </w:rPr>
      </w:r>
    </w:p>
    <w:p>
      <w:pPr>
        <w:pStyle w:val="NoSpacing"/>
        <w:ind w:left="-567" w:right="-619" w:firstLine="567"/>
        <w:rPr/>
      </w:pPr>
      <w:r>
        <w:rPr>
          <w:rFonts w:cs="Times New Roman" w:ascii="Times New Roman" w:hAnsi="Times New Roman"/>
          <w:b/>
          <w:szCs w:val="40"/>
        </w:rPr>
        <w:t>Assessment I:</w:t>
        <w:tab/>
        <w:t xml:space="preserve">   Computer Practical Work and Write-up (50%)</w:t>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tbl>
      <w:tblPr>
        <w:tblW w:w="99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600"/>
        <w:gridCol w:w="720"/>
        <w:gridCol w:w="5650"/>
      </w:tblGrid>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b/>
                <w:b/>
                <w:bCs/>
              </w:rPr>
            </w:pPr>
            <w:r>
              <w:rPr>
                <w:rFonts w:eastAsia=""/>
                <w:b/>
                <w:bCs/>
              </w:rPr>
              <w:t>Mark</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t>Comments</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T1: Explore the dataset</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 xml:space="preserve">T2: </w:t>
            </w:r>
            <w:r>
              <w:rPr>
                <w:rFonts w:cs="Times New Roman" w:ascii="Times New Roman" w:hAnsi="Times New Roman"/>
                <w:sz w:val="22"/>
                <w:szCs w:val="22"/>
              </w:rPr>
              <w:t xml:space="preserve">Linear </w:t>
            </w:r>
            <w:r>
              <w:rPr>
                <w:rFonts w:cs="Times New Roman" w:ascii="Times New Roman" w:hAnsi="Times New Roman"/>
                <w:b/>
                <w:bCs/>
                <w:sz w:val="22"/>
                <w:szCs w:val="22"/>
              </w:rPr>
              <w:t>/</w:t>
            </w:r>
            <w:r>
              <w:rPr>
                <w:rFonts w:cs="Times New Roman" w:ascii="Times New Roman" w:hAnsi="Times New Roman"/>
                <w:sz w:val="22"/>
                <w:szCs w:val="22"/>
              </w:rPr>
              <w:t xml:space="preserve"> logistic regression </w:t>
            </w:r>
            <w:r>
              <w:rPr>
                <w:rFonts w:cs="Times New Roman" w:ascii="Times New Roman" w:hAnsi="Times New Roman"/>
                <w:b/>
                <w:bCs/>
                <w:sz w:val="22"/>
                <w:szCs w:val="22"/>
              </w:rPr>
              <w:t>/</w:t>
            </w:r>
            <w:r>
              <w:rPr>
                <w:rFonts w:cs="Times New Roman" w:ascii="Times New Roman" w:hAnsi="Times New Roman"/>
                <w:sz w:val="22"/>
                <w:szCs w:val="22"/>
              </w:rPr>
              <w:t xml:space="preserve"> LDA </w:t>
            </w:r>
          </w:p>
          <w:p>
            <w:pPr>
              <w:pStyle w:val="Normal"/>
              <w:ind w:left="-567" w:right="-619" w:firstLine="567"/>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T3: Decision Tree methods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t>Tunelength in trees not fully explored but Implemented KNN and NB</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 task:</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Use of Figures</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Introduction, Commentary, Summary</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A-B</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Coding Technique</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Writing Standard</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color w:val="000000"/>
                <w:sz w:val="22"/>
                <w:szCs w:val="22"/>
              </w:rPr>
              <w:t>Structure &amp; Presentation</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ind w:left="-567" w:right="-619" w:firstLine="567"/>
              <w:rPr/>
            </w:pPr>
            <w:r>
              <w:rPr>
                <w:rFonts w:eastAsia="Times New Roman" w:cs="Times New Roman" w:ascii="Times New Roman" w:hAnsi="Times New Roman"/>
                <w:b/>
                <w:color w:val="000000"/>
                <w:sz w:val="22"/>
                <w:szCs w:val="22"/>
              </w:rPr>
              <w:t>Overall:</w:t>
            </w:r>
          </w:p>
        </w:tc>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eastAsia=""/>
              </w:rPr>
            </w:pPr>
            <w:r>
              <w:rPr>
                <w:rFonts w:eastAsia=""/>
              </w:rPr>
              <w:t>A</w:t>
            </w:r>
          </w:p>
          <w:p>
            <w:pPr>
              <w:pStyle w:val="TableContents"/>
              <w:jc w:val="left"/>
              <w:rPr>
                <w:rFonts w:eastAsia=""/>
              </w:rPr>
            </w:pPr>
            <w:r>
              <w:rPr>
                <w:rFonts w:eastAsia=""/>
              </w:rPr>
              <w:t>(75%)</w:t>
            </w:r>
          </w:p>
        </w:tc>
        <w:tc>
          <w:tcPr>
            <w:tcW w:w="56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eastAsia=""/>
              </w:rPr>
            </w:pPr>
            <w:r>
              <w:rPr>
                <w:rFonts w:eastAsia=""/>
              </w:rPr>
            </w:r>
          </w:p>
        </w:tc>
      </w:tr>
    </w:tbl>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Strengths:</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good and clear report, easy to follow</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you seem to have understood all the concepts covered in class</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good intro and conclusion which presents all the built models and their accuracies</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implemented extra models (KNN and NB)</w:t>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r>
    </w:p>
    <w:p>
      <w:pPr>
        <w:pStyle w:val="NoSpacing"/>
        <w:ind w:left="-567" w:right="-619" w:firstLine="567"/>
        <w:rPr>
          <w:rFonts w:ascii="Times New Roman" w:hAnsi="Times New Roman" w:cs="Times New Roman"/>
          <w:b w:val="false"/>
          <w:b w:val="false"/>
          <w:bCs w:val="false"/>
          <w:szCs w:val="40"/>
        </w:rPr>
      </w:pPr>
      <w:r>
        <w:rPr>
          <w:rFonts w:cs="Times New Roman" w:ascii="Times New Roman" w:hAnsi="Times New Roman"/>
          <w:b w:val="false"/>
          <w:bCs w:val="false"/>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rFonts w:ascii="Times New Roman" w:hAnsi="Times New Roman" w:cs="Times New Roman"/>
          <w:b/>
          <w:b/>
          <w:szCs w:val="40"/>
        </w:rPr>
      </w:pPr>
      <w:r>
        <w:rPr>
          <w:rFonts w:cs="Times New Roman" w:ascii="Times New Roman" w:hAnsi="Times New Roman"/>
          <w:b/>
          <w:szCs w:val="40"/>
        </w:rPr>
      </w:r>
    </w:p>
    <w:p>
      <w:pPr>
        <w:pStyle w:val="NoSpacing"/>
        <w:ind w:left="-567" w:right="-619" w:firstLine="567"/>
        <w:rPr/>
      </w:pPr>
      <w:r>
        <w:rPr>
          <w:rFonts w:cs="Times New Roman" w:ascii="Times New Roman" w:hAnsi="Times New Roman"/>
          <w:b/>
          <w:szCs w:val="40"/>
        </w:rPr>
        <w:t>Focus on improvement:</w:t>
      </w:r>
    </w:p>
    <w:p>
      <w:pPr>
        <w:pStyle w:val="NoSpacing"/>
        <w:ind w:left="-567" w:right="-619" w:firstLine="567"/>
        <w:rPr>
          <w:b w:val="false"/>
          <w:b w:val="false"/>
          <w:bCs w:val="false"/>
        </w:rPr>
      </w:pPr>
      <w:r>
        <w:rPr>
          <w:rFonts w:cs="Times New Roman" w:ascii="Times New Roman" w:hAnsi="Times New Roman"/>
          <w:b w:val="false"/>
          <w:bCs w:val="false"/>
          <w:szCs w:val="40"/>
        </w:rPr>
        <w:t xml:space="preserve">- </w:t>
      </w:r>
      <w:r>
        <w:rPr>
          <w:rFonts w:cs="Times New Roman" w:ascii="Times New Roman" w:hAnsi="Times New Roman"/>
          <w:b w:val="false"/>
          <w:bCs w:val="false"/>
          <w:szCs w:val="40"/>
        </w:rPr>
        <w:t>no comments throughout the code</w:t>
      </w:r>
    </w:p>
    <w:p>
      <w:pPr>
        <w:pStyle w:val="NoSpacing"/>
        <w:ind w:left="-567" w:right="-619" w:firstLine="567"/>
        <w:rPr>
          <w:b w:val="false"/>
          <w:b w:val="false"/>
          <w:bCs w:val="false"/>
        </w:rPr>
      </w:pPr>
      <w:r>
        <w:rPr>
          <w:rFonts w:cs="Times New Roman" w:ascii="Times New Roman" w:hAnsi="Times New Roman"/>
          <w:b w:val="false"/>
          <w:bCs w:val="false"/>
          <w:szCs w:val="40"/>
        </w:rPr>
        <w:t>- In the t-test 0 Hypothesis and Alternative Hypothesis not stated (this should be a report – not me digging into your code, trying to understand it)</w:t>
      </w:r>
    </w:p>
    <w:p>
      <w:pPr>
        <w:pStyle w:val="NoSpacing"/>
        <w:ind w:left="-567" w:right="-619" w:firstLine="567"/>
        <w:rPr>
          <w:b w:val="false"/>
          <w:b w:val="false"/>
          <w:bCs w:val="false"/>
        </w:rPr>
      </w:pPr>
      <w:r>
        <w:rPr>
          <w:rFonts w:cs="Times New Roman" w:ascii="Times New Roman" w:hAnsi="Times New Roman"/>
          <w:b w:val="false"/>
          <w:bCs w:val="false"/>
          <w:szCs w:val="40"/>
        </w:rPr>
        <w:t>- trees are not understandbale – why didnt you leave tunelength parameter out to see what caret::train() selects as best length? Tuning the length  to 100 is probably no necessary for this dataset and results in an overfitted model (that’s probably why your decision tree model was not that great on the test 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bidi w:val="0"/>
      <w:jc w:val="left"/>
    </w:pPr>
    <w:rPr>
      <w:rFonts w:ascii="Liberation Serif" w:hAnsi="Liberation Serif" w:eastAsia="" w:cs="FreeSans" w:eastAsiaTheme="minorEastAsia"/>
      <w:color w:val="00000A"/>
      <w:sz w:val="24"/>
      <w:szCs w:val="24"/>
      <w:lang w:val="en-US"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210</Words>
  <Characters>1056</Characters>
  <CharactersWithSpaces>1238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2019-08-17T12:58:30Z</dcterms:created>
  <dc:creator/>
  <dc:description/>
  <dc:language>en-US</dc:language>
  <cp:lastModifiedBy/>
  <dcterms:modified xsi:type="dcterms:W3CDTF">2019-08-17T21:28:06Z</dcterms:modified>
  <cp:revision>3</cp:revision>
  <dc:subject/>
  <dc:title/>
</cp:coreProperties>
</file>