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19E1" w14:textId="77777777" w:rsidR="008E3B5C" w:rsidRDefault="008E3B5C" w:rsidP="008E3B5C">
      <w:pPr>
        <w:rPr>
          <w:b/>
          <w:bCs/>
          <w:color w:val="538135" w:themeColor="accent6" w:themeShade="BF"/>
          <w:sz w:val="30"/>
          <w:szCs w:val="30"/>
        </w:rPr>
      </w:pPr>
    </w:p>
    <w:p w14:paraId="7DA9F973" w14:textId="17A2CC83" w:rsidR="0097019A" w:rsidRDefault="0097019A" w:rsidP="0097019A">
      <w:r>
        <w:rPr>
          <w:noProof/>
          <w:color w:val="808080" w:themeColor="background1" w:themeShade="80"/>
        </w:rPr>
        <w:drawing>
          <wp:anchor distT="0" distB="0" distL="114300" distR="114300" simplePos="0" relativeHeight="251659264" behindDoc="0" locked="0" layoutInCell="1" allowOverlap="1" wp14:anchorId="31AAB9E3" wp14:editId="0338084B">
            <wp:simplePos x="0" y="0"/>
            <wp:positionH relativeFrom="column">
              <wp:posOffset>3413125</wp:posOffset>
            </wp:positionH>
            <wp:positionV relativeFrom="paragraph">
              <wp:posOffset>48260</wp:posOffset>
            </wp:positionV>
            <wp:extent cx="3157855" cy="3157855"/>
            <wp:effectExtent l="0" t="0" r="4445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15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4049">
        <w:rPr>
          <w:b/>
          <w:bCs/>
          <w:color w:val="808080" w:themeColor="background1" w:themeShade="80"/>
          <w:sz w:val="30"/>
          <w:szCs w:val="30"/>
        </w:rPr>
        <w:t>Mist Chalk Concrete Effect Porcelain Paving Slabs</w:t>
      </w:r>
      <w:r w:rsidRPr="00A03DF1">
        <w:rPr>
          <w:b/>
          <w:bCs/>
          <w:sz w:val="30"/>
          <w:szCs w:val="30"/>
        </w:rPr>
        <w:t xml:space="preserve">: </w:t>
      </w:r>
    </w:p>
    <w:p w14:paraId="7CD3B59F" w14:textId="77777777" w:rsidR="0097019A" w:rsidRPr="00644049" w:rsidRDefault="0097019A" w:rsidP="0097019A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808080" w:themeColor="background1" w:themeShade="80"/>
          <w:spacing w:val="3"/>
          <w:sz w:val="33"/>
          <w:szCs w:val="33"/>
        </w:rPr>
      </w:pPr>
      <w:r w:rsidRPr="00644049">
        <w:rPr>
          <w:rFonts w:ascii="GillSansRegular" w:hAnsi="GillSansRegular"/>
          <w:b/>
          <w:bCs/>
          <w:color w:val="808080" w:themeColor="background1" w:themeShade="80"/>
          <w:spacing w:val="3"/>
          <w:sz w:val="33"/>
          <w:szCs w:val="33"/>
        </w:rPr>
        <w:t>Product Description</w:t>
      </w:r>
    </w:p>
    <w:p w14:paraId="60EB96E9" w14:textId="77777777" w:rsidR="0097019A" w:rsidRPr="00A03DF1" w:rsidRDefault="0097019A" w:rsidP="0097019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Create a contemporary space in your garden with our Mist Chalk Concrete Effect Porcelain Paving Slabs. Perfect for emulating a natural look, these concrete effect slabs are designed in a pale white hue with a matt, textured surface. Perfectly suited to the Industrial trend, these stunning slabs can be paired with their interior counterpart for a seamless indoor/outdoor look!</w:t>
      </w:r>
    </w:p>
    <w:p w14:paraId="4909561D" w14:textId="77777777" w:rsidR="0097019A" w:rsidRPr="00644049" w:rsidRDefault="0097019A" w:rsidP="0097019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808080" w:themeColor="background1" w:themeShade="80"/>
          <w:sz w:val="29"/>
          <w:szCs w:val="29"/>
        </w:rPr>
      </w:pPr>
      <w:r w:rsidRPr="00644049">
        <w:rPr>
          <w:rFonts w:ascii="GillSansRegular" w:eastAsia="Times New Roman" w:hAnsi="GillSansRegular" w:cs="Times New Roman"/>
          <w:b/>
          <w:bCs/>
          <w:color w:val="808080" w:themeColor="background1" w:themeShade="80"/>
          <w:sz w:val="29"/>
          <w:szCs w:val="29"/>
        </w:rPr>
        <w:t>What’s special about these tiles?</w:t>
      </w:r>
    </w:p>
    <w:p w14:paraId="06397ED7" w14:textId="77777777" w:rsidR="0097019A" w:rsidRPr="00A03DF1" w:rsidRDefault="0097019A" w:rsidP="0097019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&gt; Stylish concrete effect design </w:t>
      </w:r>
    </w:p>
    <w:p w14:paraId="66C3AB96" w14:textId="77777777" w:rsidR="0097019A" w:rsidRPr="00A03DF1" w:rsidRDefault="0097019A" w:rsidP="0097019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&gt; 20mm thick durable porcelain </w:t>
      </w:r>
    </w:p>
    <w:p w14:paraId="7B9A7D25" w14:textId="77777777" w:rsidR="0097019A" w:rsidRPr="00A03DF1" w:rsidRDefault="0097019A" w:rsidP="0097019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&gt; Perfect for an industrial look</w:t>
      </w:r>
    </w:p>
    <w:p w14:paraId="70BFE49B" w14:textId="77777777" w:rsidR="0097019A" w:rsidRPr="00A03DF1" w:rsidRDefault="0097019A" w:rsidP="0097019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&gt; Naturalistic matt, anti-slip finish </w:t>
      </w:r>
    </w:p>
    <w:p w14:paraId="0CB20B5E" w14:textId="77777777" w:rsidR="0097019A" w:rsidRDefault="0097019A" w:rsidP="0097019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&gt; Frostproof and long-lasting</w:t>
      </w:r>
    </w:p>
    <w:p w14:paraId="256ACEC5" w14:textId="77777777" w:rsidR="0097019A" w:rsidRPr="00A03DF1" w:rsidRDefault="0097019A" w:rsidP="0097019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0D8B2932" w14:textId="77777777" w:rsidR="0097019A" w:rsidRPr="00644049" w:rsidRDefault="0097019A" w:rsidP="0097019A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808080" w:themeColor="background1" w:themeShade="80"/>
          <w:spacing w:val="3"/>
          <w:sz w:val="33"/>
          <w:szCs w:val="33"/>
        </w:rPr>
      </w:pPr>
      <w:r w:rsidRPr="00644049">
        <w:rPr>
          <w:rFonts w:ascii="GillSansRegular" w:hAnsi="GillSansRegular"/>
          <w:b/>
          <w:bCs/>
          <w:color w:val="808080" w:themeColor="background1" w:themeShade="80"/>
          <w:spacing w:val="3"/>
          <w:sz w:val="33"/>
          <w:szCs w:val="33"/>
        </w:rPr>
        <w:t>Product INFO</w:t>
      </w:r>
    </w:p>
    <w:p w14:paraId="2EB81D89" w14:textId="77777777" w:rsidR="0097019A" w:rsidRPr="00A03DF1" w:rsidRDefault="0097019A" w:rsidP="0097019A">
      <w:pPr>
        <w:numPr>
          <w:ilvl w:val="0"/>
          <w:numId w:val="2"/>
        </w:numPr>
        <w:tabs>
          <w:tab w:val="left" w:pos="639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801504</w:t>
      </w:r>
    </w:p>
    <w:p w14:paraId="6851D75A" w14:textId="77777777" w:rsidR="0097019A" w:rsidRPr="00A03DF1" w:rsidRDefault="0097019A" w:rsidP="0097019A">
      <w:pPr>
        <w:numPr>
          <w:ilvl w:val="0"/>
          <w:numId w:val="2"/>
        </w:numPr>
        <w:tabs>
          <w:tab w:val="left" w:pos="639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2.8437447568456</w:t>
      </w:r>
    </w:p>
    <w:p w14:paraId="26BF7595" w14:textId="77777777" w:rsidR="0097019A" w:rsidRPr="00A03DF1" w:rsidRDefault="0097019A" w:rsidP="0097019A">
      <w:pPr>
        <w:numPr>
          <w:ilvl w:val="0"/>
          <w:numId w:val="2"/>
        </w:numPr>
        <w:tabs>
          <w:tab w:val="left" w:pos="639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1A0E9F76" w14:textId="77777777" w:rsidR="0097019A" w:rsidRPr="00A03DF1" w:rsidRDefault="0097019A" w:rsidP="0097019A">
      <w:pPr>
        <w:numPr>
          <w:ilvl w:val="0"/>
          <w:numId w:val="2"/>
        </w:numPr>
        <w:tabs>
          <w:tab w:val="left" w:pos="639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593x593x20mm</w:t>
      </w:r>
    </w:p>
    <w:p w14:paraId="3E082C89" w14:textId="77777777" w:rsidR="0097019A" w:rsidRPr="00A03DF1" w:rsidRDefault="0097019A" w:rsidP="0097019A">
      <w:pPr>
        <w:numPr>
          <w:ilvl w:val="0"/>
          <w:numId w:val="2"/>
        </w:numPr>
        <w:tabs>
          <w:tab w:val="left" w:pos="639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15.50 KG</w:t>
      </w:r>
    </w:p>
    <w:p w14:paraId="5AA16639" w14:textId="77777777" w:rsidR="0097019A" w:rsidRPr="00A03DF1" w:rsidRDefault="0097019A" w:rsidP="0097019A">
      <w:pPr>
        <w:numPr>
          <w:ilvl w:val="0"/>
          <w:numId w:val="2"/>
        </w:numPr>
        <w:tabs>
          <w:tab w:val="left" w:pos="639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7CDB8C78" w14:textId="77777777" w:rsidR="0097019A" w:rsidRPr="00A03DF1" w:rsidRDefault="0097019A" w:rsidP="0097019A">
      <w:pPr>
        <w:numPr>
          <w:ilvl w:val="0"/>
          <w:numId w:val="2"/>
        </w:numPr>
        <w:tabs>
          <w:tab w:val="left" w:pos="639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0DA8C9CA" w14:textId="77777777" w:rsidR="0097019A" w:rsidRPr="00A03DF1" w:rsidRDefault="0097019A" w:rsidP="0097019A">
      <w:pPr>
        <w:numPr>
          <w:ilvl w:val="0"/>
          <w:numId w:val="2"/>
        </w:numPr>
        <w:tabs>
          <w:tab w:val="left" w:pos="639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Grey</w:t>
      </w:r>
    </w:p>
    <w:p w14:paraId="1F51F6F8" w14:textId="77777777" w:rsidR="0097019A" w:rsidRPr="00A03DF1" w:rsidRDefault="0097019A" w:rsidP="0097019A">
      <w:pPr>
        <w:numPr>
          <w:ilvl w:val="0"/>
          <w:numId w:val="2"/>
        </w:numPr>
        <w:tabs>
          <w:tab w:val="left" w:pos="639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267C3E7E" w14:textId="77777777" w:rsidR="0097019A" w:rsidRPr="00A03DF1" w:rsidRDefault="0097019A" w:rsidP="0097019A">
      <w:pPr>
        <w:numPr>
          <w:ilvl w:val="0"/>
          <w:numId w:val="2"/>
        </w:numPr>
        <w:tabs>
          <w:tab w:val="left" w:pos="639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Area Of Usage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External</w:t>
      </w:r>
    </w:p>
    <w:p w14:paraId="07763CAC" w14:textId="77777777" w:rsidR="0097019A" w:rsidRPr="00A03DF1" w:rsidRDefault="0097019A" w:rsidP="0097019A">
      <w:pPr>
        <w:numPr>
          <w:ilvl w:val="0"/>
          <w:numId w:val="2"/>
        </w:numPr>
        <w:tabs>
          <w:tab w:val="left" w:pos="639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5E023E3E" w14:textId="77777777" w:rsidR="0097019A" w:rsidRPr="00A03DF1" w:rsidRDefault="0097019A" w:rsidP="0097019A">
      <w:pPr>
        <w:numPr>
          <w:ilvl w:val="0"/>
          <w:numId w:val="2"/>
        </w:numPr>
        <w:tabs>
          <w:tab w:val="left" w:pos="639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171AAD5D" w14:textId="77777777" w:rsidR="0097019A" w:rsidRPr="00A03DF1" w:rsidRDefault="0097019A" w:rsidP="0097019A">
      <w:pPr>
        <w:numPr>
          <w:ilvl w:val="0"/>
          <w:numId w:val="2"/>
        </w:numPr>
        <w:tabs>
          <w:tab w:val="left" w:pos="639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75797E48" w14:textId="77777777" w:rsidR="0097019A" w:rsidRPr="00A03DF1" w:rsidRDefault="0097019A" w:rsidP="0097019A">
      <w:pPr>
        <w:numPr>
          <w:ilvl w:val="0"/>
          <w:numId w:val="2"/>
        </w:numPr>
        <w:tabs>
          <w:tab w:val="left" w:pos="639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R10 / 19-27 Degrees</w:t>
      </w:r>
    </w:p>
    <w:p w14:paraId="50EE8485" w14:textId="77777777" w:rsidR="0097019A" w:rsidRPr="00A03DF1" w:rsidRDefault="0097019A" w:rsidP="0097019A">
      <w:pPr>
        <w:numPr>
          <w:ilvl w:val="0"/>
          <w:numId w:val="2"/>
        </w:numPr>
        <w:tabs>
          <w:tab w:val="left" w:pos="639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6" w:tgtFrame="_blank" w:history="1">
        <w:r w:rsidRPr="00A03DF1">
          <w:rPr>
            <w:rFonts w:ascii="GillSansRegular" w:eastAsia="Times New Roman" w:hAnsi="GillSansRegular" w:cs="Times New Roman"/>
            <w:color w:val="DC2F89"/>
            <w:sz w:val="26"/>
            <w:szCs w:val="26"/>
            <w:u w:val="single"/>
          </w:rPr>
          <w:t>20mm Installation Guide </w:t>
        </w:r>
      </w:hyperlink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,</w:t>
      </w:r>
      <w:hyperlink r:id="rId7" w:tgtFrame="_blank" w:history="1">
        <w:r w:rsidRPr="00A03DF1">
          <w:rPr>
            <w:rFonts w:ascii="GillSansRegular" w:eastAsia="Times New Roman" w:hAnsi="GillSansRegular" w:cs="Times New Roman"/>
            <w:color w:val="DC2F89"/>
            <w:sz w:val="26"/>
            <w:szCs w:val="26"/>
            <w:u w:val="single"/>
          </w:rPr>
          <w:t> Cleaning and Protection Guide</w:t>
        </w:r>
      </w:hyperlink>
    </w:p>
    <w:p w14:paraId="26ABB87D" w14:textId="3AC09AC9" w:rsidR="00786629" w:rsidRDefault="0097019A" w:rsidP="0097019A">
      <w:pPr>
        <w:numPr>
          <w:ilvl w:val="0"/>
          <w:numId w:val="2"/>
        </w:numPr>
        <w:tabs>
          <w:tab w:val="left" w:pos="6390"/>
        </w:tabs>
        <w:spacing w:before="100" w:beforeAutospacing="1" w:after="100" w:afterAutospacing="1" w:line="240" w:lineRule="auto"/>
      </w:pPr>
      <w:r w:rsidRPr="0097019A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(mm):</w:t>
      </w:r>
      <w:r w:rsidRPr="0097019A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  <w:t>20</w:t>
      </w:r>
    </w:p>
    <w:sectPr w:rsidR="00786629" w:rsidSect="008E3B5C">
      <w:pgSz w:w="12240" w:h="15840"/>
      <w:pgMar w:top="630" w:right="810" w:bottom="27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0"/>
  </w:num>
  <w:num w:numId="2" w16cid:durableId="351760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786629"/>
    <w:rsid w:val="008E3B5C"/>
    <w:rsid w:val="0097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2.wallsandfloors.co.uk/media/amasty/amfile/attach/ltp_-_walls_floors_-_external_porcelain_-_cleaning_and_protection_guide_-_april_202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2.wallsandfloors.co.uk/media/amasty/amfile/attach/20mm-installation-guide_4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2022-07-11T07:16:00Z</dcterms:created>
  <dcterms:modified xsi:type="dcterms:W3CDTF">2022-07-11T07:16:00Z</dcterms:modified>
</cp:coreProperties>
</file>