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Tên đề tài:</w:t>
      </w:r>
      <w:r w:rsidDel="00000000" w:rsidR="00000000" w:rsidRPr="00000000">
        <w:rPr>
          <w:rtl w:val="0"/>
        </w:rPr>
        <w:t xml:space="preserve"> DevOps và hệ thống CI/CD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Nội dung chính:</w:t>
      </w:r>
      <w:r w:rsidDel="00000000" w:rsidR="00000000" w:rsidRPr="00000000">
        <w:rPr>
          <w:rtl w:val="0"/>
        </w:rPr>
        <w:t xml:space="preserve"> Giới thiệu về DevOps và mô hình CI/CD. Tìm hiểu một số công cụ để triển khai, xây dựng hệ thống CI/CD áp dụng thực tế.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Cấu trúc đồ án: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Phần I: Đặt vấn đề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Lí do chọn đề tài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Mục tiêu và đối tượng nghiên cứu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Phương pháp nghiên cứu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Phạm vi nghiên cứu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Chỉ ra vấn đề mà đề tài cần tập trung nghiên cứu, giải quyết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Trình bày tóm tắt kết quả đạt được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Phần II: Nội dung và kết quả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Chương 1: Văn hoá làm việc DevOps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1.1: Khái niệm DevOps (automation, 3 cái mới của DevOps)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1.2: Lịch sử hình thành DevOps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1.3: Lợi ích của DevOps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1.4: Các giai đoạn của DevOps trong vòng đời phát triển phần mềm (8 stages)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1.4.1: Plan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1.4.2: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1.4.3: Build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1.4.4: 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1.4.5: Release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1.4.6: Deploy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1.4.7: Operate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1.4.8: Monitor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1.5: DevOps mở rộng: GitOps và DevSecOps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Chương 2: CI/CD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2.1: Khái niệm CI/CD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2.2: Sự hình thành CI/CD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2.3: Lợi ích của mô hình CI/CD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2.4: Một số công cụ chính trong hệ thống CI/CD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2.4.1: GitLab CI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2.4.2: ArgoCD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Chương 3: Triển khai, xây dựng hệ thống CI/CD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3.1: Giới thiệu (sơ qua) tập các công nghệ sử dụng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3.2: Cài đặt và xây dựng hệ thống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3.3: Kịch bản vận hành hệ thống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3.4: Đánh giá kết quả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Phần III: Kết luận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Đánh giá ưu nhược điểm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Đánh giá khả năng tiếp cận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Đánh giá sự phát triển trong tương lai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