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PHIẾU GIAO VIỆC THÀNH VIÊN IT D</w:t>
      </w:r>
    </w:p>
    <w:p>
      <w:pPr>
        <w:jc w:val="center"/>
      </w:pPr>
      <w:r>
        <w:rPr>
          <w:b/>
          <w:sz w:val="26"/>
        </w:rPr>
        <w:t>SAMPLING/QUOTA + E-CONSENT + PARTICIPANT FLOW</w:t>
      </w:r>
    </w:p>
    <w:p>
      <w:pPr>
        <w:jc w:val="center"/>
      </w:pPr>
      <w:r>
        <w:rPr>
          <w:i/>
          <w:sz w:val="21"/>
        </w:rPr>
        <w:t>Phục vụ đề cương nghiên cứu sinh - mã hóa thành viên D</w:t>
      </w:r>
    </w:p>
    <w:p>
      <w:pPr>
        <w:pStyle w:val="Heading1"/>
      </w:pPr>
      <w:r>
        <w:t>1. Neo công việc vào đề cương nghiên cứu</w:t>
      </w:r>
    </w:p>
    <w:p>
      <w:r>
        <w:rPr>
          <w:b/>
        </w:rPr>
        <w:t xml:space="preserve">Hướng nghiên cứu: </w:t>
      </w:r>
      <w:r>
        <w:t>QUẢN LÝ HOẠT ĐỘNG ỨNG DỤNG CÔNG NGHỆ SỐ TRONG DẠY HỌC CHO SINH VIÊN NGÀNH GIÁO DỤC MẦM NON Ở CÁC TRƯỜNG ĐẠI HỌC TẠI THÀNH PHỐ HỒ CHÍ MINH</w:t>
      </w:r>
    </w:p>
    <w:p>
      <w:r>
        <w:rPr>
          <w:b/>
        </w:rPr>
        <w:t xml:space="preserve">Nguyên tắc triển khai: </w:t>
      </w:r>
      <w:r>
        <w:t>Tạo hạ tầng nghiên cứu số phục vụ đúng đề cương, thay cho cách thu thập đơn thuần bằng Google Form; mọi chức năng IT phải truy nguyên được về mục tiêu nghiên cứu, đối tượng khảo sát, quy trình thu thập dữ liệu và sản phẩm phân tích.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88"/>
            <w:shd w:fill="1F4E78"/>
            <w:vAlign w:val="center"/>
            <w:tcMar>
              <w:top w:w="100" w:type="dxa"/>
              <w:start w:w="120" w:type="dxa"/>
              <w:bottom w:w="100" w:type="dxa"/>
              <w:end w:w="120" w:type="dxa"/>
            </w:tcMar>
          </w:tcPr>
          <w:p>
            <w:r>
              <w:rPr>
                <w:b/>
                <w:color w:val="FFFFFF"/>
                <w:sz w:val="20"/>
              </w:rPr>
              <w:t>Trục đề cương</w:t>
            </w:r>
          </w:p>
        </w:tc>
        <w:tc>
          <w:tcPr>
            <w:tcW w:type="dxa" w:w="7992"/>
            <w:shd w:fill="1F4E78"/>
            <w:vAlign w:val="center"/>
            <w:tcMar>
              <w:top w:w="100" w:type="dxa"/>
              <w:start w:w="120" w:type="dxa"/>
              <w:bottom w:w="100" w:type="dxa"/>
              <w:end w:w="120" w:type="dxa"/>
            </w:tcMar>
          </w:tcPr>
          <w:p>
            <w:r>
              <w:rPr>
                <w:b/>
                <w:color w:val="FFFFFF"/>
                <w:sz w:val="20"/>
              </w:rPr>
              <w:t>Nội dung phải phục vụ</w:t>
            </w:r>
          </w:p>
        </w:tc>
      </w:tr>
      <w:tr>
        <w:tc>
          <w:tcPr>
            <w:tcW w:type="dxa" w:w="2088"/>
            <w:vAlign w:val="center"/>
            <w:tcMar>
              <w:top w:w="100" w:type="dxa"/>
              <w:start w:w="120" w:type="dxa"/>
              <w:bottom w:w="100" w:type="dxa"/>
              <w:end w:w="120" w:type="dxa"/>
            </w:tcMar>
          </w:tcPr>
          <w:p>
            <w:pPr>
              <w:spacing w:after="60" w:line="252" w:lineRule="auto"/>
            </w:pPr>
            <w:r>
              <w:rPr>
                <w:sz w:val="19"/>
              </w:rPr>
              <w:t>Mục tiêu chung</w:t>
            </w:r>
          </w:p>
        </w:tc>
        <w:tc>
          <w:tcPr>
            <w:tcW w:type="dxa" w:w="7992"/>
            <w:vAlign w:val="center"/>
            <w:tcMar>
              <w:top w:w="100" w:type="dxa"/>
              <w:start w:w="120" w:type="dxa"/>
              <w:bottom w:w="100" w:type="dxa"/>
              <w:end w:w="120" w:type="dxa"/>
            </w:tcMar>
          </w:tcPr>
          <w:p>
            <w:pPr>
              <w:spacing w:after="60" w:line="252" w:lineRule="auto"/>
            </w:pPr>
            <w:r>
              <w:rPr>
                <w:sz w:val="19"/>
              </w:rPr>
              <w:t>Hệ thống hóa cơ sở lý luận và thực tiễn để đề xuất biện pháp quản lý hoạt động ứng dụng công nghệ số trong dạy học cho sinh viên GDMN tại các trường đại học ở TP.HCM.</w:t>
            </w:r>
          </w:p>
        </w:tc>
      </w:tr>
      <w:tr>
        <w:tc>
          <w:tcPr>
            <w:tcW w:type="dxa" w:w="2088"/>
            <w:vAlign w:val="center"/>
            <w:tcMar>
              <w:top w:w="100" w:type="dxa"/>
              <w:start w:w="120" w:type="dxa"/>
              <w:bottom w:w="100" w:type="dxa"/>
              <w:end w:w="120" w:type="dxa"/>
            </w:tcMar>
          </w:tcPr>
          <w:p>
            <w:pPr>
              <w:spacing w:after="60" w:line="252" w:lineRule="auto"/>
            </w:pPr>
            <w:r>
              <w:rPr>
                <w:sz w:val="19"/>
              </w:rPr>
              <w:t>Nhiệm vụ 1</w:t>
            </w:r>
          </w:p>
        </w:tc>
        <w:tc>
          <w:tcPr>
            <w:tcW w:type="dxa" w:w="7992"/>
            <w:vAlign w:val="center"/>
            <w:tcMar>
              <w:top w:w="100" w:type="dxa"/>
              <w:start w:w="120" w:type="dxa"/>
              <w:bottom w:w="100" w:type="dxa"/>
              <w:end w:w="120" w:type="dxa"/>
            </w:tcMar>
          </w:tcPr>
          <w:p>
            <w:pPr>
              <w:spacing w:after="60" w:line="252" w:lineRule="auto"/>
            </w:pPr>
            <w:r>
              <w:rPr>
                <w:sz w:val="19"/>
              </w:rPr>
              <w:t>Tổng quan và hệ thống hóa cơ sở lý luận.</w:t>
            </w:r>
          </w:p>
        </w:tc>
      </w:tr>
      <w:tr>
        <w:tc>
          <w:tcPr>
            <w:tcW w:type="dxa" w:w="2088"/>
            <w:vAlign w:val="center"/>
            <w:tcMar>
              <w:top w:w="100" w:type="dxa"/>
              <w:start w:w="120" w:type="dxa"/>
              <w:bottom w:w="100" w:type="dxa"/>
              <w:end w:w="120" w:type="dxa"/>
            </w:tcMar>
          </w:tcPr>
          <w:p>
            <w:pPr>
              <w:spacing w:after="60" w:line="252" w:lineRule="auto"/>
            </w:pPr>
            <w:r>
              <w:rPr>
                <w:sz w:val="19"/>
              </w:rPr>
              <w:t>Nhiệm vụ 2</w:t>
            </w:r>
          </w:p>
        </w:tc>
        <w:tc>
          <w:tcPr>
            <w:tcW w:type="dxa" w:w="7992"/>
            <w:vAlign w:val="center"/>
            <w:tcMar>
              <w:top w:w="100" w:type="dxa"/>
              <w:start w:w="120" w:type="dxa"/>
              <w:bottom w:w="100" w:type="dxa"/>
              <w:end w:w="120" w:type="dxa"/>
            </w:tcMar>
          </w:tcPr>
          <w:p>
            <w:pPr>
              <w:spacing w:after="60" w:line="252" w:lineRule="auto"/>
            </w:pPr>
            <w:r>
              <w:rPr>
                <w:sz w:val="19"/>
              </w:rPr>
              <w:t>Khảo sát, đánh giá thực trạng hoạt động và thực trạng quản lý; làm rõ các yếu tố ảnh hưởng.</w:t>
            </w:r>
          </w:p>
        </w:tc>
      </w:tr>
      <w:tr>
        <w:tc>
          <w:tcPr>
            <w:tcW w:type="dxa" w:w="2088"/>
            <w:vAlign w:val="center"/>
            <w:tcMar>
              <w:top w:w="100" w:type="dxa"/>
              <w:start w:w="120" w:type="dxa"/>
              <w:bottom w:w="100" w:type="dxa"/>
              <w:end w:w="120" w:type="dxa"/>
            </w:tcMar>
          </w:tcPr>
          <w:p>
            <w:pPr>
              <w:spacing w:after="60" w:line="252" w:lineRule="auto"/>
            </w:pPr>
            <w:r>
              <w:rPr>
                <w:sz w:val="19"/>
              </w:rPr>
              <w:t>Nhiệm vụ 3</w:t>
            </w:r>
          </w:p>
        </w:tc>
        <w:tc>
          <w:tcPr>
            <w:tcW w:type="dxa" w:w="7992"/>
            <w:vAlign w:val="center"/>
            <w:tcMar>
              <w:top w:w="100" w:type="dxa"/>
              <w:start w:w="120" w:type="dxa"/>
              <w:bottom w:w="100" w:type="dxa"/>
              <w:end w:w="120" w:type="dxa"/>
            </w:tcMar>
          </w:tcPr>
          <w:p>
            <w:pPr>
              <w:spacing w:after="60" w:line="252" w:lineRule="auto"/>
            </w:pPr>
            <w:r>
              <w:rPr>
                <w:sz w:val="19"/>
              </w:rPr>
              <w:t>Đề xuất biện pháp quản lý.</w:t>
            </w:r>
          </w:p>
        </w:tc>
      </w:tr>
      <w:tr>
        <w:tc>
          <w:tcPr>
            <w:tcW w:type="dxa" w:w="2088"/>
            <w:vAlign w:val="center"/>
            <w:tcMar>
              <w:top w:w="100" w:type="dxa"/>
              <w:start w:w="120" w:type="dxa"/>
              <w:bottom w:w="100" w:type="dxa"/>
              <w:end w:w="120" w:type="dxa"/>
            </w:tcMar>
          </w:tcPr>
          <w:p>
            <w:pPr>
              <w:spacing w:after="60" w:line="252" w:lineRule="auto"/>
            </w:pPr>
            <w:r>
              <w:rPr>
                <w:sz w:val="19"/>
              </w:rPr>
              <w:t>Nhiệm vụ 4</w:t>
            </w:r>
          </w:p>
        </w:tc>
        <w:tc>
          <w:tcPr>
            <w:tcW w:type="dxa" w:w="7992"/>
            <w:vAlign w:val="center"/>
            <w:tcMar>
              <w:top w:w="100" w:type="dxa"/>
              <w:start w:w="120" w:type="dxa"/>
              <w:bottom w:w="100" w:type="dxa"/>
              <w:end w:w="120" w:type="dxa"/>
            </w:tcMar>
          </w:tcPr>
          <w:p>
            <w:pPr>
              <w:spacing w:after="60" w:line="252" w:lineRule="auto"/>
            </w:pPr>
            <w:r>
              <w:rPr>
                <w:sz w:val="19"/>
              </w:rPr>
              <w:t>Khảo nghiệm tính cần thiết và khả thi của các biện pháp.</w:t>
            </w:r>
          </w:p>
        </w:tc>
      </w:tr>
    </w:tbl>
    <w:p/>
    <w:p>
      <w:pPr>
        <w:pStyle w:val="Heading1"/>
      </w:pPr>
      <w:r>
        <w:t>2. Mục tiêu riêng của thành viên D</w:t>
      </w:r>
    </w:p>
    <w:p>
      <w:r>
        <w:t>Số hóa việc triển khai mẫu và đồng thuận tham gia nhưng không thay thế quyết định phương pháp luận hay phê duyệt đạo đức. Hệ thống phải kiểm soát đúng nhóm, đúng quota và lưu bằng chứng đồng thuận theo phiên bản thông tin nghiên cứu.</w:t>
      </w:r>
    </w:p>
    <w:p>
      <w:pPr>
        <w:pStyle w:val="Heading1"/>
      </w:pPr>
      <w:r>
        <w:t>3. Bảng công việc - sản phẩm - tiêu chí kiểm soát</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shd w:fill="1F4E78"/>
            <w:vAlign w:val="center"/>
            <w:tcMar>
              <w:top w:w="100" w:type="dxa"/>
              <w:start w:w="120" w:type="dxa"/>
              <w:bottom w:w="100" w:type="dxa"/>
              <w:end w:w="120" w:type="dxa"/>
            </w:tcMar>
          </w:tcPr>
          <w:p>
            <w:r>
              <w:rPr>
                <w:b/>
                <w:color w:val="FFFFFF"/>
                <w:sz w:val="20"/>
              </w:rPr>
              <w:t>Mã</w:t>
            </w:r>
          </w:p>
        </w:tc>
        <w:tc>
          <w:tcPr>
            <w:tcW w:type="dxa" w:w="1656"/>
            <w:shd w:fill="1F4E78"/>
            <w:vAlign w:val="center"/>
            <w:tcMar>
              <w:top w:w="100" w:type="dxa"/>
              <w:start w:w="120" w:type="dxa"/>
              <w:bottom w:w="100" w:type="dxa"/>
              <w:end w:w="120" w:type="dxa"/>
            </w:tcMar>
          </w:tcPr>
          <w:p>
            <w:r>
              <w:rPr>
                <w:b/>
                <w:color w:val="FFFFFF"/>
                <w:sz w:val="20"/>
              </w:rPr>
              <w:t>Gói việc</w:t>
            </w:r>
          </w:p>
        </w:tc>
        <w:tc>
          <w:tcPr>
            <w:tcW w:type="dxa" w:w="3384"/>
            <w:shd w:fill="1F4E78"/>
            <w:vAlign w:val="center"/>
            <w:tcMar>
              <w:top w:w="100" w:type="dxa"/>
              <w:start w:w="120" w:type="dxa"/>
              <w:bottom w:w="100" w:type="dxa"/>
              <w:end w:w="120" w:type="dxa"/>
            </w:tcMar>
          </w:tcPr>
          <w:p>
            <w:r>
              <w:rPr>
                <w:b/>
                <w:color w:val="FFFFFF"/>
                <w:sz w:val="20"/>
              </w:rPr>
              <w:t>Công việc cụ thể</w:t>
            </w:r>
          </w:p>
        </w:tc>
        <w:tc>
          <w:tcPr>
            <w:tcW w:type="dxa" w:w="2088"/>
            <w:shd w:fill="1F4E78"/>
            <w:vAlign w:val="center"/>
            <w:tcMar>
              <w:top w:w="100" w:type="dxa"/>
              <w:start w:w="120" w:type="dxa"/>
              <w:bottom w:w="100" w:type="dxa"/>
              <w:end w:w="120" w:type="dxa"/>
            </w:tcMar>
          </w:tcPr>
          <w:p>
            <w:r>
              <w:rPr>
                <w:b/>
                <w:color w:val="FFFFFF"/>
                <w:sz w:val="20"/>
              </w:rPr>
              <w:t>Sản phẩm đầu ra</w:t>
            </w:r>
          </w:p>
        </w:tc>
        <w:tc>
          <w:tcPr>
            <w:tcW w:type="dxa" w:w="2232"/>
            <w:shd w:fill="1F4E78"/>
            <w:vAlign w:val="center"/>
            <w:tcMar>
              <w:top w:w="100" w:type="dxa"/>
              <w:start w:w="120" w:type="dxa"/>
              <w:bottom w:w="100" w:type="dxa"/>
              <w:end w:w="120" w:type="dxa"/>
            </w:tcMar>
          </w:tcPr>
          <w:p>
            <w:r>
              <w:rPr>
                <w:b/>
                <w:color w:val="FFFFFF"/>
                <w:sz w:val="20"/>
              </w:rPr>
              <w:t>Điểm kiểm soát</w:t>
            </w:r>
          </w:p>
        </w:tc>
      </w:tr>
      <w:tr>
        <w:tc>
          <w:tcPr>
            <w:tcW w:type="dxa" w:w="648"/>
            <w:vAlign w:val="center"/>
            <w:tcMar>
              <w:top w:w="100" w:type="dxa"/>
              <w:start w:w="120" w:type="dxa"/>
              <w:bottom w:w="100" w:type="dxa"/>
              <w:end w:w="120" w:type="dxa"/>
            </w:tcMar>
          </w:tcPr>
          <w:p>
            <w:pPr>
              <w:spacing w:after="60" w:line="252" w:lineRule="auto"/>
            </w:pPr>
            <w:r>
              <w:rPr>
                <w:sz w:val="19"/>
              </w:rPr>
              <w:t>D1</w:t>
            </w:r>
          </w:p>
        </w:tc>
        <w:tc>
          <w:tcPr>
            <w:tcW w:type="dxa" w:w="1656"/>
            <w:vAlign w:val="center"/>
            <w:tcMar>
              <w:top w:w="100" w:type="dxa"/>
              <w:start w:w="120" w:type="dxa"/>
              <w:bottom w:w="100" w:type="dxa"/>
              <w:end w:w="120" w:type="dxa"/>
            </w:tcMar>
          </w:tcPr>
          <w:p>
            <w:pPr>
              <w:spacing w:after="60" w:line="252" w:lineRule="auto"/>
            </w:pPr>
            <w:r>
              <w:rPr>
                <w:sz w:val="19"/>
              </w:rPr>
              <w:t>Cấu hình quota</w:t>
            </w:r>
          </w:p>
        </w:tc>
        <w:tc>
          <w:tcPr>
            <w:tcW w:type="dxa" w:w="3384"/>
            <w:vAlign w:val="center"/>
            <w:tcMar>
              <w:top w:w="100" w:type="dxa"/>
              <w:start w:w="120" w:type="dxa"/>
              <w:bottom w:w="100" w:type="dxa"/>
              <w:end w:w="120" w:type="dxa"/>
            </w:tcMar>
          </w:tcPr>
          <w:p>
            <w:pPr>
              <w:spacing w:after="60" w:line="252" w:lineRule="auto"/>
            </w:pPr>
            <w:r>
              <w:rPr>
                <w:sz w:val="19"/>
              </w:rPr>
              <w:t>Nhập chỉ tiêu theo chiến lược mẫu đã được đề cương/NCS xác định; khóa logic không cho IT tự đổi.</w:t>
            </w:r>
          </w:p>
        </w:tc>
        <w:tc>
          <w:tcPr>
            <w:tcW w:type="dxa" w:w="2088"/>
            <w:vAlign w:val="center"/>
            <w:tcMar>
              <w:top w:w="100" w:type="dxa"/>
              <w:start w:w="120" w:type="dxa"/>
              <w:bottom w:w="100" w:type="dxa"/>
              <w:end w:w="120" w:type="dxa"/>
            </w:tcMar>
          </w:tcPr>
          <w:p>
            <w:pPr>
              <w:spacing w:after="60" w:line="252" w:lineRule="auto"/>
            </w:pPr>
            <w:r>
              <w:rPr>
                <w:sz w:val="19"/>
              </w:rPr>
              <w:t>Quota configuration</w:t>
            </w:r>
          </w:p>
        </w:tc>
        <w:tc>
          <w:tcPr>
            <w:tcW w:type="dxa" w:w="2232"/>
            <w:vAlign w:val="center"/>
            <w:tcMar>
              <w:top w:w="100" w:type="dxa"/>
              <w:start w:w="120" w:type="dxa"/>
              <w:bottom w:w="100" w:type="dxa"/>
              <w:end w:w="120" w:type="dxa"/>
            </w:tcMar>
          </w:tcPr>
          <w:p>
            <w:pPr>
              <w:spacing w:after="60" w:line="252" w:lineRule="auto"/>
            </w:pPr>
            <w:r>
              <w:rPr>
                <w:sz w:val="19"/>
              </w:rPr>
              <w:t>IT hỗ trợ thực thi, không quyết định cỡ mẫu/phương pháp chọn mẫu.</w:t>
            </w:r>
          </w:p>
        </w:tc>
      </w:tr>
      <w:tr>
        <w:tc>
          <w:tcPr>
            <w:tcW w:type="dxa" w:w="648"/>
            <w:vAlign w:val="center"/>
            <w:tcMar>
              <w:top w:w="100" w:type="dxa"/>
              <w:start w:w="120" w:type="dxa"/>
              <w:bottom w:w="100" w:type="dxa"/>
              <w:end w:w="120" w:type="dxa"/>
            </w:tcMar>
          </w:tcPr>
          <w:p>
            <w:pPr>
              <w:spacing w:after="60" w:line="252" w:lineRule="auto"/>
            </w:pPr>
            <w:r>
              <w:rPr>
                <w:sz w:val="19"/>
              </w:rPr>
              <w:t>D2</w:t>
            </w:r>
          </w:p>
        </w:tc>
        <w:tc>
          <w:tcPr>
            <w:tcW w:type="dxa" w:w="1656"/>
            <w:vAlign w:val="center"/>
            <w:tcMar>
              <w:top w:w="100" w:type="dxa"/>
              <w:start w:w="120" w:type="dxa"/>
              <w:bottom w:w="100" w:type="dxa"/>
              <w:end w:w="120" w:type="dxa"/>
            </w:tcMar>
          </w:tcPr>
          <w:p>
            <w:pPr>
              <w:spacing w:after="60" w:line="252" w:lineRule="auto"/>
            </w:pPr>
            <w:r>
              <w:rPr>
                <w:sz w:val="19"/>
              </w:rPr>
              <w:t>Participant information</w:t>
            </w:r>
          </w:p>
        </w:tc>
        <w:tc>
          <w:tcPr>
            <w:tcW w:type="dxa" w:w="3384"/>
            <w:vAlign w:val="center"/>
            <w:tcMar>
              <w:top w:w="100" w:type="dxa"/>
              <w:start w:w="120" w:type="dxa"/>
              <w:bottom w:w="100" w:type="dxa"/>
              <w:end w:w="120" w:type="dxa"/>
            </w:tcMar>
          </w:tcPr>
          <w:p>
            <w:pPr>
              <w:spacing w:after="60" w:line="252" w:lineRule="auto"/>
            </w:pPr>
            <w:r>
              <w:rPr>
                <w:sz w:val="19"/>
              </w:rPr>
              <w:t>Trang thông tin: mục đích, nội dung tham gia, thời lượng, tự nguyện, quyền từ chối/rút lui, liên hệ, cách dùng dữ liệu.</w:t>
            </w:r>
          </w:p>
        </w:tc>
        <w:tc>
          <w:tcPr>
            <w:tcW w:type="dxa" w:w="2088"/>
            <w:vAlign w:val="center"/>
            <w:tcMar>
              <w:top w:w="100" w:type="dxa"/>
              <w:start w:w="120" w:type="dxa"/>
              <w:bottom w:w="100" w:type="dxa"/>
              <w:end w:w="120" w:type="dxa"/>
            </w:tcMar>
          </w:tcPr>
          <w:p>
            <w:pPr>
              <w:spacing w:after="60" w:line="252" w:lineRule="auto"/>
            </w:pPr>
            <w:r>
              <w:rPr>
                <w:sz w:val="19"/>
              </w:rPr>
              <w:t>Participant Information Sheet điện tử</w:t>
            </w:r>
          </w:p>
        </w:tc>
        <w:tc>
          <w:tcPr>
            <w:tcW w:type="dxa" w:w="2232"/>
            <w:vAlign w:val="center"/>
            <w:tcMar>
              <w:top w:w="100" w:type="dxa"/>
              <w:start w:w="120" w:type="dxa"/>
              <w:bottom w:w="100" w:type="dxa"/>
              <w:end w:w="120" w:type="dxa"/>
            </w:tcMar>
          </w:tcPr>
          <w:p>
            <w:pPr>
              <w:spacing w:after="60" w:line="252" w:lineRule="auto"/>
            </w:pPr>
            <w:r>
              <w:rPr>
                <w:sz w:val="19"/>
              </w:rPr>
              <w:t>Ngôn ngữ rõ, không gây ép buộc.</w:t>
            </w:r>
          </w:p>
        </w:tc>
      </w:tr>
      <w:tr>
        <w:tc>
          <w:tcPr>
            <w:tcW w:type="dxa" w:w="648"/>
            <w:vAlign w:val="center"/>
            <w:tcMar>
              <w:top w:w="100" w:type="dxa"/>
              <w:start w:w="120" w:type="dxa"/>
              <w:bottom w:w="100" w:type="dxa"/>
              <w:end w:w="120" w:type="dxa"/>
            </w:tcMar>
          </w:tcPr>
          <w:p>
            <w:pPr>
              <w:spacing w:after="60" w:line="252" w:lineRule="auto"/>
            </w:pPr>
            <w:r>
              <w:rPr>
                <w:sz w:val="19"/>
              </w:rPr>
              <w:t>D3</w:t>
            </w:r>
          </w:p>
        </w:tc>
        <w:tc>
          <w:tcPr>
            <w:tcW w:type="dxa" w:w="1656"/>
            <w:vAlign w:val="center"/>
            <w:tcMar>
              <w:top w:w="100" w:type="dxa"/>
              <w:start w:w="120" w:type="dxa"/>
              <w:bottom w:w="100" w:type="dxa"/>
              <w:end w:w="120" w:type="dxa"/>
            </w:tcMar>
          </w:tcPr>
          <w:p>
            <w:pPr>
              <w:spacing w:after="60" w:line="252" w:lineRule="auto"/>
            </w:pPr>
            <w:r>
              <w:rPr>
                <w:sz w:val="19"/>
              </w:rPr>
              <w:t>E-consent</w:t>
            </w:r>
          </w:p>
        </w:tc>
        <w:tc>
          <w:tcPr>
            <w:tcW w:type="dxa" w:w="3384"/>
            <w:vAlign w:val="center"/>
            <w:tcMar>
              <w:top w:w="100" w:type="dxa"/>
              <w:start w:w="120" w:type="dxa"/>
              <w:bottom w:w="100" w:type="dxa"/>
              <w:end w:w="120" w:type="dxa"/>
            </w:tcMar>
          </w:tcPr>
          <w:p>
            <w:pPr>
              <w:spacing w:after="60" w:line="252" w:lineRule="auto"/>
            </w:pPr>
            <w:r>
              <w:rPr>
                <w:sz w:val="19"/>
              </w:rPr>
              <w:t>Ghi phiên bản consent, timestamp, trạng thái đồng ý; lưu bằng chứng phù hợp quy trình được duyệt.</w:t>
            </w:r>
          </w:p>
        </w:tc>
        <w:tc>
          <w:tcPr>
            <w:tcW w:type="dxa" w:w="2088"/>
            <w:vAlign w:val="center"/>
            <w:tcMar>
              <w:top w:w="100" w:type="dxa"/>
              <w:start w:w="120" w:type="dxa"/>
              <w:bottom w:w="100" w:type="dxa"/>
              <w:end w:w="120" w:type="dxa"/>
            </w:tcMar>
          </w:tcPr>
          <w:p>
            <w:pPr>
              <w:spacing w:after="60" w:line="252" w:lineRule="auto"/>
            </w:pPr>
            <w:r>
              <w:rPr>
                <w:sz w:val="19"/>
              </w:rPr>
              <w:t>Consent record + version log</w:t>
            </w:r>
          </w:p>
        </w:tc>
        <w:tc>
          <w:tcPr>
            <w:tcW w:type="dxa" w:w="2232"/>
            <w:vAlign w:val="center"/>
            <w:tcMar>
              <w:top w:w="100" w:type="dxa"/>
              <w:start w:w="120" w:type="dxa"/>
              <w:bottom w:w="100" w:type="dxa"/>
              <w:end w:w="120" w:type="dxa"/>
            </w:tcMar>
          </w:tcPr>
          <w:p>
            <w:pPr>
              <w:spacing w:after="60" w:line="252" w:lineRule="auto"/>
            </w:pPr>
            <w:r>
              <w:rPr>
                <w:sz w:val="19"/>
              </w:rPr>
              <w:t>Nút “đồng ý” không tự thân thay thế toàn bộ yêu cầu đạo đức/pháp lý.</w:t>
            </w:r>
          </w:p>
        </w:tc>
      </w:tr>
      <w:tr>
        <w:tc>
          <w:tcPr>
            <w:tcW w:type="dxa" w:w="648"/>
            <w:vAlign w:val="center"/>
            <w:tcMar>
              <w:top w:w="100" w:type="dxa"/>
              <w:start w:w="120" w:type="dxa"/>
              <w:bottom w:w="100" w:type="dxa"/>
              <w:end w:w="120" w:type="dxa"/>
            </w:tcMar>
          </w:tcPr>
          <w:p>
            <w:pPr>
              <w:spacing w:after="60" w:line="252" w:lineRule="auto"/>
            </w:pPr>
            <w:r>
              <w:rPr>
                <w:sz w:val="19"/>
              </w:rPr>
              <w:t>D4</w:t>
            </w:r>
          </w:p>
        </w:tc>
        <w:tc>
          <w:tcPr>
            <w:tcW w:type="dxa" w:w="1656"/>
            <w:vAlign w:val="center"/>
            <w:tcMar>
              <w:top w:w="100" w:type="dxa"/>
              <w:start w:w="120" w:type="dxa"/>
              <w:bottom w:w="100" w:type="dxa"/>
              <w:end w:w="120" w:type="dxa"/>
            </w:tcMar>
          </w:tcPr>
          <w:p>
            <w:pPr>
              <w:spacing w:after="60" w:line="252" w:lineRule="auto"/>
            </w:pPr>
            <w:r>
              <w:rPr>
                <w:sz w:val="19"/>
              </w:rPr>
              <w:t>Luồng dưới 18 tuổi</w:t>
            </w:r>
          </w:p>
        </w:tc>
        <w:tc>
          <w:tcPr>
            <w:tcW w:type="dxa" w:w="3384"/>
            <w:vAlign w:val="center"/>
            <w:tcMar>
              <w:top w:w="100" w:type="dxa"/>
              <w:start w:w="120" w:type="dxa"/>
              <w:bottom w:w="100" w:type="dxa"/>
              <w:end w:w="120" w:type="dxa"/>
            </w:tcMar>
          </w:tcPr>
          <w:p>
            <w:pPr>
              <w:spacing w:after="60" w:line="252" w:lineRule="auto"/>
            </w:pPr>
            <w:r>
              <w:rPr>
                <w:sz w:val="19"/>
              </w:rPr>
              <w:t>Nếu nghiên cứu thực tế có người chưa thành niên: luồng permission của cha/mẹ/người giám hộ và assent phù hợp độ tuổi theo hồ sơ được duyệt.</w:t>
            </w:r>
          </w:p>
        </w:tc>
        <w:tc>
          <w:tcPr>
            <w:tcW w:type="dxa" w:w="2088"/>
            <w:vAlign w:val="center"/>
            <w:tcMar>
              <w:top w:w="100" w:type="dxa"/>
              <w:start w:w="120" w:type="dxa"/>
              <w:bottom w:w="100" w:type="dxa"/>
              <w:end w:w="120" w:type="dxa"/>
            </w:tcMar>
          </w:tcPr>
          <w:p>
            <w:pPr>
              <w:spacing w:after="60" w:line="252" w:lineRule="auto"/>
            </w:pPr>
            <w:r>
              <w:rPr>
                <w:sz w:val="19"/>
              </w:rPr>
              <w:t>Minor flow prototype</w:t>
            </w:r>
          </w:p>
        </w:tc>
        <w:tc>
          <w:tcPr>
            <w:tcW w:type="dxa" w:w="2232"/>
            <w:vAlign w:val="center"/>
            <w:tcMar>
              <w:top w:w="100" w:type="dxa"/>
              <w:start w:w="120" w:type="dxa"/>
              <w:bottom w:w="100" w:type="dxa"/>
              <w:end w:w="120" w:type="dxa"/>
            </w:tcMar>
          </w:tcPr>
          <w:p>
            <w:pPr>
              <w:spacing w:after="60" w:line="252" w:lineRule="auto"/>
            </w:pPr>
            <w:r>
              <w:rPr>
                <w:sz w:val="19"/>
              </w:rPr>
              <w:t>Chỉ kích hoạt nếu thuộc mẫu và được quy trình đạo đức cho phép.</w:t>
            </w:r>
          </w:p>
        </w:tc>
      </w:tr>
      <w:tr>
        <w:tc>
          <w:tcPr>
            <w:tcW w:type="dxa" w:w="648"/>
            <w:vAlign w:val="center"/>
            <w:tcMar>
              <w:top w:w="100" w:type="dxa"/>
              <w:start w:w="120" w:type="dxa"/>
              <w:bottom w:w="100" w:type="dxa"/>
              <w:end w:w="120" w:type="dxa"/>
            </w:tcMar>
          </w:tcPr>
          <w:p>
            <w:pPr>
              <w:spacing w:after="60" w:line="252" w:lineRule="auto"/>
            </w:pPr>
            <w:r>
              <w:rPr>
                <w:sz w:val="19"/>
              </w:rPr>
              <w:t>D5</w:t>
            </w:r>
          </w:p>
        </w:tc>
        <w:tc>
          <w:tcPr>
            <w:tcW w:type="dxa" w:w="1656"/>
            <w:vAlign w:val="center"/>
            <w:tcMar>
              <w:top w:w="100" w:type="dxa"/>
              <w:start w:w="120" w:type="dxa"/>
              <w:bottom w:w="100" w:type="dxa"/>
              <w:end w:w="120" w:type="dxa"/>
            </w:tcMar>
          </w:tcPr>
          <w:p>
            <w:pPr>
              <w:spacing w:after="60" w:line="252" w:lineRule="auto"/>
            </w:pPr>
            <w:r>
              <w:rPr>
                <w:sz w:val="19"/>
              </w:rPr>
              <w:t>Rút lui/đầu mối hỗ trợ</w:t>
            </w:r>
          </w:p>
        </w:tc>
        <w:tc>
          <w:tcPr>
            <w:tcW w:type="dxa" w:w="3384"/>
            <w:vAlign w:val="center"/>
            <w:tcMar>
              <w:top w:w="100" w:type="dxa"/>
              <w:start w:w="120" w:type="dxa"/>
              <w:bottom w:w="100" w:type="dxa"/>
              <w:end w:w="120" w:type="dxa"/>
            </w:tcMar>
          </w:tcPr>
          <w:p>
            <w:pPr>
              <w:spacing w:after="60" w:line="252" w:lineRule="auto"/>
            </w:pPr>
            <w:r>
              <w:rPr>
                <w:sz w:val="19"/>
              </w:rPr>
              <w:t>Cơ chế gửi yêu cầu hỗ trợ/rút lui và định tuyến cho NCS.</w:t>
            </w:r>
          </w:p>
        </w:tc>
        <w:tc>
          <w:tcPr>
            <w:tcW w:type="dxa" w:w="2088"/>
            <w:vAlign w:val="center"/>
            <w:tcMar>
              <w:top w:w="100" w:type="dxa"/>
              <w:start w:w="120" w:type="dxa"/>
              <w:bottom w:w="100" w:type="dxa"/>
              <w:end w:w="120" w:type="dxa"/>
            </w:tcMar>
          </w:tcPr>
          <w:p>
            <w:pPr>
              <w:spacing w:after="60" w:line="252" w:lineRule="auto"/>
            </w:pPr>
            <w:r>
              <w:rPr>
                <w:sz w:val="19"/>
              </w:rPr>
              <w:t>Support/withdrawal workflow</w:t>
            </w:r>
          </w:p>
        </w:tc>
        <w:tc>
          <w:tcPr>
            <w:tcW w:type="dxa" w:w="2232"/>
            <w:vAlign w:val="center"/>
            <w:tcMar>
              <w:top w:w="100" w:type="dxa"/>
              <w:start w:w="120" w:type="dxa"/>
              <w:bottom w:w="100" w:type="dxa"/>
              <w:end w:w="120" w:type="dxa"/>
            </w:tcMar>
          </w:tcPr>
          <w:p>
            <w:pPr>
              <w:spacing w:after="60" w:line="252" w:lineRule="auto"/>
            </w:pPr>
            <w:r>
              <w:rPr>
                <w:sz w:val="19"/>
              </w:rPr>
              <w:t>Không hứa xóa dữ liệu trong mọi trường hợp nếu protocol quy định khác; phải mô tả đúng hồ sơ được duyệt.</w:t>
            </w:r>
          </w:p>
        </w:tc>
      </w:tr>
    </w:tbl>
    <w:p/>
    <w:p>
      <w:pPr>
        <w:pStyle w:val="Heading1"/>
      </w:pPr>
      <w:r>
        <w:t>4. Chuỗi logic bắt buộc</w:t>
      </w:r>
    </w:p>
    <w:p>
      <w:r>
        <w:rPr>
          <w:b/>
        </w:rPr>
        <w:t>Đề cương nghiên cứu</w:t>
      </w:r>
      <w:r>
        <w:t xml:space="preserve"> -&gt; mục tiêu/câu hỏi nghiên cứu -&gt; biến/đối tượng cần dữ liệu -&gt; chức năng IT -&gt; dữ liệu/minh chứng tạo ra -&gt; kiểm soát chất lượng -&gt; đầu ra phân tích. </w:t>
      </w:r>
      <w:r>
        <w:rPr>
          <w:b/>
        </w:rPr>
        <w:t>Nếu một chức năng IT không chỉ ra được nó phục vụ mắt xích nào trong chuỗi này thì không ưu tiên triển khai.</w:t>
      </w:r>
    </w:p>
    <w:p>
      <w:pPr>
        <w:pStyle w:val="Heading1"/>
      </w:pPr>
      <w:r>
        <w:t>5. Tiêu chí nghiệm thu</w:t>
      </w:r>
    </w:p>
    <w:p>
      <w:pPr>
        <w:ind w:left="259"/>
      </w:pPr>
      <w:r>
        <w:t>☐ Quota bám thiết kế mẫu do NCS phê duyệt</w:t>
      </w:r>
    </w:p>
    <w:p>
      <w:pPr>
        <w:ind w:left="259"/>
      </w:pPr>
      <w:r>
        <w:t>☐ Có participant information + consent versioning</w:t>
      </w:r>
    </w:p>
    <w:p>
      <w:pPr>
        <w:ind w:left="259"/>
      </w:pPr>
      <w:r>
        <w:t>☐ Có log đồng thuận tối thiểu cần thiết</w:t>
      </w:r>
    </w:p>
    <w:p>
      <w:pPr>
        <w:ind w:left="259"/>
      </w:pPr>
      <w:r>
        <w:t>☐ Có luồng riêng cho người dưới 18 tuổi nếu áp dụng</w:t>
      </w:r>
    </w:p>
    <w:p>
      <w:pPr>
        <w:ind w:left="259"/>
      </w:pPr>
      <w:r>
        <w:t>☐ Không thu thêm dữ liệu nhận dạng chỉ để “cho chắc”.</w:t>
      </w:r>
    </w:p>
    <w:p>
      <w:pPr>
        <w:pStyle w:val="Heading1"/>
      </w:pPr>
      <w:r>
        <w:t>6. Ranh giới trách nhiệm và nguyên tắc dữ liệu</w:t>
      </w:r>
    </w:p>
    <w:p>
      <w:r>
        <w:t>• NCS/chủ nhiệm nghiên cứu quyết định nội dung khoa học, câu hỏi, biến, phương pháp chọn mẫu, tiêu chí loại mẫu và quy trình đạo đức; IT hiện thực hóa đúng đặc tả.</w:t>
      </w:r>
    </w:p>
    <w:p>
      <w:r>
        <w:t>• Ưu tiên data minimization: chỉ thu dữ liệu cần cho mục tiêu nghiên cứu; tách dữ liệu nhận dạng khỏi dữ liệu phân tích nếu có.</w:t>
      </w:r>
    </w:p>
    <w:p>
      <w:r>
        <w:t>• Dùng mã nghiên cứu và mã cơ sở trong dữ liệu làm việc; không tự động đưa tên trường/người tham gia vào bộ dữ liệu phân tích.</w:t>
      </w:r>
    </w:p>
    <w:p>
      <w:r>
        <w:t>• Mọi thay đổi sau pilot phải có version/changelog; không sửa âm thầm khi đang thu thập.</w:t>
      </w:r>
    </w:p>
    <w:p>
      <w:r>
        <w:t>• Không coi giải pháp kỹ thuật là sự thay thế cho chấp thuận của cơ sở, đồng thuận tham gia hoặc yêu cầu đạo đức nghiên cứu áp dụng.</w:t>
      </w:r>
    </w:p>
    <w:p>
      <w:pPr>
        <w:pStyle w:val="Heading1"/>
      </w:pPr>
      <w:r>
        <w:t>7. Mốc bàn giao đề nghị</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800"/>
            <w:shd w:fill="1F4E78"/>
            <w:vAlign w:val="center"/>
            <w:tcMar>
              <w:top w:w="100" w:type="dxa"/>
              <w:start w:w="120" w:type="dxa"/>
              <w:bottom w:w="100" w:type="dxa"/>
              <w:end w:w="120" w:type="dxa"/>
            </w:tcMar>
          </w:tcPr>
          <w:p>
            <w:r>
              <w:rPr>
                <w:b/>
                <w:color w:val="FFFFFF"/>
                <w:sz w:val="20"/>
              </w:rPr>
              <w:t>Mốc</w:t>
            </w:r>
          </w:p>
        </w:tc>
        <w:tc>
          <w:tcPr>
            <w:tcW w:type="dxa" w:w="8280"/>
            <w:shd w:fill="1F4E78"/>
            <w:vAlign w:val="center"/>
            <w:tcMar>
              <w:top w:w="100" w:type="dxa"/>
              <w:start w:w="120" w:type="dxa"/>
              <w:bottom w:w="100" w:type="dxa"/>
              <w:end w:w="120" w:type="dxa"/>
            </w:tcMar>
          </w:tcPr>
          <w:p>
            <w:r>
              <w:rPr>
                <w:b/>
                <w:color w:val="FFFFFF"/>
                <w:sz w:val="20"/>
              </w:rPr>
              <w:t>Nội dung</w:t>
            </w:r>
          </w:p>
        </w:tc>
      </w:tr>
      <w:tr>
        <w:tc>
          <w:tcPr>
            <w:tcW w:type="dxa" w:w="1800"/>
            <w:vAlign w:val="center"/>
            <w:tcMar>
              <w:top w:w="100" w:type="dxa"/>
              <w:start w:w="120" w:type="dxa"/>
              <w:bottom w:w="100" w:type="dxa"/>
              <w:end w:w="120" w:type="dxa"/>
            </w:tcMar>
          </w:tcPr>
          <w:p>
            <w:pPr>
              <w:spacing w:after="60" w:line="252" w:lineRule="auto"/>
            </w:pPr>
            <w:r>
              <w:rPr>
                <w:sz w:val="19"/>
              </w:rPr>
              <w:t>M1 - Đặc tả</w:t>
            </w:r>
          </w:p>
        </w:tc>
        <w:tc>
          <w:tcPr>
            <w:tcW w:type="dxa" w:w="8280"/>
            <w:vAlign w:val="center"/>
            <w:tcMar>
              <w:top w:w="100" w:type="dxa"/>
              <w:start w:w="120" w:type="dxa"/>
              <w:bottom w:w="100" w:type="dxa"/>
              <w:end w:w="120" w:type="dxa"/>
            </w:tcMar>
          </w:tcPr>
          <w:p>
            <w:pPr>
              <w:spacing w:after="60" w:line="252" w:lineRule="auto"/>
            </w:pPr>
            <w:r>
              <w:rPr>
                <w:sz w:val="19"/>
              </w:rPr>
              <w:t>Sơ đồ/requirements + danh sách dữ liệu + tiêu chí nghiệm thu.</w:t>
            </w:r>
          </w:p>
        </w:tc>
      </w:tr>
      <w:tr>
        <w:tc>
          <w:tcPr>
            <w:tcW w:type="dxa" w:w="1800"/>
            <w:vAlign w:val="center"/>
            <w:tcMar>
              <w:top w:w="100" w:type="dxa"/>
              <w:start w:w="120" w:type="dxa"/>
              <w:bottom w:w="100" w:type="dxa"/>
              <w:end w:w="120" w:type="dxa"/>
            </w:tcMar>
          </w:tcPr>
          <w:p>
            <w:pPr>
              <w:spacing w:after="60" w:line="252" w:lineRule="auto"/>
            </w:pPr>
            <w:r>
              <w:rPr>
                <w:sz w:val="19"/>
              </w:rPr>
              <w:t>M2 - Prototype</w:t>
            </w:r>
          </w:p>
        </w:tc>
        <w:tc>
          <w:tcPr>
            <w:tcW w:type="dxa" w:w="8280"/>
            <w:vAlign w:val="center"/>
            <w:tcMar>
              <w:top w:w="100" w:type="dxa"/>
              <w:start w:w="120" w:type="dxa"/>
              <w:bottom w:w="100" w:type="dxa"/>
              <w:end w:w="120" w:type="dxa"/>
            </w:tcMar>
          </w:tcPr>
          <w:p>
            <w:pPr>
              <w:spacing w:after="60" w:line="252" w:lineRule="auto"/>
            </w:pPr>
            <w:r>
              <w:rPr>
                <w:sz w:val="19"/>
              </w:rPr>
              <w:t>Bản chạy thử có dữ liệu giả; NCS kiểm tra logic.</w:t>
            </w:r>
          </w:p>
        </w:tc>
      </w:tr>
      <w:tr>
        <w:tc>
          <w:tcPr>
            <w:tcW w:type="dxa" w:w="1800"/>
            <w:vAlign w:val="center"/>
            <w:tcMar>
              <w:top w:w="100" w:type="dxa"/>
              <w:start w:w="120" w:type="dxa"/>
              <w:bottom w:w="100" w:type="dxa"/>
              <w:end w:w="120" w:type="dxa"/>
            </w:tcMar>
          </w:tcPr>
          <w:p>
            <w:pPr>
              <w:spacing w:after="60" w:line="252" w:lineRule="auto"/>
            </w:pPr>
            <w:r>
              <w:rPr>
                <w:sz w:val="19"/>
              </w:rPr>
              <w:t>M3 - Pilot</w:t>
            </w:r>
          </w:p>
        </w:tc>
        <w:tc>
          <w:tcPr>
            <w:tcW w:type="dxa" w:w="8280"/>
            <w:vAlign w:val="center"/>
            <w:tcMar>
              <w:top w:w="100" w:type="dxa"/>
              <w:start w:w="120" w:type="dxa"/>
              <w:bottom w:w="100" w:type="dxa"/>
              <w:end w:w="120" w:type="dxa"/>
            </w:tcMar>
          </w:tcPr>
          <w:p>
            <w:pPr>
              <w:spacing w:after="60" w:line="252" w:lineRule="auto"/>
            </w:pPr>
            <w:r>
              <w:rPr>
                <w:sz w:val="19"/>
              </w:rPr>
              <w:t>Chạy thử quy mô nhỏ; ghi lỗi, thời gian, phản hồi; sửa có changelog.</w:t>
            </w:r>
          </w:p>
        </w:tc>
      </w:tr>
      <w:tr>
        <w:tc>
          <w:tcPr>
            <w:tcW w:type="dxa" w:w="1800"/>
            <w:vAlign w:val="center"/>
            <w:tcMar>
              <w:top w:w="100" w:type="dxa"/>
              <w:start w:w="120" w:type="dxa"/>
              <w:bottom w:w="100" w:type="dxa"/>
              <w:end w:w="120" w:type="dxa"/>
            </w:tcMar>
          </w:tcPr>
          <w:p>
            <w:pPr>
              <w:spacing w:after="60" w:line="252" w:lineRule="auto"/>
            </w:pPr>
            <w:r>
              <w:rPr>
                <w:sz w:val="19"/>
              </w:rPr>
              <w:t>M4 - Production</w:t>
            </w:r>
          </w:p>
        </w:tc>
        <w:tc>
          <w:tcPr>
            <w:tcW w:type="dxa" w:w="8280"/>
            <w:vAlign w:val="center"/>
            <w:tcMar>
              <w:top w:w="100" w:type="dxa"/>
              <w:start w:w="120" w:type="dxa"/>
              <w:bottom w:w="100" w:type="dxa"/>
              <w:end w:w="120" w:type="dxa"/>
            </w:tcMar>
          </w:tcPr>
          <w:p>
            <w:pPr>
              <w:spacing w:after="60" w:line="252" w:lineRule="auto"/>
            </w:pPr>
            <w:r>
              <w:rPr>
                <w:sz w:val="19"/>
              </w:rPr>
              <w:t>Khóa phiên bản; phân quyền; backup; bắt đầu thu thập chính thức khi được phép.</w:t>
            </w:r>
          </w:p>
        </w:tc>
      </w:tr>
      <w:tr>
        <w:tc>
          <w:tcPr>
            <w:tcW w:type="dxa" w:w="1800"/>
            <w:vAlign w:val="center"/>
            <w:tcMar>
              <w:top w:w="100" w:type="dxa"/>
              <w:start w:w="120" w:type="dxa"/>
              <w:bottom w:w="100" w:type="dxa"/>
              <w:end w:w="120" w:type="dxa"/>
            </w:tcMar>
          </w:tcPr>
          <w:p>
            <w:pPr>
              <w:spacing w:after="60" w:line="252" w:lineRule="auto"/>
            </w:pPr>
            <w:r>
              <w:rPr>
                <w:sz w:val="19"/>
              </w:rPr>
              <w:t>M5 - Handover</w:t>
            </w:r>
          </w:p>
        </w:tc>
        <w:tc>
          <w:tcPr>
            <w:tcW w:type="dxa" w:w="8280"/>
            <w:vAlign w:val="center"/>
            <w:tcMar>
              <w:top w:w="100" w:type="dxa"/>
              <w:start w:w="120" w:type="dxa"/>
              <w:bottom w:w="100" w:type="dxa"/>
              <w:end w:w="120" w:type="dxa"/>
            </w:tcMar>
          </w:tcPr>
          <w:p>
            <w:pPr>
              <w:spacing w:after="60" w:line="252" w:lineRule="auto"/>
            </w:pPr>
            <w:r>
              <w:rPr>
                <w:sz w:val="19"/>
              </w:rPr>
              <w:t>Mã nguồn/cấu hình, tài khoản quản trị, tài liệu vận hành, codebook/log và hướng dẫn phục hồi.</w:t>
            </w:r>
          </w:p>
        </w:tc>
      </w:tr>
    </w:tbl>
    <w:p/>
    <w:p>
      <w:r>
        <w:t>Ghi chú: Phiếu này là tài liệu giao việc kỹ thuật bám theo đề cương hiện tại; các yêu cầu về đồng thuận, người dưới 18 tuổi và lưu trữ dữ liệu phải được điều chỉnh theo hồ sơ đạo đức/phê duyệt chính thức của nghiên cứu khi có.</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