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PHIẾU GIAO VIỆC THÀNH VIÊN IT E</w:t>
      </w:r>
    </w:p>
    <w:p>
      <w:pPr>
        <w:jc w:val="center"/>
      </w:pPr>
      <w:r>
        <w:rPr>
          <w:b/>
          <w:sz w:val="26"/>
        </w:rPr>
        <w:t>SPSS-READY DATA + CODEBOOK + QUALITATIVE TRANSCRIPTION</w:t>
      </w:r>
    </w:p>
    <w:p>
      <w:pPr>
        <w:jc w:val="center"/>
      </w:pPr>
      <w:r>
        <w:rPr>
          <w:i/>
          <w:sz w:val="21"/>
        </w:rPr>
        <w:t>Phục vụ đề cương nghiên cứu sinh - mã hóa thành viên E</w:t>
      </w:r>
    </w:p>
    <w:p>
      <w:pPr>
        <w:pStyle w:val="Heading1"/>
      </w:pPr>
      <w:r>
        <w:t>1. Neo công việc vào đề cương nghiên cứu</w:t>
      </w:r>
    </w:p>
    <w:p>
      <w:r>
        <w:rPr>
          <w:b/>
        </w:rPr>
        <w:t xml:space="preserve">Hướng nghiên cứu: </w:t>
      </w:r>
      <w:r>
        <w:t>QUẢN LÝ HOẠT ĐỘNG ỨNG DỤNG CÔNG NGHỆ SỐ TRONG DẠY HỌC CHO SINH VIÊN NGÀNH GIÁO DỤC MẦM NON Ở CÁC TRƯỜNG ĐẠI HỌC TẠI THÀNH PHỐ HỒ CHÍ MINH</w:t>
      </w:r>
    </w:p>
    <w:p>
      <w:r>
        <w:rPr>
          <w:b/>
        </w:rPr>
        <w:t xml:space="preserve">Nguyên tắc triển khai: </w:t>
      </w:r>
      <w:r>
        <w:t>Tạo hạ tầng nghiên cứu số phục vụ đúng đề cương, thay cho cách thu thập đơn thuần bằng Google Form; mọi chức năng IT phải truy nguyên được về mục tiêu nghiên cứu, đối tượng khảo sát, quy trình thu thập dữ liệu và sản phẩm phân tích.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shd w:fill="1F4E78"/>
            <w:vAlign w:val="center"/>
            <w:tcMar>
              <w:top w:w="100" w:type="dxa"/>
              <w:start w:w="120" w:type="dxa"/>
              <w:bottom w:w="100" w:type="dxa"/>
              <w:end w:w="120" w:type="dxa"/>
            </w:tcMar>
          </w:tcPr>
          <w:p>
            <w:r>
              <w:rPr>
                <w:b/>
                <w:color w:val="FFFFFF"/>
                <w:sz w:val="20"/>
              </w:rPr>
              <w:t>Trục đề cương</w:t>
            </w:r>
          </w:p>
        </w:tc>
        <w:tc>
          <w:tcPr>
            <w:tcW w:type="dxa" w:w="7992"/>
            <w:shd w:fill="1F4E78"/>
            <w:vAlign w:val="center"/>
            <w:tcMar>
              <w:top w:w="100" w:type="dxa"/>
              <w:start w:w="120" w:type="dxa"/>
              <w:bottom w:w="100" w:type="dxa"/>
              <w:end w:w="120" w:type="dxa"/>
            </w:tcMar>
          </w:tcPr>
          <w:p>
            <w:r>
              <w:rPr>
                <w:b/>
                <w:color w:val="FFFFFF"/>
                <w:sz w:val="20"/>
              </w:rPr>
              <w:t>Nội dung phải phục vụ</w:t>
            </w:r>
          </w:p>
        </w:tc>
      </w:tr>
      <w:tr>
        <w:tc>
          <w:tcPr>
            <w:tcW w:type="dxa" w:w="2088"/>
            <w:vAlign w:val="center"/>
            <w:tcMar>
              <w:top w:w="100" w:type="dxa"/>
              <w:start w:w="120" w:type="dxa"/>
              <w:bottom w:w="100" w:type="dxa"/>
              <w:end w:w="120" w:type="dxa"/>
            </w:tcMar>
          </w:tcPr>
          <w:p>
            <w:pPr>
              <w:spacing w:after="60" w:line="252" w:lineRule="auto"/>
            </w:pPr>
            <w:r>
              <w:rPr>
                <w:sz w:val="19"/>
              </w:rPr>
              <w:t>Mục tiêu chung</w:t>
            </w:r>
          </w:p>
        </w:tc>
        <w:tc>
          <w:tcPr>
            <w:tcW w:type="dxa" w:w="7992"/>
            <w:vAlign w:val="center"/>
            <w:tcMar>
              <w:top w:w="100" w:type="dxa"/>
              <w:start w:w="120" w:type="dxa"/>
              <w:bottom w:w="100" w:type="dxa"/>
              <w:end w:w="120" w:type="dxa"/>
            </w:tcMar>
          </w:tcPr>
          <w:p>
            <w:pPr>
              <w:spacing w:after="60" w:line="252" w:lineRule="auto"/>
            </w:pPr>
            <w:r>
              <w:rPr>
                <w:sz w:val="19"/>
              </w:rPr>
              <w:t>Hệ thống hóa cơ sở lý luận và thực tiễn để đề xuất biện pháp quản lý hoạt động ứng dụng công nghệ số trong dạy học cho sinh viên GDMN tại các trường đại học ở TP.HCM.</w:t>
            </w:r>
          </w:p>
        </w:tc>
      </w:tr>
      <w:tr>
        <w:tc>
          <w:tcPr>
            <w:tcW w:type="dxa" w:w="2088"/>
            <w:vAlign w:val="center"/>
            <w:tcMar>
              <w:top w:w="100" w:type="dxa"/>
              <w:start w:w="120" w:type="dxa"/>
              <w:bottom w:w="100" w:type="dxa"/>
              <w:end w:w="120" w:type="dxa"/>
            </w:tcMar>
          </w:tcPr>
          <w:p>
            <w:pPr>
              <w:spacing w:after="60" w:line="252" w:lineRule="auto"/>
            </w:pPr>
            <w:r>
              <w:rPr>
                <w:sz w:val="19"/>
              </w:rPr>
              <w:t>Nhiệm vụ 1</w:t>
            </w:r>
          </w:p>
        </w:tc>
        <w:tc>
          <w:tcPr>
            <w:tcW w:type="dxa" w:w="7992"/>
            <w:vAlign w:val="center"/>
            <w:tcMar>
              <w:top w:w="100" w:type="dxa"/>
              <w:start w:w="120" w:type="dxa"/>
              <w:bottom w:w="100" w:type="dxa"/>
              <w:end w:w="120" w:type="dxa"/>
            </w:tcMar>
          </w:tcPr>
          <w:p>
            <w:pPr>
              <w:spacing w:after="60" w:line="252" w:lineRule="auto"/>
            </w:pPr>
            <w:r>
              <w:rPr>
                <w:sz w:val="19"/>
              </w:rPr>
              <w:t>Tổng quan và hệ thống hóa cơ sở lý luận.</w:t>
            </w:r>
          </w:p>
        </w:tc>
      </w:tr>
      <w:tr>
        <w:tc>
          <w:tcPr>
            <w:tcW w:type="dxa" w:w="2088"/>
            <w:vAlign w:val="center"/>
            <w:tcMar>
              <w:top w:w="100" w:type="dxa"/>
              <w:start w:w="120" w:type="dxa"/>
              <w:bottom w:w="100" w:type="dxa"/>
              <w:end w:w="120" w:type="dxa"/>
            </w:tcMar>
          </w:tcPr>
          <w:p>
            <w:pPr>
              <w:spacing w:after="60" w:line="252" w:lineRule="auto"/>
            </w:pPr>
            <w:r>
              <w:rPr>
                <w:sz w:val="19"/>
              </w:rPr>
              <w:t>Nhiệm vụ 2</w:t>
            </w:r>
          </w:p>
        </w:tc>
        <w:tc>
          <w:tcPr>
            <w:tcW w:type="dxa" w:w="7992"/>
            <w:vAlign w:val="center"/>
            <w:tcMar>
              <w:top w:w="100" w:type="dxa"/>
              <w:start w:w="120" w:type="dxa"/>
              <w:bottom w:w="100" w:type="dxa"/>
              <w:end w:w="120" w:type="dxa"/>
            </w:tcMar>
          </w:tcPr>
          <w:p>
            <w:pPr>
              <w:spacing w:after="60" w:line="252" w:lineRule="auto"/>
            </w:pPr>
            <w:r>
              <w:rPr>
                <w:sz w:val="19"/>
              </w:rPr>
              <w:t>Khảo sát, đánh giá thực trạng hoạt động và thực trạng quản lý; làm rõ các yếu tố ảnh hưởng.</w:t>
            </w:r>
          </w:p>
        </w:tc>
      </w:tr>
      <w:tr>
        <w:tc>
          <w:tcPr>
            <w:tcW w:type="dxa" w:w="2088"/>
            <w:vAlign w:val="center"/>
            <w:tcMar>
              <w:top w:w="100" w:type="dxa"/>
              <w:start w:w="120" w:type="dxa"/>
              <w:bottom w:w="100" w:type="dxa"/>
              <w:end w:w="120" w:type="dxa"/>
            </w:tcMar>
          </w:tcPr>
          <w:p>
            <w:pPr>
              <w:spacing w:after="60" w:line="252" w:lineRule="auto"/>
            </w:pPr>
            <w:r>
              <w:rPr>
                <w:sz w:val="19"/>
              </w:rPr>
              <w:t>Nhiệm vụ 3</w:t>
            </w:r>
          </w:p>
        </w:tc>
        <w:tc>
          <w:tcPr>
            <w:tcW w:type="dxa" w:w="7992"/>
            <w:vAlign w:val="center"/>
            <w:tcMar>
              <w:top w:w="100" w:type="dxa"/>
              <w:start w:w="120" w:type="dxa"/>
              <w:bottom w:w="100" w:type="dxa"/>
              <w:end w:w="120" w:type="dxa"/>
            </w:tcMar>
          </w:tcPr>
          <w:p>
            <w:pPr>
              <w:spacing w:after="60" w:line="252" w:lineRule="auto"/>
            </w:pPr>
            <w:r>
              <w:rPr>
                <w:sz w:val="19"/>
              </w:rPr>
              <w:t>Đề xuất biện pháp quản lý.</w:t>
            </w:r>
          </w:p>
        </w:tc>
      </w:tr>
      <w:tr>
        <w:tc>
          <w:tcPr>
            <w:tcW w:type="dxa" w:w="2088"/>
            <w:vAlign w:val="center"/>
            <w:tcMar>
              <w:top w:w="100" w:type="dxa"/>
              <w:start w:w="120" w:type="dxa"/>
              <w:bottom w:w="100" w:type="dxa"/>
              <w:end w:w="120" w:type="dxa"/>
            </w:tcMar>
          </w:tcPr>
          <w:p>
            <w:pPr>
              <w:spacing w:after="60" w:line="252" w:lineRule="auto"/>
            </w:pPr>
            <w:r>
              <w:rPr>
                <w:sz w:val="19"/>
              </w:rPr>
              <w:t>Nhiệm vụ 4</w:t>
            </w:r>
          </w:p>
        </w:tc>
        <w:tc>
          <w:tcPr>
            <w:tcW w:type="dxa" w:w="7992"/>
            <w:vAlign w:val="center"/>
            <w:tcMar>
              <w:top w:w="100" w:type="dxa"/>
              <w:start w:w="120" w:type="dxa"/>
              <w:bottom w:w="100" w:type="dxa"/>
              <w:end w:w="120" w:type="dxa"/>
            </w:tcMar>
          </w:tcPr>
          <w:p>
            <w:pPr>
              <w:spacing w:after="60" w:line="252" w:lineRule="auto"/>
            </w:pPr>
            <w:r>
              <w:rPr>
                <w:sz w:val="19"/>
              </w:rPr>
              <w:t>Khảo nghiệm tính cần thiết và khả thi của các biện pháp.</w:t>
            </w:r>
          </w:p>
        </w:tc>
      </w:tr>
    </w:tbl>
    <w:p/>
    <w:p>
      <w:pPr>
        <w:pStyle w:val="Heading1"/>
      </w:pPr>
      <w:r>
        <w:t>2. Mục tiêu riêng của thành viên E</w:t>
      </w:r>
    </w:p>
    <w:p>
      <w:r>
        <w:t>Tạo đường ống dữ liệu sạch và tái lập từ CSDL sang bộ phân tích, ưu tiên dữ liệu sẵn sàng cho SPSS và mã hóa định tính; không để bước làm sạch làm mất dấu dữ liệu gốc.</w:t>
      </w:r>
    </w:p>
    <w:p>
      <w:pPr>
        <w:pStyle w:val="Heading1"/>
      </w:pPr>
      <w:r>
        <w:t>3. Bảng công việc - sản phẩm - tiêu chí kiểm soát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8"/>
            <w:vAlign w:val="center"/>
            <w:tcMar>
              <w:top w:w="100" w:type="dxa"/>
              <w:start w:w="120" w:type="dxa"/>
              <w:bottom w:w="100" w:type="dxa"/>
              <w:end w:w="120" w:type="dxa"/>
            </w:tcMar>
          </w:tcPr>
          <w:p>
            <w:r>
              <w:rPr>
                <w:b/>
                <w:color w:val="FFFFFF"/>
                <w:sz w:val="20"/>
              </w:rPr>
              <w:t>Mã</w:t>
            </w:r>
          </w:p>
        </w:tc>
        <w:tc>
          <w:tcPr>
            <w:tcW w:type="dxa" w:w="1656"/>
            <w:shd w:fill="1F4E78"/>
            <w:vAlign w:val="center"/>
            <w:tcMar>
              <w:top w:w="100" w:type="dxa"/>
              <w:start w:w="120" w:type="dxa"/>
              <w:bottom w:w="100" w:type="dxa"/>
              <w:end w:w="120" w:type="dxa"/>
            </w:tcMar>
          </w:tcPr>
          <w:p>
            <w:r>
              <w:rPr>
                <w:b/>
                <w:color w:val="FFFFFF"/>
                <w:sz w:val="20"/>
              </w:rPr>
              <w:t>Gói việc</w:t>
            </w:r>
          </w:p>
        </w:tc>
        <w:tc>
          <w:tcPr>
            <w:tcW w:type="dxa" w:w="3384"/>
            <w:shd w:fill="1F4E78"/>
            <w:vAlign w:val="center"/>
            <w:tcMar>
              <w:top w:w="100" w:type="dxa"/>
              <w:start w:w="120" w:type="dxa"/>
              <w:bottom w:w="100" w:type="dxa"/>
              <w:end w:w="120" w:type="dxa"/>
            </w:tcMar>
          </w:tcPr>
          <w:p>
            <w:r>
              <w:rPr>
                <w:b/>
                <w:color w:val="FFFFFF"/>
                <w:sz w:val="20"/>
              </w:rPr>
              <w:t>Công việc cụ thể</w:t>
            </w:r>
          </w:p>
        </w:tc>
        <w:tc>
          <w:tcPr>
            <w:tcW w:type="dxa" w:w="2088"/>
            <w:shd w:fill="1F4E78"/>
            <w:vAlign w:val="center"/>
            <w:tcMar>
              <w:top w:w="100" w:type="dxa"/>
              <w:start w:w="120" w:type="dxa"/>
              <w:bottom w:w="100" w:type="dxa"/>
              <w:end w:w="120" w:type="dxa"/>
            </w:tcMar>
          </w:tcPr>
          <w:p>
            <w:r>
              <w:rPr>
                <w:b/>
                <w:color w:val="FFFFFF"/>
                <w:sz w:val="20"/>
              </w:rPr>
              <w:t>Sản phẩm đầu ra</w:t>
            </w:r>
          </w:p>
        </w:tc>
        <w:tc>
          <w:tcPr>
            <w:tcW w:type="dxa" w:w="2232"/>
            <w:shd w:fill="1F4E78"/>
            <w:vAlign w:val="center"/>
            <w:tcMar>
              <w:top w:w="100" w:type="dxa"/>
              <w:start w:w="120" w:type="dxa"/>
              <w:bottom w:w="100" w:type="dxa"/>
              <w:end w:w="120" w:type="dxa"/>
            </w:tcMar>
          </w:tcPr>
          <w:p>
            <w:r>
              <w:rPr>
                <w:b/>
                <w:color w:val="FFFFFF"/>
                <w:sz w:val="20"/>
              </w:rPr>
              <w:t>Điểm kiểm soát</w:t>
            </w:r>
          </w:p>
        </w:tc>
      </w:tr>
      <w:tr>
        <w:tc>
          <w:tcPr>
            <w:tcW w:type="dxa" w:w="648"/>
            <w:vAlign w:val="center"/>
            <w:tcMar>
              <w:top w:w="100" w:type="dxa"/>
              <w:start w:w="120" w:type="dxa"/>
              <w:bottom w:w="100" w:type="dxa"/>
              <w:end w:w="120" w:type="dxa"/>
            </w:tcMar>
          </w:tcPr>
          <w:p>
            <w:pPr>
              <w:spacing w:after="60" w:line="252" w:lineRule="auto"/>
            </w:pPr>
            <w:r>
              <w:rPr>
                <w:sz w:val="19"/>
              </w:rPr>
              <w:t>E1</w:t>
            </w:r>
          </w:p>
        </w:tc>
        <w:tc>
          <w:tcPr>
            <w:tcW w:type="dxa" w:w="1656"/>
            <w:vAlign w:val="center"/>
            <w:tcMar>
              <w:top w:w="100" w:type="dxa"/>
              <w:start w:w="120" w:type="dxa"/>
              <w:bottom w:w="100" w:type="dxa"/>
              <w:end w:w="120" w:type="dxa"/>
            </w:tcMar>
          </w:tcPr>
          <w:p>
            <w:pPr>
              <w:spacing w:after="60" w:line="252" w:lineRule="auto"/>
            </w:pPr>
            <w:r>
              <w:rPr>
                <w:sz w:val="19"/>
              </w:rPr>
              <w:t>Data dictionary/codebook</w:t>
            </w:r>
          </w:p>
        </w:tc>
        <w:tc>
          <w:tcPr>
            <w:tcW w:type="dxa" w:w="3384"/>
            <w:vAlign w:val="center"/>
            <w:tcMar>
              <w:top w:w="100" w:type="dxa"/>
              <w:start w:w="120" w:type="dxa"/>
              <w:bottom w:w="100" w:type="dxa"/>
              <w:end w:w="120" w:type="dxa"/>
            </w:tcMar>
          </w:tcPr>
          <w:p>
            <w:pPr>
              <w:spacing w:after="60" w:line="252" w:lineRule="auto"/>
            </w:pPr>
            <w:r>
              <w:rPr>
                <w:sz w:val="19"/>
              </w:rPr>
              <w:t>Tên biến, nhãn biến, loại biến, value labels, missing code, thang đo, nguồn câu hỏi.</w:t>
            </w:r>
          </w:p>
        </w:tc>
        <w:tc>
          <w:tcPr>
            <w:tcW w:type="dxa" w:w="2088"/>
            <w:vAlign w:val="center"/>
            <w:tcMar>
              <w:top w:w="100" w:type="dxa"/>
              <w:start w:w="120" w:type="dxa"/>
              <w:bottom w:w="100" w:type="dxa"/>
              <w:end w:w="120" w:type="dxa"/>
            </w:tcMar>
          </w:tcPr>
          <w:p>
            <w:pPr>
              <w:spacing w:after="60" w:line="252" w:lineRule="auto"/>
            </w:pPr>
            <w:r>
              <w:rPr>
                <w:sz w:val="19"/>
              </w:rPr>
              <w:t>Codebook v1</w:t>
            </w:r>
          </w:p>
        </w:tc>
        <w:tc>
          <w:tcPr>
            <w:tcW w:type="dxa" w:w="2232"/>
            <w:vAlign w:val="center"/>
            <w:tcMar>
              <w:top w:w="100" w:type="dxa"/>
              <w:start w:w="120" w:type="dxa"/>
              <w:bottom w:w="100" w:type="dxa"/>
              <w:end w:w="120" w:type="dxa"/>
            </w:tcMar>
          </w:tcPr>
          <w:p>
            <w:pPr>
              <w:spacing w:after="60" w:line="252" w:lineRule="auto"/>
            </w:pPr>
            <w:r>
              <w:rPr>
                <w:sz w:val="19"/>
              </w:rPr>
              <w:t>Tên biến ổn định, không có khoảng trắng/ký tự gây lỗi SPSS.</w:t>
            </w:r>
          </w:p>
        </w:tc>
      </w:tr>
      <w:tr>
        <w:tc>
          <w:tcPr>
            <w:tcW w:type="dxa" w:w="648"/>
            <w:vAlign w:val="center"/>
            <w:tcMar>
              <w:top w:w="100" w:type="dxa"/>
              <w:start w:w="120" w:type="dxa"/>
              <w:bottom w:w="100" w:type="dxa"/>
              <w:end w:w="120" w:type="dxa"/>
            </w:tcMar>
          </w:tcPr>
          <w:p>
            <w:pPr>
              <w:spacing w:after="60" w:line="252" w:lineRule="auto"/>
            </w:pPr>
            <w:r>
              <w:rPr>
                <w:sz w:val="19"/>
              </w:rPr>
              <w:t>E2</w:t>
            </w:r>
          </w:p>
        </w:tc>
        <w:tc>
          <w:tcPr>
            <w:tcW w:type="dxa" w:w="1656"/>
            <w:vAlign w:val="center"/>
            <w:tcMar>
              <w:top w:w="100" w:type="dxa"/>
              <w:start w:w="120" w:type="dxa"/>
              <w:bottom w:w="100" w:type="dxa"/>
              <w:end w:w="120" w:type="dxa"/>
            </w:tcMar>
          </w:tcPr>
          <w:p>
            <w:pPr>
              <w:spacing w:after="60" w:line="252" w:lineRule="auto"/>
            </w:pPr>
            <w:r>
              <w:rPr>
                <w:sz w:val="19"/>
              </w:rPr>
              <w:t>SPSS-ready export</w:t>
            </w:r>
          </w:p>
        </w:tc>
        <w:tc>
          <w:tcPr>
            <w:tcW w:type="dxa" w:w="3384"/>
            <w:vAlign w:val="center"/>
            <w:tcMar>
              <w:top w:w="100" w:type="dxa"/>
              <w:start w:w="120" w:type="dxa"/>
              <w:bottom w:w="100" w:type="dxa"/>
              <w:end w:w="120" w:type="dxa"/>
            </w:tcMar>
          </w:tcPr>
          <w:p>
            <w:pPr>
              <w:spacing w:after="60" w:line="252" w:lineRule="auto"/>
            </w:pPr>
            <w:r>
              <w:rPr>
                <w:sz w:val="19"/>
              </w:rPr>
              <w:t>Xuất CSV/XLSX; chuẩn hóa mã; reverse items; scoring chỉ khi có quy tắc được duyệt.</w:t>
            </w:r>
          </w:p>
        </w:tc>
        <w:tc>
          <w:tcPr>
            <w:tcW w:type="dxa" w:w="2088"/>
            <w:vAlign w:val="center"/>
            <w:tcMar>
              <w:top w:w="100" w:type="dxa"/>
              <w:start w:w="120" w:type="dxa"/>
              <w:bottom w:w="100" w:type="dxa"/>
              <w:end w:w="120" w:type="dxa"/>
            </w:tcMar>
          </w:tcPr>
          <w:p>
            <w:pPr>
              <w:spacing w:after="60" w:line="252" w:lineRule="auto"/>
            </w:pPr>
            <w:r>
              <w:rPr>
                <w:sz w:val="19"/>
              </w:rPr>
              <w:t>Dataset sạch + syntax/guide</w:t>
            </w:r>
          </w:p>
        </w:tc>
        <w:tc>
          <w:tcPr>
            <w:tcW w:type="dxa" w:w="2232"/>
            <w:vAlign w:val="center"/>
            <w:tcMar>
              <w:top w:w="100" w:type="dxa"/>
              <w:start w:w="120" w:type="dxa"/>
              <w:bottom w:w="100" w:type="dxa"/>
              <w:end w:w="120" w:type="dxa"/>
            </w:tcMar>
          </w:tcPr>
          <w:p>
            <w:pPr>
              <w:spacing w:after="60" w:line="252" w:lineRule="auto"/>
            </w:pPr>
            <w:r>
              <w:rPr>
                <w:sz w:val="19"/>
              </w:rPr>
              <w:t>Giữ raw data bất biến; cleaned data là bản dẫn xuất.</w:t>
            </w:r>
          </w:p>
        </w:tc>
      </w:tr>
      <w:tr>
        <w:tc>
          <w:tcPr>
            <w:tcW w:type="dxa" w:w="648"/>
            <w:vAlign w:val="center"/>
            <w:tcMar>
              <w:top w:w="100" w:type="dxa"/>
              <w:start w:w="120" w:type="dxa"/>
              <w:bottom w:w="100" w:type="dxa"/>
              <w:end w:w="120" w:type="dxa"/>
            </w:tcMar>
          </w:tcPr>
          <w:p>
            <w:pPr>
              <w:spacing w:after="60" w:line="252" w:lineRule="auto"/>
            </w:pPr>
            <w:r>
              <w:rPr>
                <w:sz w:val="19"/>
              </w:rPr>
              <w:t>E3</w:t>
            </w:r>
          </w:p>
        </w:tc>
        <w:tc>
          <w:tcPr>
            <w:tcW w:type="dxa" w:w="1656"/>
            <w:vAlign w:val="center"/>
            <w:tcMar>
              <w:top w:w="100" w:type="dxa"/>
              <w:start w:w="120" w:type="dxa"/>
              <w:bottom w:w="100" w:type="dxa"/>
              <w:end w:w="120" w:type="dxa"/>
            </w:tcMar>
          </w:tcPr>
          <w:p>
            <w:pPr>
              <w:spacing w:after="60" w:line="252" w:lineRule="auto"/>
            </w:pPr>
            <w:r>
              <w:rPr>
                <w:sz w:val="19"/>
              </w:rPr>
              <w:t>Data cleaning log</w:t>
            </w:r>
          </w:p>
        </w:tc>
        <w:tc>
          <w:tcPr>
            <w:tcW w:type="dxa" w:w="3384"/>
            <w:vAlign w:val="center"/>
            <w:tcMar>
              <w:top w:w="100" w:type="dxa"/>
              <w:start w:w="120" w:type="dxa"/>
              <w:bottom w:w="100" w:type="dxa"/>
              <w:end w:w="120" w:type="dxa"/>
            </w:tcMar>
          </w:tcPr>
          <w:p>
            <w:pPr>
              <w:spacing w:after="60" w:line="252" w:lineRule="auto"/>
            </w:pPr>
            <w:r>
              <w:rPr>
                <w:sz w:val="19"/>
              </w:rPr>
              <w:t>Ghi mọi biến đổi: recode, missing, exclusion, derived variables.</w:t>
            </w:r>
          </w:p>
        </w:tc>
        <w:tc>
          <w:tcPr>
            <w:tcW w:type="dxa" w:w="2088"/>
            <w:vAlign w:val="center"/>
            <w:tcMar>
              <w:top w:w="100" w:type="dxa"/>
              <w:start w:w="120" w:type="dxa"/>
              <w:bottom w:w="100" w:type="dxa"/>
              <w:end w:w="120" w:type="dxa"/>
            </w:tcMar>
          </w:tcPr>
          <w:p>
            <w:pPr>
              <w:spacing w:after="60" w:line="252" w:lineRule="auto"/>
            </w:pPr>
            <w:r>
              <w:rPr>
                <w:sz w:val="19"/>
              </w:rPr>
              <w:t>Cleaning log</w:t>
            </w:r>
          </w:p>
        </w:tc>
        <w:tc>
          <w:tcPr>
            <w:tcW w:type="dxa" w:w="2232"/>
            <w:vAlign w:val="center"/>
            <w:tcMar>
              <w:top w:w="100" w:type="dxa"/>
              <w:start w:w="120" w:type="dxa"/>
              <w:bottom w:w="100" w:type="dxa"/>
              <w:end w:w="120" w:type="dxa"/>
            </w:tcMar>
          </w:tcPr>
          <w:p>
            <w:pPr>
              <w:spacing w:after="60" w:line="252" w:lineRule="auto"/>
            </w:pPr>
            <w:r>
              <w:rPr>
                <w:sz w:val="19"/>
              </w:rPr>
              <w:t>Mỗi thay đổi có lý do và khả năng tái lập.</w:t>
            </w:r>
          </w:p>
        </w:tc>
      </w:tr>
      <w:tr>
        <w:tc>
          <w:tcPr>
            <w:tcW w:type="dxa" w:w="648"/>
            <w:vAlign w:val="center"/>
            <w:tcMar>
              <w:top w:w="100" w:type="dxa"/>
              <w:start w:w="120" w:type="dxa"/>
              <w:bottom w:w="100" w:type="dxa"/>
              <w:end w:w="120" w:type="dxa"/>
            </w:tcMar>
          </w:tcPr>
          <w:p>
            <w:pPr>
              <w:spacing w:after="60" w:line="252" w:lineRule="auto"/>
            </w:pPr>
            <w:r>
              <w:rPr>
                <w:sz w:val="19"/>
              </w:rPr>
              <w:t>E4</w:t>
            </w:r>
          </w:p>
        </w:tc>
        <w:tc>
          <w:tcPr>
            <w:tcW w:type="dxa" w:w="1656"/>
            <w:vAlign w:val="center"/>
            <w:tcMar>
              <w:top w:w="100" w:type="dxa"/>
              <w:start w:w="120" w:type="dxa"/>
              <w:bottom w:w="100" w:type="dxa"/>
              <w:end w:w="120" w:type="dxa"/>
            </w:tcMar>
          </w:tcPr>
          <w:p>
            <w:pPr>
              <w:spacing w:after="60" w:line="252" w:lineRule="auto"/>
            </w:pPr>
            <w:r>
              <w:rPr>
                <w:sz w:val="19"/>
              </w:rPr>
              <w:t>Kiểm tra xuất dữ liệu</w:t>
            </w:r>
          </w:p>
        </w:tc>
        <w:tc>
          <w:tcPr>
            <w:tcW w:type="dxa" w:w="3384"/>
            <w:vAlign w:val="center"/>
            <w:tcMar>
              <w:top w:w="100" w:type="dxa"/>
              <w:start w:w="120" w:type="dxa"/>
              <w:bottom w:w="100" w:type="dxa"/>
              <w:end w:w="120" w:type="dxa"/>
            </w:tcMar>
          </w:tcPr>
          <w:p>
            <w:pPr>
              <w:spacing w:after="60" w:line="252" w:lineRule="auto"/>
            </w:pPr>
            <w:r>
              <w:rPr>
                <w:sz w:val="19"/>
              </w:rPr>
              <w:t>Đối soát số dòng, ID, nhãn, missing, encoding tiếng Việt.</w:t>
            </w:r>
          </w:p>
        </w:tc>
        <w:tc>
          <w:tcPr>
            <w:tcW w:type="dxa" w:w="2088"/>
            <w:vAlign w:val="center"/>
            <w:tcMar>
              <w:top w:w="100" w:type="dxa"/>
              <w:start w:w="120" w:type="dxa"/>
              <w:bottom w:w="100" w:type="dxa"/>
              <w:end w:w="120" w:type="dxa"/>
            </w:tcMar>
          </w:tcPr>
          <w:p>
            <w:pPr>
              <w:spacing w:after="60" w:line="252" w:lineRule="auto"/>
            </w:pPr>
            <w:r>
              <w:rPr>
                <w:sz w:val="19"/>
              </w:rPr>
              <w:t>Export validation report</w:t>
            </w:r>
          </w:p>
        </w:tc>
        <w:tc>
          <w:tcPr>
            <w:tcW w:type="dxa" w:w="2232"/>
            <w:vAlign w:val="center"/>
            <w:tcMar>
              <w:top w:w="100" w:type="dxa"/>
              <w:start w:w="120" w:type="dxa"/>
              <w:bottom w:w="100" w:type="dxa"/>
              <w:end w:w="120" w:type="dxa"/>
            </w:tcMar>
          </w:tcPr>
          <w:p>
            <w:pPr>
              <w:spacing w:after="60" w:line="252" w:lineRule="auto"/>
            </w:pPr>
            <w:r>
              <w:rPr>
                <w:sz w:val="19"/>
              </w:rPr>
              <w:t>Không để lỗi dấu/nhãn/decimal làm sai phân tích.</w:t>
            </w:r>
          </w:p>
        </w:tc>
      </w:tr>
      <w:tr>
        <w:tc>
          <w:tcPr>
            <w:tcW w:type="dxa" w:w="648"/>
            <w:vAlign w:val="center"/>
            <w:tcMar>
              <w:top w:w="100" w:type="dxa"/>
              <w:start w:w="120" w:type="dxa"/>
              <w:bottom w:w="100" w:type="dxa"/>
              <w:end w:w="120" w:type="dxa"/>
            </w:tcMar>
          </w:tcPr>
          <w:p>
            <w:pPr>
              <w:spacing w:after="60" w:line="252" w:lineRule="auto"/>
            </w:pPr>
            <w:r>
              <w:rPr>
                <w:sz w:val="19"/>
              </w:rPr>
              <w:t>E5</w:t>
            </w:r>
          </w:p>
        </w:tc>
        <w:tc>
          <w:tcPr>
            <w:tcW w:type="dxa" w:w="1656"/>
            <w:vAlign w:val="center"/>
            <w:tcMar>
              <w:top w:w="100" w:type="dxa"/>
              <w:start w:w="120" w:type="dxa"/>
              <w:bottom w:w="100" w:type="dxa"/>
              <w:end w:w="120" w:type="dxa"/>
            </w:tcMar>
          </w:tcPr>
          <w:p>
            <w:pPr>
              <w:spacing w:after="60" w:line="252" w:lineRule="auto"/>
            </w:pPr>
            <w:r>
              <w:rPr>
                <w:sz w:val="19"/>
              </w:rPr>
              <w:t>Voice/transcription</w:t>
            </w:r>
          </w:p>
        </w:tc>
        <w:tc>
          <w:tcPr>
            <w:tcW w:type="dxa" w:w="3384"/>
            <w:vAlign w:val="center"/>
            <w:tcMar>
              <w:top w:w="100" w:type="dxa"/>
              <w:start w:w="120" w:type="dxa"/>
              <w:bottom w:w="100" w:type="dxa"/>
              <w:end w:w="120" w:type="dxa"/>
            </w:tcMar>
          </w:tcPr>
          <w:p>
            <w:pPr>
              <w:spacing w:after="60" w:line="252" w:lineRule="auto"/>
            </w:pPr>
            <w:r>
              <w:rPr>
                <w:sz w:val="19"/>
              </w:rPr>
              <w:t>Luồng nhận file âm thanh -&gt; mã hóa tên file -&gt; transcript -&gt; kiểm tra -&gt; coding-ready; kiểm soát quyền truy cập.</w:t>
            </w:r>
          </w:p>
        </w:tc>
        <w:tc>
          <w:tcPr>
            <w:tcW w:type="dxa" w:w="2088"/>
            <w:vAlign w:val="center"/>
            <w:tcMar>
              <w:top w:w="100" w:type="dxa"/>
              <w:start w:w="120" w:type="dxa"/>
              <w:bottom w:w="100" w:type="dxa"/>
              <w:end w:w="120" w:type="dxa"/>
            </w:tcMar>
          </w:tcPr>
          <w:p>
            <w:pPr>
              <w:spacing w:after="60" w:line="252" w:lineRule="auto"/>
            </w:pPr>
            <w:r>
              <w:rPr>
                <w:sz w:val="19"/>
              </w:rPr>
              <w:t>Transcript template + file registry</w:t>
            </w:r>
          </w:p>
        </w:tc>
        <w:tc>
          <w:tcPr>
            <w:tcW w:type="dxa" w:w="2232"/>
            <w:vAlign w:val="center"/>
            <w:tcMar>
              <w:top w:w="100" w:type="dxa"/>
              <w:start w:w="120" w:type="dxa"/>
              <w:bottom w:w="100" w:type="dxa"/>
              <w:end w:w="120" w:type="dxa"/>
            </w:tcMar>
          </w:tcPr>
          <w:p>
            <w:pPr>
              <w:spacing w:after="60" w:line="252" w:lineRule="auto"/>
            </w:pPr>
            <w:r>
              <w:rPr>
                <w:sz w:val="19"/>
              </w:rPr>
              <w:t>Chỉ xử lý/đưa lên dịch vụ phù hợp nội dung consent và quy định dữ liệu.</w:t>
            </w:r>
          </w:p>
        </w:tc>
      </w:tr>
    </w:tbl>
    <w:p/>
    <w:p>
      <w:pPr>
        <w:pStyle w:val="Heading1"/>
      </w:pPr>
      <w:r>
        <w:t>4. Chuỗi logic bắt buộc</w:t>
      </w:r>
    </w:p>
    <w:p>
      <w:r>
        <w:rPr>
          <w:b/>
        </w:rPr>
        <w:t>Đề cương nghiên cứu</w:t>
      </w:r>
      <w:r>
        <w:t xml:space="preserve"> -&gt; mục tiêu/câu hỏi nghiên cứu -&gt; biến/đối tượng cần dữ liệu -&gt; chức năng IT -&gt; dữ liệu/minh chứng tạo ra -&gt; kiểm soát chất lượng -&gt; đầu ra phân tích. </w:t>
      </w:r>
      <w:r>
        <w:rPr>
          <w:b/>
        </w:rPr>
        <w:t>Nếu một chức năng IT không chỉ ra được nó phục vụ mắt xích nào trong chuỗi này thì không ưu tiên triển khai.</w:t>
      </w:r>
    </w:p>
    <w:p>
      <w:pPr>
        <w:pStyle w:val="Heading1"/>
      </w:pPr>
      <w:r>
        <w:t>5. Tiêu chí nghiệm thu</w:t>
      </w:r>
    </w:p>
    <w:p>
      <w:pPr>
        <w:ind w:left="259"/>
      </w:pPr>
      <w:r>
        <w:t>☐ Có raw/clean tách biệt</w:t>
      </w:r>
    </w:p>
    <w:p>
      <w:pPr>
        <w:ind w:left="259"/>
      </w:pPr>
      <w:r>
        <w:t>☐ Có codebook đầy đủ</w:t>
      </w:r>
    </w:p>
    <w:p>
      <w:pPr>
        <w:ind w:left="259"/>
      </w:pPr>
      <w:r>
        <w:t>☐ File mở được trong SPSS hoặc import theo hướng dẫn mà không mất nhãn/mã</w:t>
      </w:r>
    </w:p>
    <w:p>
      <w:pPr>
        <w:ind w:left="259"/>
      </w:pPr>
      <w:r>
        <w:t>☐ Có cleaning log và kiểm tra đối soát</w:t>
      </w:r>
    </w:p>
    <w:p>
      <w:pPr>
        <w:ind w:left="259"/>
      </w:pPr>
      <w:r>
        <w:t>☐ Transcript dùng Research ID, không dùng tên người tham gia trong tên file làm việc.</w:t>
      </w:r>
    </w:p>
    <w:p>
      <w:pPr>
        <w:pStyle w:val="Heading1"/>
      </w:pPr>
      <w:r>
        <w:t>6. Ranh giới trách nhiệm và nguyên tắc dữ liệu</w:t>
      </w:r>
    </w:p>
    <w:p>
      <w:r>
        <w:t>• NCS/chủ nhiệm nghiên cứu quyết định nội dung khoa học, câu hỏi, biến, phương pháp chọn mẫu, tiêu chí loại mẫu và quy trình đạo đức; IT hiện thực hóa đúng đặc tả.</w:t>
      </w:r>
    </w:p>
    <w:p>
      <w:r>
        <w:t>• Ưu tiên data minimization: chỉ thu dữ liệu cần cho mục tiêu nghiên cứu; tách dữ liệu nhận dạng khỏi dữ liệu phân tích nếu có.</w:t>
      </w:r>
    </w:p>
    <w:p>
      <w:r>
        <w:t>• Dùng mã nghiên cứu và mã cơ sở trong dữ liệu làm việc; không tự động đưa tên trường/người tham gia vào bộ dữ liệu phân tích.</w:t>
      </w:r>
    </w:p>
    <w:p>
      <w:r>
        <w:t>• Mọi thay đổi sau pilot phải có version/changelog; không sửa âm thầm khi đang thu thập.</w:t>
      </w:r>
    </w:p>
    <w:p>
      <w:r>
        <w:t>• Không coi giải pháp kỹ thuật là sự thay thế cho chấp thuận của cơ sở, đồng thuận tham gia hoặc yêu cầu đạo đức nghiên cứu áp dụng.</w:t>
      </w:r>
    </w:p>
    <w:p>
      <w:pPr>
        <w:pStyle w:val="Heading1"/>
      </w:pPr>
      <w:r>
        <w:t>7. Mốc bàn giao đề nghị</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00"/>
            <w:shd w:fill="1F4E78"/>
            <w:vAlign w:val="center"/>
            <w:tcMar>
              <w:top w:w="100" w:type="dxa"/>
              <w:start w:w="120" w:type="dxa"/>
              <w:bottom w:w="100" w:type="dxa"/>
              <w:end w:w="120" w:type="dxa"/>
            </w:tcMar>
          </w:tcPr>
          <w:p>
            <w:r>
              <w:rPr>
                <w:b/>
                <w:color w:val="FFFFFF"/>
                <w:sz w:val="20"/>
              </w:rPr>
              <w:t>Mốc</w:t>
            </w:r>
          </w:p>
        </w:tc>
        <w:tc>
          <w:tcPr>
            <w:tcW w:type="dxa" w:w="8280"/>
            <w:shd w:fill="1F4E78"/>
            <w:vAlign w:val="center"/>
            <w:tcMar>
              <w:top w:w="100" w:type="dxa"/>
              <w:start w:w="120" w:type="dxa"/>
              <w:bottom w:w="100" w:type="dxa"/>
              <w:end w:w="120" w:type="dxa"/>
            </w:tcMar>
          </w:tcPr>
          <w:p>
            <w:r>
              <w:rPr>
                <w:b/>
                <w:color w:val="FFFFFF"/>
                <w:sz w:val="20"/>
              </w:rPr>
              <w:t>Nội dung</w:t>
            </w:r>
          </w:p>
        </w:tc>
      </w:tr>
      <w:tr>
        <w:tc>
          <w:tcPr>
            <w:tcW w:type="dxa" w:w="1800"/>
            <w:vAlign w:val="center"/>
            <w:tcMar>
              <w:top w:w="100" w:type="dxa"/>
              <w:start w:w="120" w:type="dxa"/>
              <w:bottom w:w="100" w:type="dxa"/>
              <w:end w:w="120" w:type="dxa"/>
            </w:tcMar>
          </w:tcPr>
          <w:p>
            <w:pPr>
              <w:spacing w:after="60" w:line="252" w:lineRule="auto"/>
            </w:pPr>
            <w:r>
              <w:rPr>
                <w:sz w:val="19"/>
              </w:rPr>
              <w:t>M1 - Đặc tả</w:t>
            </w:r>
          </w:p>
        </w:tc>
        <w:tc>
          <w:tcPr>
            <w:tcW w:type="dxa" w:w="8280"/>
            <w:vAlign w:val="center"/>
            <w:tcMar>
              <w:top w:w="100" w:type="dxa"/>
              <w:start w:w="120" w:type="dxa"/>
              <w:bottom w:w="100" w:type="dxa"/>
              <w:end w:w="120" w:type="dxa"/>
            </w:tcMar>
          </w:tcPr>
          <w:p>
            <w:pPr>
              <w:spacing w:after="60" w:line="252" w:lineRule="auto"/>
            </w:pPr>
            <w:r>
              <w:rPr>
                <w:sz w:val="19"/>
              </w:rPr>
              <w:t>Sơ đồ/requirements + danh sách dữ liệu + tiêu chí nghiệm thu.</w:t>
            </w:r>
          </w:p>
        </w:tc>
      </w:tr>
      <w:tr>
        <w:tc>
          <w:tcPr>
            <w:tcW w:type="dxa" w:w="1800"/>
            <w:vAlign w:val="center"/>
            <w:tcMar>
              <w:top w:w="100" w:type="dxa"/>
              <w:start w:w="120" w:type="dxa"/>
              <w:bottom w:w="100" w:type="dxa"/>
              <w:end w:w="120" w:type="dxa"/>
            </w:tcMar>
          </w:tcPr>
          <w:p>
            <w:pPr>
              <w:spacing w:after="60" w:line="252" w:lineRule="auto"/>
            </w:pPr>
            <w:r>
              <w:rPr>
                <w:sz w:val="19"/>
              </w:rPr>
              <w:t>M2 - Prototype</w:t>
            </w:r>
          </w:p>
        </w:tc>
        <w:tc>
          <w:tcPr>
            <w:tcW w:type="dxa" w:w="8280"/>
            <w:vAlign w:val="center"/>
            <w:tcMar>
              <w:top w:w="100" w:type="dxa"/>
              <w:start w:w="120" w:type="dxa"/>
              <w:bottom w:w="100" w:type="dxa"/>
              <w:end w:w="120" w:type="dxa"/>
            </w:tcMar>
          </w:tcPr>
          <w:p>
            <w:pPr>
              <w:spacing w:after="60" w:line="252" w:lineRule="auto"/>
            </w:pPr>
            <w:r>
              <w:rPr>
                <w:sz w:val="19"/>
              </w:rPr>
              <w:t>Bản chạy thử có dữ liệu giả; NCS kiểm tra logic.</w:t>
            </w:r>
          </w:p>
        </w:tc>
      </w:tr>
      <w:tr>
        <w:tc>
          <w:tcPr>
            <w:tcW w:type="dxa" w:w="1800"/>
            <w:vAlign w:val="center"/>
            <w:tcMar>
              <w:top w:w="100" w:type="dxa"/>
              <w:start w:w="120" w:type="dxa"/>
              <w:bottom w:w="100" w:type="dxa"/>
              <w:end w:w="120" w:type="dxa"/>
            </w:tcMar>
          </w:tcPr>
          <w:p>
            <w:pPr>
              <w:spacing w:after="60" w:line="252" w:lineRule="auto"/>
            </w:pPr>
            <w:r>
              <w:rPr>
                <w:sz w:val="19"/>
              </w:rPr>
              <w:t>M3 - Pilot</w:t>
            </w:r>
          </w:p>
        </w:tc>
        <w:tc>
          <w:tcPr>
            <w:tcW w:type="dxa" w:w="8280"/>
            <w:vAlign w:val="center"/>
            <w:tcMar>
              <w:top w:w="100" w:type="dxa"/>
              <w:start w:w="120" w:type="dxa"/>
              <w:bottom w:w="100" w:type="dxa"/>
              <w:end w:w="120" w:type="dxa"/>
            </w:tcMar>
          </w:tcPr>
          <w:p>
            <w:pPr>
              <w:spacing w:after="60" w:line="252" w:lineRule="auto"/>
            </w:pPr>
            <w:r>
              <w:rPr>
                <w:sz w:val="19"/>
              </w:rPr>
              <w:t>Chạy thử quy mô nhỏ; ghi lỗi, thời gian, phản hồi; sửa có changelog.</w:t>
            </w:r>
          </w:p>
        </w:tc>
      </w:tr>
      <w:tr>
        <w:tc>
          <w:tcPr>
            <w:tcW w:type="dxa" w:w="1800"/>
            <w:vAlign w:val="center"/>
            <w:tcMar>
              <w:top w:w="100" w:type="dxa"/>
              <w:start w:w="120" w:type="dxa"/>
              <w:bottom w:w="100" w:type="dxa"/>
              <w:end w:w="120" w:type="dxa"/>
            </w:tcMar>
          </w:tcPr>
          <w:p>
            <w:pPr>
              <w:spacing w:after="60" w:line="252" w:lineRule="auto"/>
            </w:pPr>
            <w:r>
              <w:rPr>
                <w:sz w:val="19"/>
              </w:rPr>
              <w:t>M4 - Production</w:t>
            </w:r>
          </w:p>
        </w:tc>
        <w:tc>
          <w:tcPr>
            <w:tcW w:type="dxa" w:w="8280"/>
            <w:vAlign w:val="center"/>
            <w:tcMar>
              <w:top w:w="100" w:type="dxa"/>
              <w:start w:w="120" w:type="dxa"/>
              <w:bottom w:w="100" w:type="dxa"/>
              <w:end w:w="120" w:type="dxa"/>
            </w:tcMar>
          </w:tcPr>
          <w:p>
            <w:pPr>
              <w:spacing w:after="60" w:line="252" w:lineRule="auto"/>
            </w:pPr>
            <w:r>
              <w:rPr>
                <w:sz w:val="19"/>
              </w:rPr>
              <w:t>Khóa phiên bản; phân quyền; backup; bắt đầu thu thập chính thức khi được phép.</w:t>
            </w:r>
          </w:p>
        </w:tc>
      </w:tr>
      <w:tr>
        <w:tc>
          <w:tcPr>
            <w:tcW w:type="dxa" w:w="1800"/>
            <w:vAlign w:val="center"/>
            <w:tcMar>
              <w:top w:w="100" w:type="dxa"/>
              <w:start w:w="120" w:type="dxa"/>
              <w:bottom w:w="100" w:type="dxa"/>
              <w:end w:w="120" w:type="dxa"/>
            </w:tcMar>
          </w:tcPr>
          <w:p>
            <w:pPr>
              <w:spacing w:after="60" w:line="252" w:lineRule="auto"/>
            </w:pPr>
            <w:r>
              <w:rPr>
                <w:sz w:val="19"/>
              </w:rPr>
              <w:t>M5 - Handover</w:t>
            </w:r>
          </w:p>
        </w:tc>
        <w:tc>
          <w:tcPr>
            <w:tcW w:type="dxa" w:w="8280"/>
            <w:vAlign w:val="center"/>
            <w:tcMar>
              <w:top w:w="100" w:type="dxa"/>
              <w:start w:w="120" w:type="dxa"/>
              <w:bottom w:w="100" w:type="dxa"/>
              <w:end w:w="120" w:type="dxa"/>
            </w:tcMar>
          </w:tcPr>
          <w:p>
            <w:pPr>
              <w:spacing w:after="60" w:line="252" w:lineRule="auto"/>
            </w:pPr>
            <w:r>
              <w:rPr>
                <w:sz w:val="19"/>
              </w:rPr>
              <w:t>Mã nguồn/cấu hình, tài khoản quản trị, tài liệu vận hành, codebook/log và hướng dẫn phục hồi.</w:t>
            </w:r>
          </w:p>
        </w:tc>
      </w:tr>
    </w:tbl>
    <w:p/>
    <w:p>
      <w:r>
        <w:t>Ghi chú: Phiếu này là tài liệu giao việc kỹ thuật bám theo đề cương hiện tại; các yêu cầu về đồng thuận, người dưới 18 tuổi và lưu trữ dữ liệu phải được điều chỉnh theo hồ sơ đạo đức/phê duyệt chính thức của nghiên cứu khi có.</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