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PME ANALYTIX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A5F9E"/>
          <w:sz w:val="28"/>
          <w:szCs w:val="28"/>
        </w:rPr>
        <w:t xml:space="preserve">Plateforme d'analyse de données et de prédiction pour PME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CAHIER DES CHARGES FONCTIONNEL ET TECHNIQUE</w:t>
      </w:r>
    </w:p>
    <w:p>
      <w:pPr>
        <w:spacing w:after="0" w:before="3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2.0 — Architecture hybride Django + FastAPI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Juin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Statut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Document de référence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Confidentialité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Usage interne — Confidentiel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Périmètre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Sénégal (extension UEMOA — M12)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Mise à jour v2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Section 5 architecture technique (hybride Django/FastAPI)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Contexte et vision du projet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1.1 Contexte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PME représentent plus de 90 % du tissu économique sénégalais et contribuent à environ 30 % du PIB. Pourtant, la grande majorité d'entre elles gèrent leur activité sans outil de pilotage financier : les décisions sont prises à l'intuition, sans visibilité sur la trésorerie future, et sans alerte précoce sur les risques.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déficit d'information est la première cause de mortalité des PME : selon la Banque Mondiale, plus de 60 % des PME africaines ferment dans les 5 premières années, non pas faute de marché, mais faute de pilotage.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1.2 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Mission de PME Analytix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Donner à chaque dirigeant de PME les mêmes outils d'analyse financière que ceux dont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disposent les grandes entreprises — simplement, en français, en FCFA, et adaptés au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contexte réglementaire OHADA/SYSCOHADA.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1.3 Problèmes résolus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actuel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apportée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Absence de tableau de bord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Décisions à l'aveugle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temps réel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Crises de trésorerie non anticipées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1ère cause de faillite PME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Alertes prédictives J-30/J-60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Accès au crédit bloqué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Dossiers incomplets, refus bancaires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crédit + rapport certifié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Décisions d'investissement intuitives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Erreurs d'allocation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Simulateur de croissance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 de benchmark sectoriel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Marge de manœuvre inconnue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Comparatif sectoriel anonymisé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Parties prenantes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2.1 Utilisateurs cibles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600"/>
        <w:gridCol w:w="14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cible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visé M12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Dirigeant PME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PDG/Gérant, 5–50 employés, commerce/services/industrie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Comptable PME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Collaborateur financier interne ou cabinet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Banquier/Analyste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 financière partenaire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Institutionnel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banques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Investisseur impact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Fonds, ONG de développement économique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B2B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2.2 Parties prenantes institutionnelles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ADPME (Agence de Développement et d'Encadrement des PME) — partenaire de distribution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BNDE (Banque Nationale pour le Développement Économique) — partenaire financier cible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BCEAO — conformité réglementaire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APIX — accès au registre des entreprises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DGI — conformité fiscale et TVA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Périmètre fonctionnel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3.1 Module 1 — Tableau de bord dirigeant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3.1.1 KPIs financiers temps réel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Chiffre d'affaires mensuel/trimestriel/annuel avec comparaison N-1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Marge brute et marge nette avec suivi de l'objectif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Trésorerie disponible avec projection à 30, 60 et 90 jours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crédit PME Analytix (0–100) mis à jour en temps réel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Ratio de liquidité immédiate (normes OHADA)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3.1.2 Visualisations graphiques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Courbe d'évolution du CA sur 12 mois glissants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Répartition des revenus par secteur, client, produit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Graphique trésorerie avec zone de tension mise en surbrillance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Histogramme des charges fixes vs variables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3.2 Module 2 — Alertes intelligentes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Principe clé : l'alerte est actionnable, pas seulement informative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Chaque alerte indique : (1) le problème détecté, (2) la date critique,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(3) le montant en jeu, (4) l'action recommandée avec un lien direct.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d'alerte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Trésorerie critique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Solde &lt; seuil à J+30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SMS + Push + Email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Retard de paiement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Facture &gt; 30 jours impayée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J+1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Marge sous benchmark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Marge &lt; moyenne sectorielle -3pts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crédit en baisse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Variation &gt; -5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 critique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Niveau &lt; seuil de réapprovisionnement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Anomalie de dépenses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Dépense &gt; 2 écarts-types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J+1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3.3 Module 3 — Prévisions et modèles IA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3.3.1 Prévision de trésorerie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Modèle Prophet (Meta) pour prévisions à 3 et 6 mois — exposé via FastAPI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Intervalle de confiance à 80% et 95% affiché sur les graphiques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Prise en compte de la saisonnalité sectorielle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Réentraînement automatique mensuel avec les nouvelles données (Celery worker)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3.3.2 Modèle de risque de défaillance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Algorithme XGBoost entraîné sur données PME UEMOA — exposé via FastAPI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Variables : ratio de liquidité, ancienneté, secteur, régularité fiscale, concentration clients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de risque 0–100 avec segmentation Faible / Moyen / Élevé / Critique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Précision cible : &gt;85% sur jeu de test — validé par MLflow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3.3.3 Simulateur de croissance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Simulation d'impact : investissement marketing, recrutement, nouveaux marchés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Projection CA sur 12 mois avec scénarios optimiste / médian / pessimiste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 du point mort et du délai de retour sur investissement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3.4 Module 4 — Score crédit et rapport certifié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score crédit PME Analytix est le passeport financier du dirigeant auprès des institutions bancaires. Le calcul est assuré par le service FastAPI, la persistance et la génération PDF par Django.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données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Ratio de liquidité immédiate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comptables importées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Régularité des paiements fournisseurs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Historique de trésorerie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Évolution du CA sur 12 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de vente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Diversification des clients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Portefeuille clients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Ancienneté et stabilité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d'inscription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Conformité fiscale déclarée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Auto-déclaration + DGI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3.4.1 Rapport PDF certifié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PDF signé électroniquement avec cachet PME Analytix — généré par Django/Celery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Ratios OHADA/SYSCOHADA calculés automatiquement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Benchmark sectoriel : positionnement relatif de la PME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Recommandations personnalisées pour améliorer le score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Disponible à la demande — 25 000 FCFA par rapport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3.5 Module 5 — Place de marché financière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Dossier de crédit pré-rempli automatiquement depuis le profil PME (Django)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 en relation avec banques, microfinances et fintechs partenaires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FastAPI transmis automatiquement dans le dossier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Suivi du statut de la demande en temps réel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d'assurance : souscription en ligne, assurance-crédit, assurance stock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3.6 Module 6 — Import et connecteurs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Géré par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Fichier Excel/CSV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 drag &amp; drop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Wave 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temps réel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webhooks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Orange 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webhooks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Sage 50 Afrique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 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CEGID / EBP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Saisie manuelle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Formulaire structuré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Exigences non fonctionnelles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4.1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de chargement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 secondes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Connexion 3G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de calcul score crédit (FastAPI)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 seconde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Toutes conditions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de calcul prévision 6 mois (FastAPI)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 secondes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Toutes conditions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Disponibilité (SLA)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99,5%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Hors maintenance planifiée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Utilisateurs concurrents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5 000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Sans dégradation de perf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Taille du bundle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200 KB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Gzip, sans dépendances tierces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4.2 Sécurité et conformité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4.2.1 Sécurité des données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Chiffrement AES-256 de toutes les données financières au repos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TLS 1.3 pour toutes les communications en transit (y compris entre Django et FastAPI)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Authentification JWT émise par Django, validée par FastAPI sur chaque requête ML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MFA obligatoire pour le plan Croissance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 immuable de toutes les actions (Django)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API : 1 000 requêtes/heure par compte (Nginx + Django middleware)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4.2.2 Conformité réglementaire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RGPD — Règlement Général sur la Protection des Données (UE)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CDP — Commission de Protection des Données Personnelles (Sénégal)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Droit à l'effacement et à la portabilité des données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Anonymisation irréversible des données agrégées B2B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Archivage des données comptables : 10 ans (obligation OHADA)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4.3 Accessibilité et internationalisation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Interface disponible en français (langue principale)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du Wolof pour l'onboarding et les tutoriels vidéo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Bambara prévu pour l'extension Mali (M18+)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PWA (Progressive Web App) — fonctionne hors ligne en mode lecture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Optimisée pour appareils Android d'entrée de gamme (512 Mo RAM)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Compatible avec les navigateurs Chrome, Firefox, Opera Mini (Android)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Architecture technique — v2.0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Mise à jour v2.0 — Architecture hybride Django + FastAPI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version 2.0 de ce cahier des charges introduit une architecture hybride :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Django gère le core métier, FastAPI gère les modèles ML et l'API haute performance.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Les deux services partagent la même base PostgreSQL et communiquent via JWT.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Aucun appel HTTP direct entre les deux services — couplage minimal garanti.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5.1 Principe de séparation des responsabilités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règle de décision est simple et sans exception : Django possède les données et la logique métier. FastAPI possède les calculs et les modèles ML. Chaque nouvelle fonctionnalité est assignée selon ce critère avant toute ligne de code.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responsable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Authentification JWT + MFA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Sécurité, sessions, gestion utilisateurs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PME, abonnements, facturation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CRUD, ORM, logique métier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back-office opérateur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panel natif — 0 code supplémentaire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Génération rapport PDF certifié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(Celery)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Tâche async, pas de calcul 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Alertes trésorerie — déclenchement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Règles métier, envoi SMS/email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Webhooks Wave / Orange 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Logique métier, persistance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Prévision trésorerie (Prophet)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natif, calcul intensif, &lt; 1s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crédit (XGBoost)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pur, réponse temps réel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Insights LLM + anomalie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 générative, haute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B2B banques / ADPME / BCEAO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Swagger auto, SLA strict, perf critique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Alertes trésorerie — calcul seuil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Modèle ML pour date critique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Webhooks haute fréquence (Mobile Money)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Async, throughput élevé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5.2 Stack technologique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5.2.1 Service Django — Core métier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300"/>
        <w:gridCol w:w="3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ORM, routing, middleware,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3.15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Sérialisation, ViewSets,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back-office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Admin + SQLAdmin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opérateur, gestion PME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Tâches async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PDF, emails, SMS, réentraînement 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djangorestframework-simplejwt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émission + refresh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Wave SDK + Orange Money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Abonnements, facturation FCFA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WeasyPrint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Rapports certifiés OHADA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pytest-django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Coverage &gt; 80% obligatoire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5.2.2 Service FastAPI — ML &amp;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async, Swagger auto,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Serveur ASGI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async, workers multiples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Prévision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Prophet (Meta)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Séries temporelles, saisonnalité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Risque de défaillance, score crédit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Détection anomalies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Isolation Forest (scikit-learn)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Transactions anormales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Insights 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Recommandations en langage naturel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2.14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Versioning modèles, expériences,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 async,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Schémas, validation entrées/sorties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 async, coverage &gt; 80%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5.2.3 Infrastructure partagée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de vérité unique — schémas isolés par PME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&amp; pub/sub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7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Sessions Django, cache ML, alertes temps réel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1.26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Routage /api/core → Django · /api/ml → FastAPI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Conteneurs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Kubernetes (K8s)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Déploiement, scalabilité indépendante des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Tests, lint, build, déploiement automatique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Fichiers PME importés, modèles ML sérialisés,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(eu-west-3 Paris)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Latence Europe/Afrique optimale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Sentry + Datadog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Erreurs temps réel, métriques, alertes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store 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Features centralisées pour réentraînement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5.3 Architecture de routage Nginx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Nginx est le point d'entrée unique de l'application. Il route les requêtes vers le bon service sans que le frontend React ne connaisse l'existence de deux services distincts.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Préfixe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interne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 d'endpoints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(DRF)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/api/core/pme/ · /api/core/auth/ · /api/core/alerts/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/api/ml/previsions/ · /api/ml/score/ · /api/ml/insights/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Back-office opérateur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/docs/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Swagger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Documentation API auto-générée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/static/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Assets React, CSS, images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5.4 Communication inter-services et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Règle fondamentale : pas d'appel HTTP entre Django et FastAPI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Les deux services lisent et écrivent dans la même base PostgreSQL.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Django écrit les données PME. FastAPI les lit pour ses calculs.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synchronisation fine passe par Redis pub/sub ou une table d'événements PostgreSQL.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 choix élimine le couplage synchrone et garantit la résilience indépendante des services.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Requête ML depuis le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Django → FastAPI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frontend envoie le même JWT. FastAPI valide la signature avec la clé secrète partagée.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a besoin de données PME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 directe PostgreSQL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 async lit le schéma PME — pas de requête HTTP vers Django.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déclenche un calcul 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publie un événement, le worker FastAPI souscrit et calcule.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Réentraînement des modèles 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 worker Django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planifie, le worker Python appelle le pipeline MLflow indépendamment.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Résultat ML persisté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écrit en PostgreSQL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score calculé est écrit par FastAPI dans la table scores_credit.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5.5 Structure du dépôt (monorepo)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L'ensemble du projet est géré dans un unique dépôt Git pour simplifier le CI/CD, la gestion des dépendances partagées et la cohérence des versions.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Répertoire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backend-core/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5 — apps pme, billing, alerts, reports, auth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backend-ml/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— routers predictions, scoring, insights, b2b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scientist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TypeScript — dashboard PME, PWA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ml-models/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Modèles ML sérialisés, notebooks, pipelines MLflow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scientist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Compose, K8s manifests, Nginx config, Terraform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Schémas Pydantic partagés, constantes, utilitaires communs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.github/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Workflows CI/CD — test, lint, build, deploy par service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5.6 Modèle de données principal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modèle de données est conçu autour de l'entité centrale PME, avec isolation stricte par schéma PostgreSQL (architecture multi-tenant). Django est propriétaire du schéma, FastAPI dispose d'un accès lecture via un rôle PostgreSQL dédié en lecture seule.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Propriétaire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nom, secteur, siren, plan, created_at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1:N Transactions, Users, Alertes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pme_id, date, montant, type, catégorie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PME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pme_id, type, seuil, statut, canal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PME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(écrit)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pme_id, horizon, valeurs_json, confiance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PME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ScoreCrédit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(écrit)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pme_id, score, composantes_json, 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PME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RapportPDF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pme_id, type, url_s3, signature, prix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PME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Partenaire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type, nom, api_config, commission_pct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N:M MiseEnRelation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EvenementML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Partagé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pme_id, type, payload_json, processed_at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 d'événements Redis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5.7 API — Endpoints principaux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5.7.1 Django REST Framework — /api/core/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8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/api/core/auth/login/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Connexion — émission JWT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/api/core/auth/refresh/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Renouvellement token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/api/core/pme/{id}/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GET/PUT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 PME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/api/core/pme/{id}/transactions/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Transactions financières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/api/core/pme/{id}/alertes/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alertes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/api/core/pme/{id}/rapport/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Génération rapport PDF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Paiement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/api/core/import/excel/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fichier données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/api/core/partenaires/dossier/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Soumettre dossier crédit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/api/core/webhook/wave/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Réception transactions Wave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HMAC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5.7.2 FastAPI — /api/ml/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8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/api/ml/previsions/{pme_id}/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Prévision trésorerie Prophet 6 mois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/api/ml/score/{pme_id}/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crédit XGBoost temps réel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/api/ml/anomalies/{pme_id}/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Détection anomalies transactions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/api/ml/insights/{pme_id}/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Recommandations LLM personnalisées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/api/ml/simulation/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Simulateur de croissance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/api/ml/b2b/secteur/{code}/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agrégées anonymisées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B2B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/api/ml/b2b/batch-score/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Scoring en masse (banques)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B2B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/docs/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Swagger UI auto-générée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Plans tarifaires et monétisation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00"/>
        <w:gridCol w:w="1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(Gratuit)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Pilote (15 000 F/mois)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Croissance (45 000 F/mois)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de bord financier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Historique de données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mois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Alertes trésorerie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Prévisions ML 6 mois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crédit PME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 sectoriel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Rapport PDF certifié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25 000 F/unité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inclus/mois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Place de marché financière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Multi-utilisateurs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B2B partenaires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Analyste dédié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1x/mois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24h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4h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6.1 Revenus complémentaires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Commission crédit : 1–2% du montant financé (place de marché)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Commission assurance : 8–15% de la prime annuelle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Rapport sectoriel B2B : 500 000 – 2 000 000 FCFA par rapport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Accès API institutionnel (banques, ADPME) : 5 000 000+ FCFA/an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Roadmap de développement — 12 mois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700"/>
        <w:gridCol w:w="2700"/>
        <w:gridCol w:w="1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— Fondations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M1–M3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Auth, PME, import Excel, admin, Wave webhook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FastAPI, endpoint /score basique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PME beta actives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— Produit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M4–M6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Alertes, PDF rapports, Wave Pay, facturation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Prophet prévisions, score XGBoost complet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PME Pilote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 — IA avancée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M7–M9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Sage/CEGID, place de marché, partenaires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insights, anomalies, API B2B Swagger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PME, 1 banque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M10–M12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Multi-pays, SOC2, dunning, self-serve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Batch scoring, data marketplace, UEMOA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PME, 9M FCFA MRR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7.1 Équipe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requis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Fondateur / CEO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Vision produit, BD, levée de fonds, secteur financier Afrique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Dès M1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 / Lead 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Python, Django + FastAPI, PostgreSQL, AWS, 5+ ans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Dès M1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(XGBoost, Prophet), MLflow, FastAPI, expérience fintech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M1–M3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Développeur 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18, TypeScript, PWA, design systems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M1–M3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 PME, formation, onboarding, terrain Dakar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M4–M6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 of Sales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Vente B2B, réseau ADPME/banques, pipeline partenaires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M7–M9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Contraintes et risques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8.1 Contraintes réglementaires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Agrément CDP obligatoire avant tout traitement de données personnelles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BCEAO pour les services de paiement (partenariat Wave)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Archivage réglementaire 10 ans des données comptables (OHADA)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Obtention du statut d'apporteur d'affaires bancaires (BCEAO)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8.2 Contraintes techniques — Architecture hybride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Points de vigilance spécifiques à l'architecture Django + FastAPI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Les deux services ne doivent jamais s'appeler en HTTP direct — toujours via PostgreSQL ou Redis.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Le JWT doit partager la même clé secrète — configurée via variable d'environnement partagée.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Les migrations Alembic (FastAPI) et Django doivent rester cohérentes sur les tables partagées.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Le monitoring doit couvrir les deux services indépendamment (deux dashboards Datadog).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Le déploiement K8s doit permettre de scaler Django et FastAPI indépendamment.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8.3 Matrice des risques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Churn élevé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Critique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Ancrage via dossier crédit et historique accumulé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Adoption lente digitalisation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terrain + tutoriels Wolof +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Qualité données PME insuffisante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auto + correction guidée à l'import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Désynchronisation Django/FastAPI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 d'intégration obligatoires en CI/CD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Retard partenariat bancaire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Démarrer avec microfinance et coopératives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 connectivité réseau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 offline, 3G opt, SMS pour alertes critiques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Critères de succès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9.1 KPIs produit — Année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2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M12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PME abonnées (Pilote+)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abonnements actifs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750 000 FCFA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9 000 000 FCFA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Wave / dashboard facturation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de churn mensuel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Mixpanel — résiliations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Enquête mensuelle in-app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Précision modèle trésorerie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Backtesting MLflow automatique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Latence API ML (p95)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1,5s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Datadog FastAPI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Partenaires financiers signés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partenaires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Pays couverts (UEMOA)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(SN)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(SN + CI)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Géolocalisation comptes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A5F9E"/>
          <w:sz w:val="28"/>
          <w:szCs w:val="28"/>
        </w:rPr>
        <w:t xml:space="preserve">9.2 Critères techniques de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concerné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Couverture de tests unitaires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80%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+ FastAPI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de réponse API core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300 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DRF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de réponse API ML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1 000 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Précision score crédit 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85% sur jeu de test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/ MLflow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Disponibilité mensuelle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99,5%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AWS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Zéro appel HTTP inter-services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violation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sécurité CDP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Conformité complète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(auth, données)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Glossaire</w:t>
      </w:r>
    </w:p>
    <w:p>
      <w:pPr>
        <w:pBdr>
          <w:bottom w:val="single" w:color="2A5F9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web Python full-stack, utilisé pour le core métier, l'ORM et l'administration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Python async haute performance, utilisé pour les endpoints ML et l'API 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DRF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REST Framework — bibliothèque pour construire des API REST avec Django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Web Token — standard d'authentification utilisé pour sécuriser les deux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de tâches asynchrones Python — utilisé pour PDF, emails, SMS et réentraînement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MLflow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Plateforme MLOps pour le versioning et le suivi des modèles de Machine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Prophet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Modèle de prévision de séries temporelles développé par Meta, utilisé pour la trésorerie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Algorithme ML basé sur le boosting de gradient, utilisé pour le score de défaillance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Alembic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Outil de migration de base de données pour SQLAlchemy (FastAPI)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 Python async utilisé par FastAPI pour accéder à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 routant les requêtes entre le frontend, Django et FastAPI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OHADA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Organisation pour l'Harmonisation en Afrique du Droit des Affaires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SYSCOHADA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Système Comptable OHADA — plan comptable de référence pour les pays membres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FCFA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Franc CFA — monnaie officielle de 14 pays d'Afrique de l'Ouest et Centrale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UEMOA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Union Économique et Monétaire Ouest Africaine — 8 pays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Commission de Protection des Données Personnelles du Sénégal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BCEAO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Banque Centrale des États de l'Afrique de l'Ouest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ADPME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Agence de Développement et d'Encadrement des PME du Sénégal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Recurring Revenue — revenu mensuel récurrent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 Promoter Score — indicateur de satisfaction et recommandation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Progressive Web App — application web utilisable hors ligne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 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de sécurité pour les prestataires de services SaaS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Référentiel centralisé des variables utilisées par les modèles ML (Feast)</w:t>
            </w:r>
          </w:p>
        </w:tc>
      </w:tr>
    </w:tbl>
    <w:p>
      <w:r>
        <w:br w:type="page"/>
      </w:r>
    </w:p>
    <w:p>
      <w:pPr>
        <w:spacing w:after="0" w:before="1600"/>
      </w:pPr>
      <w:r>
        <w:t xml:space="preserve"/>
      </w:r>
    </w:p>
    <w:p>
      <w:pPr>
        <w:pBdr>
          <w:bottom w:val="single" w:color="1A3A5C" w:sz="4" w:space="1"/>
        </w:pBdr>
        <w:spacing w:after="100" w:before="10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PME Analytix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A5F9E"/>
          <w:sz w:val="24"/>
          <w:szCs w:val="24"/>
        </w:rPr>
        <w:t xml:space="preserve">Transformer les données des PME en décisions.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C3489"/>
          <w:sz w:val="20"/>
          <w:szCs w:val="20"/>
        </w:rPr>
        <w:t xml:space="preserve">Architecture hybride Django + FastAPI — Version 2.0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Dakar, Sénégal — Juin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Confidentiel — Usage interne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5F9E" w:sz="2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2A5F9E"/>
        <w:sz w:val="18"/>
        <w:szCs w:val="18"/>
      </w:rPr>
      <w:t xml:space="preserve">PME Analytix — Cahier des charges</w:t>
    </w:r>
    <w:r>
      <w:rPr>
        <w:rFonts w:ascii="Arial" w:cs="Arial" w:eastAsia="Arial" w:hAnsi="Arial"/>
        <w:color w:val="888888"/>
        <w:sz w:val="18"/>
        <w:szCs w:val="18"/>
      </w:rPr>
      <w:t xml:space="preserve">	Version 2.0 —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A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2026-06-27T12:08:58.619Z</dcterms:created>
  <dcterms:modified xsi:type="dcterms:W3CDTF">2026-06-27T12:08:58.632Z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