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color w:val="auto"/>
          <w:sz w:val="36"/>
          <w:szCs w:val="36"/>
        </w:rPr>
      </w:pPr>
      <w:r>
        <w:rPr>
          <w:rFonts w:ascii="LMRoman12-Bold-Identity-H" w:hAnsi="LMRoman12-Bold-Identity-H" w:cs="LMRoman12-Bold-Identity-H"/>
          <w:b/>
          <w:bCs/>
          <w:sz w:val="50"/>
          <w:szCs w:val="50"/>
        </w:rPr>
        <w:t>Rapport d’avancement</w:t>
      </w:r>
      <w:r w:rsidR="00BC2C2E">
        <w:rPr>
          <w:rFonts w:ascii="LMRoman12-Bold-Identity-H" w:hAnsi="LMRoman12-Bold-Identity-H" w:cs="LMRoman12-Bold-Identity-H"/>
          <w:b/>
          <w:bCs/>
          <w:sz w:val="50"/>
          <w:szCs w:val="50"/>
        </w:rPr>
        <w:t xml:space="preserve"> N°3</w:t>
      </w:r>
    </w:p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F94530" wp14:editId="26E0390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115600" cy="2257200"/>
                <wp:effectExtent l="57150" t="38100" r="66040" b="6731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600" cy="22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70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5377"/>
                            </w:tblGrid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Numéro 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BC2C2E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Date 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BC2C2E" w:rsidP="00B25681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13</w:t>
                                  </w:r>
                                  <w:r w:rsidR="00D61927" w:rsidRPr="00D61927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B25681">
                                    <w:rPr>
                                      <w:color w:val="000000" w:themeColor="text1"/>
                                    </w:rPr>
                                    <w:t>décembre</w:t>
                                  </w:r>
                                  <w:r w:rsidR="00D61927" w:rsidRPr="00D61927">
                                    <w:rPr>
                                      <w:color w:val="000000" w:themeColor="text1"/>
                                    </w:rPr>
                                    <w:t xml:space="preserve"> 2013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37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Rédigé par : 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  <w:r w:rsidRPr="00D61927">
                                    <w:rPr>
                                      <w:color w:val="000000" w:themeColor="text1"/>
                                    </w:rPr>
                                    <w:t>Quentin Bisson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 l’attention de 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D61927" w:rsidP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>M. Grilhères, M. Bondu et M. Patrou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4530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margin-left:0;margin-top:0;width:402.8pt;height:17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" fillcolor="#f2f2f2 [3052]" stroked="f">
                <v:shadow on="t" color="black" opacity="41287f" offset="0,1.5pt"/>
                <v:textbox>
                  <w:txbxContent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Grilledutableau"/>
                        <w:tblW w:w="70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5377"/>
                      </w:tblGrid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Numéro 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BC2C2E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Date 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BC2C2E" w:rsidP="00B25681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  <w:r w:rsidR="00D61927" w:rsidRPr="00D619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25681">
                              <w:rPr>
                                <w:color w:val="000000" w:themeColor="text1"/>
                              </w:rPr>
                              <w:t>décembre</w:t>
                            </w:r>
                            <w:r w:rsidR="00D61927" w:rsidRPr="00D61927">
                              <w:rPr>
                                <w:color w:val="000000" w:themeColor="text1"/>
                              </w:rPr>
                              <w:t xml:space="preserve"> 2013</w:t>
                            </w:r>
                          </w:p>
                        </w:tc>
                      </w:tr>
                      <w:tr w:rsidR="00D61927">
                        <w:trPr>
                          <w:trHeight w:val="537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Rédigé par : 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  <w:r w:rsidRPr="00D61927">
                              <w:rPr>
                                <w:color w:val="000000" w:themeColor="text1"/>
                              </w:rPr>
                              <w:t>Quentin Bisson</w:t>
                            </w: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 l’attention de 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>M. Grilhères, M. Bondu et M. Patrou</w:t>
                            </w: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F85CBC" w:rsidRDefault="00D61927" w:rsidP="00D61927">
      <w:pPr>
        <w:pStyle w:val="Titre1"/>
      </w:pPr>
      <w:r w:rsidRPr="00BC2C2E">
        <w:lastRenderedPageBreak/>
        <w:t xml:space="preserve">I </w:t>
      </w:r>
      <w:r w:rsidR="009A0C0D" w:rsidRPr="00BC2C2E">
        <w:t>Informations sur les équipes</w:t>
      </w:r>
    </w:p>
    <w:tbl>
      <w:tblPr>
        <w:tblStyle w:val="Grilledutableau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701"/>
        <w:gridCol w:w="1701"/>
        <w:gridCol w:w="1843"/>
      </w:tblGrid>
      <w:tr w:rsidR="00CE5B35" w:rsidTr="00BC2C2E">
        <w:trPr>
          <w:trHeight w:val="193"/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color w:val="000000" w:themeColor="text1"/>
                <w:sz w:val="22"/>
                <w:szCs w:val="22"/>
              </w:rPr>
              <w:t>Équipe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Bleue</w:t>
            </w:r>
          </w:p>
        </w:tc>
        <w:tc>
          <w:tcPr>
            <w:tcW w:w="1701" w:type="dxa"/>
            <w:shd w:val="clear" w:color="auto" w:fill="FFFF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Jaune</w:t>
            </w:r>
          </w:p>
        </w:tc>
        <w:tc>
          <w:tcPr>
            <w:tcW w:w="1701" w:type="dxa"/>
            <w:shd w:val="clear" w:color="auto" w:fill="FFC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Orange</w:t>
            </w:r>
          </w:p>
        </w:tc>
        <w:tc>
          <w:tcPr>
            <w:tcW w:w="1701" w:type="dxa"/>
            <w:shd w:val="clear" w:color="auto" w:fill="FF0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Rouge</w:t>
            </w:r>
          </w:p>
        </w:tc>
        <w:tc>
          <w:tcPr>
            <w:tcW w:w="1843" w:type="dxa"/>
            <w:shd w:val="clear" w:color="auto" w:fill="00B05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Verte</w:t>
            </w:r>
          </w:p>
        </w:tc>
      </w:tr>
      <w:tr w:rsidR="00CE5B35" w:rsidTr="00305409">
        <w:trPr>
          <w:trHeight w:val="7002"/>
          <w:jc w:val="center"/>
        </w:trPr>
        <w:tc>
          <w:tcPr>
            <w:tcW w:w="2972" w:type="dxa"/>
            <w:gridSpan w:val="2"/>
          </w:tcPr>
          <w:p w:rsidR="000F75F1" w:rsidRPr="000F75F1" w:rsidRDefault="00CE5B35" w:rsidP="00D61927">
            <w:pPr>
              <w:rPr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Réalisation</w:t>
            </w:r>
          </w:p>
        </w:tc>
        <w:tc>
          <w:tcPr>
            <w:tcW w:w="1701" w:type="dxa"/>
          </w:tcPr>
          <w:p w:rsidR="00B25681" w:rsidRDefault="00BC2C2E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Début du travail sur la STB, le DAL et les notices techniques de Lucene et Maven</w:t>
            </w:r>
          </w:p>
          <w:p w:rsidR="00BC2C2E" w:rsidRPr="00CE5B35" w:rsidRDefault="00BC2C2E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Présentation de l’architecture préférée pour la combinaison des recherches</w:t>
            </w:r>
          </w:p>
        </w:tc>
        <w:tc>
          <w:tcPr>
            <w:tcW w:w="1701" w:type="dxa"/>
          </w:tcPr>
          <w:p w:rsidR="00BC2C2E" w:rsidRDefault="00BC2C2E" w:rsidP="00BC2C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Début du travail sur la STB, le DAL et les notices techniques de </w:t>
            </w:r>
            <w:r>
              <w:rPr>
                <w:sz w:val="22"/>
                <w:szCs w:val="22"/>
              </w:rPr>
              <w:t>Quartz</w:t>
            </w:r>
            <w:r>
              <w:rPr>
                <w:sz w:val="22"/>
                <w:szCs w:val="22"/>
              </w:rPr>
              <w:t xml:space="preserve"> et </w:t>
            </w:r>
            <w:r>
              <w:rPr>
                <w:sz w:val="22"/>
                <w:szCs w:val="22"/>
              </w:rPr>
              <w:t xml:space="preserve">Crawler4J, Rome, Apache Tika et du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service builder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sur une solution d’exposition des logs</w:t>
            </w:r>
            <w:r w:rsidR="00BC2C2E">
              <w:rPr>
                <w:sz w:val="22"/>
                <w:szCs w:val="22"/>
              </w:rPr>
              <w:t xml:space="preserve"> </w:t>
            </w:r>
          </w:p>
          <w:p w:rsidR="00BC2C2E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Travail sur la gestion des fichiers </w:t>
            </w:r>
            <w:r w:rsidR="00F74E7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arborescence</w:t>
            </w:r>
            <w:r w:rsidR="00F74E70">
              <w:rPr>
                <w:sz w:val="22"/>
                <w:szCs w:val="22"/>
              </w:rPr>
              <w:t>)</w:t>
            </w:r>
          </w:p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 des attributs du modèle de données</w:t>
            </w:r>
          </w:p>
        </w:tc>
        <w:tc>
          <w:tcPr>
            <w:tcW w:w="1701" w:type="dxa"/>
          </w:tcPr>
          <w:p w:rsidR="00BC2C2E" w:rsidRPr="00BC2C2E" w:rsidRDefault="00BC2C2E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Début du travail sur la STB, le DAL et les notices techniques de </w:t>
            </w:r>
            <w:r>
              <w:rPr>
                <w:sz w:val="22"/>
                <w:szCs w:val="22"/>
              </w:rPr>
              <w:t>Liferay</w:t>
            </w:r>
            <w:r>
              <w:rPr>
                <w:sz w:val="22"/>
                <w:szCs w:val="22"/>
              </w:rPr>
              <w:t xml:space="preserve"> et </w:t>
            </w:r>
            <w:r>
              <w:rPr>
                <w:sz w:val="22"/>
                <w:szCs w:val="22"/>
              </w:rPr>
              <w:t>MVCPortlet</w:t>
            </w:r>
          </w:p>
          <w:p w:rsidR="000F75F1" w:rsidRDefault="00B25681" w:rsidP="00DF72BA">
            <w:pPr>
              <w:rPr>
                <w:sz w:val="22"/>
                <w:szCs w:val="22"/>
              </w:rPr>
            </w:pPr>
            <w:r w:rsidRPr="00BC2C2E">
              <w:rPr>
                <w:sz w:val="22"/>
                <w:szCs w:val="22"/>
              </w:rPr>
              <w:t>Travail sur la</w:t>
            </w:r>
            <w:r w:rsidR="00CE5B35" w:rsidRPr="00BC2C2E">
              <w:rPr>
                <w:sz w:val="22"/>
                <w:szCs w:val="22"/>
              </w:rPr>
              <w:t xml:space="preserve"> </w:t>
            </w:r>
            <w:r w:rsidR="00DF72BA" w:rsidRPr="00BC2C2E">
              <w:rPr>
                <w:sz w:val="22"/>
                <w:szCs w:val="22"/>
              </w:rPr>
              <w:t>charte graphique</w:t>
            </w:r>
            <w:r w:rsidR="00CE5B35" w:rsidRPr="00BC2C2E">
              <w:rPr>
                <w:sz w:val="22"/>
                <w:szCs w:val="22"/>
              </w:rPr>
              <w:t xml:space="preserve"> </w:t>
            </w:r>
            <w:r w:rsidR="000C62E1" w:rsidRPr="00BC2C2E">
              <w:rPr>
                <w:sz w:val="22"/>
                <w:szCs w:val="22"/>
              </w:rPr>
              <w:t>adaptée</w:t>
            </w:r>
            <w:r w:rsidR="00CE5B35" w:rsidRPr="00BC2C2E">
              <w:rPr>
                <w:sz w:val="22"/>
                <w:szCs w:val="22"/>
              </w:rPr>
              <w:t xml:space="preserve"> au projet</w:t>
            </w:r>
          </w:p>
          <w:p w:rsidR="008A03E6" w:rsidRDefault="00B25681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Suite du travail sur les IHM</w:t>
            </w:r>
          </w:p>
          <w:p w:rsidR="00B25681" w:rsidRPr="000F75F1" w:rsidRDefault="00B25681" w:rsidP="00B25681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B25681" w:rsidRDefault="00BC2C2E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Réécriture</w:t>
            </w:r>
            <w:r w:rsidR="00B25681">
              <w:rPr>
                <w:sz w:val="22"/>
                <w:szCs w:val="22"/>
              </w:rPr>
              <w:t xml:space="preserve"> des conventions</w:t>
            </w:r>
          </w:p>
          <w:p w:rsidR="00BC2C2E" w:rsidRDefault="00BC2C2E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Début du travail sur les notices techniques de Petals et WebLab (services web)</w:t>
            </w:r>
          </w:p>
          <w:p w:rsidR="00BC2C2E" w:rsidRDefault="00BC2C2E" w:rsidP="00CE5B35">
            <w:pPr>
              <w:rPr>
                <w:sz w:val="22"/>
                <w:szCs w:val="22"/>
              </w:rPr>
            </w:pPr>
          </w:p>
          <w:p w:rsidR="00B25681" w:rsidRPr="000F75F1" w:rsidRDefault="00B25681" w:rsidP="00CE5B3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BC2C2E" w:rsidRDefault="00BC2C2E" w:rsidP="00BC2C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Début du travail sur la STB, le DAL et les notices techniques de </w:t>
            </w:r>
            <w:r>
              <w:rPr>
                <w:sz w:val="22"/>
                <w:szCs w:val="22"/>
              </w:rPr>
              <w:t>Lire, JUnit et JMock</w:t>
            </w:r>
          </w:p>
          <w:p w:rsidR="00BC2C2E" w:rsidRDefault="00BC2C2E" w:rsidP="00BC2C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Présentation du mode d’enregistrement des moteurs de classification</w:t>
            </w:r>
          </w:p>
          <w:p w:rsidR="00B25681" w:rsidRPr="000F75F1" w:rsidRDefault="00B25681" w:rsidP="00D61927">
            <w:pPr>
              <w:rPr>
                <w:sz w:val="22"/>
                <w:szCs w:val="22"/>
              </w:rPr>
            </w:pPr>
          </w:p>
        </w:tc>
      </w:tr>
      <w:tr w:rsidR="00CE5B35" w:rsidTr="00BC2C2E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Problèmes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843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C2C2E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Solutions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843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C2C2E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Risques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843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C2C2E">
        <w:trPr>
          <w:jc w:val="center"/>
        </w:trPr>
        <w:tc>
          <w:tcPr>
            <w:tcW w:w="1413" w:type="dxa"/>
            <w:vMerge w:val="restart"/>
            <w:vAlign w:val="center"/>
          </w:tcPr>
          <w:p w:rsidR="00CE5B35" w:rsidRPr="000F75F1" w:rsidRDefault="00CE5B35" w:rsidP="00CE5B35">
            <w:pPr>
              <w:jc w:val="center"/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Registre des actions</w:t>
            </w:r>
          </w:p>
        </w:tc>
        <w:tc>
          <w:tcPr>
            <w:tcW w:w="1559" w:type="dxa"/>
            <w:shd w:val="clear" w:color="auto" w:fill="92D050"/>
          </w:tcPr>
          <w:p w:rsidR="00CE5B35" w:rsidRPr="000F75F1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Ouvertes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92D05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4D000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843" w:type="dxa"/>
            <w:shd w:val="clear" w:color="auto" w:fill="92D05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91CBE" w:rsidTr="00BC2C2E">
        <w:trPr>
          <w:jc w:val="center"/>
        </w:trPr>
        <w:tc>
          <w:tcPr>
            <w:tcW w:w="1413" w:type="dxa"/>
            <w:vMerge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FC000"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Closes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4D000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843" w:type="dxa"/>
            <w:shd w:val="clear" w:color="auto" w:fill="FFC000"/>
          </w:tcPr>
          <w:p w:rsidR="00CE5B35" w:rsidRPr="000F75F1" w:rsidRDefault="00DC7C46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 w:val="restart"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Suivi de la</w:t>
            </w:r>
          </w:p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eastAsiaTheme="minorHAnsi" w:hAnsi="Arial-BoldMT" w:cs="Arial-BoldMT"/>
                <w:b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documentation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PDD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701" w:type="dxa"/>
          </w:tcPr>
          <w:p w:rsidR="000F75F1" w:rsidRPr="000F75F1" w:rsidRDefault="00BC2C2E" w:rsidP="004C29B1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843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STB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843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DAL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843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CDR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843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Maquettage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Notices techniques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  <w:tc>
          <w:tcPr>
            <w:tcW w:w="1843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CE5B35" w:rsidTr="00B370A8">
        <w:trPr>
          <w:trHeight w:val="602"/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Fiches de tâche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843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Conventions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BC2C2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 de réécriture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BC2C2E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Normes de codage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</w:tbl>
    <w:p w:rsidR="009A0C0D" w:rsidRDefault="009A0C0D" w:rsidP="009A0C0D">
      <w:pPr>
        <w:pStyle w:val="Titre1"/>
      </w:pPr>
      <w:r>
        <w:lastRenderedPageBreak/>
        <w:t>I</w:t>
      </w:r>
      <w:r w:rsidR="00CE5B35">
        <w:t>I</w:t>
      </w:r>
      <w:r>
        <w:t xml:space="preserve"> Informations générales sur le projet</w:t>
      </w:r>
    </w:p>
    <w:p w:rsidR="005C0FD8" w:rsidRDefault="005C0FD8" w:rsidP="005C0FD8">
      <w:pPr>
        <w:pStyle w:val="Titre2"/>
      </w:pPr>
      <w:r>
        <w:tab/>
        <w:t>A Avancement général</w:t>
      </w:r>
      <w:r w:rsidR="007A16BF">
        <w:t xml:space="preserve">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6"/>
        <w:gridCol w:w="2123"/>
        <w:gridCol w:w="2240"/>
        <w:gridCol w:w="2134"/>
        <w:gridCol w:w="2123"/>
      </w:tblGrid>
      <w:tr w:rsidR="00C3432B" w:rsidTr="00C3432B">
        <w:tc>
          <w:tcPr>
            <w:tcW w:w="1836" w:type="dxa"/>
            <w:shd w:val="clear" w:color="auto" w:fill="D9D9D9" w:themeFill="background1" w:themeFillShade="D9"/>
          </w:tcPr>
          <w:p w:rsidR="00C3432B" w:rsidRPr="00FE280C" w:rsidRDefault="00C3432B" w:rsidP="0060281D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Semaine</w:t>
            </w:r>
          </w:p>
        </w:tc>
        <w:tc>
          <w:tcPr>
            <w:tcW w:w="2123" w:type="dxa"/>
            <w:shd w:val="clear" w:color="auto" w:fill="FFC00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prises en compte</w:t>
            </w:r>
          </w:p>
        </w:tc>
        <w:tc>
          <w:tcPr>
            <w:tcW w:w="2240" w:type="dxa"/>
            <w:shd w:val="clear" w:color="auto" w:fill="FFFF0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partiellement satisfaites</w:t>
            </w:r>
          </w:p>
        </w:tc>
        <w:tc>
          <w:tcPr>
            <w:tcW w:w="2134" w:type="dxa"/>
            <w:shd w:val="clear" w:color="auto" w:fill="92D05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satisfaites</w:t>
            </w:r>
          </w:p>
        </w:tc>
        <w:tc>
          <w:tcPr>
            <w:tcW w:w="2123" w:type="dxa"/>
            <w:shd w:val="clear" w:color="auto" w:fill="00B05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validées</w:t>
            </w:r>
          </w:p>
        </w:tc>
      </w:tr>
      <w:tr w:rsidR="00C3432B" w:rsidTr="00C3432B">
        <w:tc>
          <w:tcPr>
            <w:tcW w:w="1836" w:type="dxa"/>
          </w:tcPr>
          <w:p w:rsidR="00C3432B" w:rsidRDefault="00C3432B" w:rsidP="00C3432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82</w:t>
            </w:r>
          </w:p>
        </w:tc>
        <w:tc>
          <w:tcPr>
            <w:tcW w:w="2240" w:type="dxa"/>
          </w:tcPr>
          <w:p w:rsidR="00C3432B" w:rsidRDefault="00C3432B" w:rsidP="00C3432B">
            <w:pPr>
              <w:jc w:val="center"/>
            </w:pPr>
            <w:r>
              <w:t>14</w:t>
            </w:r>
          </w:p>
        </w:tc>
        <w:tc>
          <w:tcPr>
            <w:tcW w:w="2134" w:type="dxa"/>
          </w:tcPr>
          <w:p w:rsidR="00C3432B" w:rsidRDefault="00C3432B" w:rsidP="00C3432B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0</w:t>
            </w:r>
          </w:p>
        </w:tc>
      </w:tr>
      <w:tr w:rsidR="00C3432B" w:rsidTr="00C3432B">
        <w:tc>
          <w:tcPr>
            <w:tcW w:w="1836" w:type="dxa"/>
          </w:tcPr>
          <w:p w:rsidR="00C3432B" w:rsidRDefault="00C3432B" w:rsidP="00C3432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C3432B" w:rsidRPr="008B183B" w:rsidRDefault="00C3432B" w:rsidP="00FB41B0">
            <w:pPr>
              <w:spacing w:after="0" w:line="240" w:lineRule="auto"/>
              <w:jc w:val="center"/>
            </w:pPr>
            <w:r w:rsidRPr="008B183B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2240" w:type="dxa"/>
          </w:tcPr>
          <w:p w:rsidR="00C3432B" w:rsidRDefault="00C3432B" w:rsidP="00C3432B">
            <w:pPr>
              <w:jc w:val="center"/>
            </w:pPr>
            <w:r>
              <w:t>19</w:t>
            </w:r>
          </w:p>
        </w:tc>
        <w:tc>
          <w:tcPr>
            <w:tcW w:w="2134" w:type="dxa"/>
          </w:tcPr>
          <w:p w:rsidR="00C3432B" w:rsidRDefault="00C3432B" w:rsidP="00C3432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1</w:t>
            </w:r>
          </w:p>
        </w:tc>
      </w:tr>
      <w:tr w:rsidR="00BC2C2E" w:rsidTr="00C3432B">
        <w:tc>
          <w:tcPr>
            <w:tcW w:w="1836" w:type="dxa"/>
          </w:tcPr>
          <w:p w:rsidR="00BC2C2E" w:rsidRDefault="00BC2C2E" w:rsidP="00C3432B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BC2C2E" w:rsidRPr="008B183B" w:rsidRDefault="007D1225" w:rsidP="00FB41B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2240" w:type="dxa"/>
          </w:tcPr>
          <w:p w:rsidR="00BC2C2E" w:rsidRDefault="007D1225" w:rsidP="00C3432B">
            <w:pPr>
              <w:jc w:val="center"/>
            </w:pPr>
            <w:r>
              <w:t>13</w:t>
            </w:r>
          </w:p>
        </w:tc>
        <w:tc>
          <w:tcPr>
            <w:tcW w:w="2134" w:type="dxa"/>
          </w:tcPr>
          <w:p w:rsidR="00BC2C2E" w:rsidRDefault="007D1225" w:rsidP="00C3432B">
            <w:pPr>
              <w:jc w:val="center"/>
            </w:pPr>
            <w:r>
              <w:t>12</w:t>
            </w:r>
          </w:p>
        </w:tc>
        <w:tc>
          <w:tcPr>
            <w:tcW w:w="2123" w:type="dxa"/>
          </w:tcPr>
          <w:p w:rsidR="00BC2C2E" w:rsidRDefault="007D1225" w:rsidP="00C3432B">
            <w:pPr>
              <w:jc w:val="center"/>
            </w:pPr>
            <w:r>
              <w:t>1</w:t>
            </w:r>
          </w:p>
        </w:tc>
      </w:tr>
    </w:tbl>
    <w:p w:rsidR="000636F3" w:rsidRPr="000636F3" w:rsidRDefault="000636F3" w:rsidP="000636F3"/>
    <w:p w:rsidR="00CE5B35" w:rsidRDefault="005C0FD8" w:rsidP="005C0FD8">
      <w:pPr>
        <w:pStyle w:val="Titre2"/>
      </w:pPr>
      <w:r>
        <w:tab/>
        <w:t>B</w:t>
      </w:r>
      <w:r w:rsidR="00CE5B35">
        <w:t xml:space="preserve"> Évolution du budget</w:t>
      </w:r>
    </w:p>
    <w:p w:rsidR="00C3432B" w:rsidRDefault="000636F3" w:rsidP="007D1225">
      <w:pPr>
        <w:jc w:val="both"/>
        <w:rPr>
          <w:sz w:val="22"/>
          <w:szCs w:val="22"/>
        </w:rPr>
      </w:pPr>
      <w:r w:rsidRPr="000636F3">
        <w:rPr>
          <w:sz w:val="22"/>
          <w:szCs w:val="22"/>
        </w:rPr>
        <w:tab/>
      </w:r>
      <w:r w:rsidR="007D1225">
        <w:rPr>
          <w:sz w:val="22"/>
          <w:szCs w:val="22"/>
        </w:rPr>
        <w:t xml:space="preserve">Les équipes ont principalement travaillé sur le DAL et la STB pour leur lot ainsi que la rédaction des notices techniques. Le budget consommé cette semaine s’élève à 9500€. </w:t>
      </w:r>
    </w:p>
    <w:p w:rsidR="000636F3" w:rsidRPr="000636F3" w:rsidRDefault="00C3432B" w:rsidP="007D1225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Les </w:t>
      </w:r>
      <w:r w:rsidR="000636F3">
        <w:rPr>
          <w:sz w:val="22"/>
          <w:szCs w:val="22"/>
        </w:rPr>
        <w:t>dépenses</w:t>
      </w:r>
      <w:r w:rsidR="007D1225">
        <w:rPr>
          <w:sz w:val="22"/>
          <w:szCs w:val="22"/>
        </w:rPr>
        <w:t xml:space="preserve"> totales</w:t>
      </w:r>
      <w:r w:rsidR="000636F3">
        <w:rPr>
          <w:sz w:val="22"/>
          <w:szCs w:val="22"/>
        </w:rPr>
        <w:t xml:space="preserve"> occasionnées au cours</w:t>
      </w:r>
      <w:r>
        <w:rPr>
          <w:sz w:val="22"/>
          <w:szCs w:val="22"/>
        </w:rPr>
        <w:t xml:space="preserve"> de </w:t>
      </w:r>
      <w:r w:rsidR="007D1225">
        <w:rPr>
          <w:sz w:val="22"/>
          <w:szCs w:val="22"/>
        </w:rPr>
        <w:t>ces trois dernières</w:t>
      </w:r>
      <w:r>
        <w:rPr>
          <w:sz w:val="22"/>
          <w:szCs w:val="22"/>
        </w:rPr>
        <w:t xml:space="preserve"> semaine</w:t>
      </w:r>
      <w:r w:rsidR="007D1225">
        <w:rPr>
          <w:sz w:val="22"/>
          <w:szCs w:val="22"/>
        </w:rPr>
        <w:t>s</w:t>
      </w:r>
      <w:r>
        <w:rPr>
          <w:sz w:val="22"/>
          <w:szCs w:val="22"/>
        </w:rPr>
        <w:t xml:space="preserve"> s’élèvent à </w:t>
      </w:r>
      <w:r w:rsidR="007D1225">
        <w:rPr>
          <w:sz w:val="22"/>
          <w:szCs w:val="22"/>
        </w:rPr>
        <w:t>20000</w:t>
      </w:r>
      <w:r w:rsidR="000636F3">
        <w:rPr>
          <w:sz w:val="22"/>
          <w:szCs w:val="22"/>
        </w:rPr>
        <w:t>€.</w:t>
      </w:r>
    </w:p>
    <w:p w:rsidR="00CE5B35" w:rsidRDefault="00CE5B35" w:rsidP="005C0FD8">
      <w:pPr>
        <w:pStyle w:val="Titre2"/>
      </w:pPr>
      <w:r>
        <w:tab/>
      </w:r>
      <w:r w:rsidR="005C0FD8">
        <w:t>C</w:t>
      </w:r>
      <w:r>
        <w:t xml:space="preserve"> Évolution temporelle</w:t>
      </w:r>
    </w:p>
    <w:p w:rsidR="00CE5B35" w:rsidRPr="005C0FD8" w:rsidRDefault="00CE5B35" w:rsidP="00CE5B35">
      <w:pPr>
        <w:rPr>
          <w:sz w:val="22"/>
          <w:szCs w:val="22"/>
        </w:rPr>
      </w:pPr>
      <w:r>
        <w:tab/>
      </w:r>
      <w:r w:rsidR="007D1225">
        <w:rPr>
          <w:sz w:val="22"/>
          <w:szCs w:val="22"/>
        </w:rPr>
        <w:t>Les équipes travaillent sur les notices techniques et leur STB et DAL. Les oranges continuent d’avancer sur le maquettage.</w:t>
      </w:r>
    </w:p>
    <w:p w:rsidR="009A0C0D" w:rsidRPr="00D61927" w:rsidRDefault="009A0C0D" w:rsidP="00D61927"/>
    <w:sectPr w:rsidR="009A0C0D" w:rsidRPr="00D61927" w:rsidSect="00D61927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2A" w:rsidRDefault="00BC4C2A" w:rsidP="00D61927">
      <w:pPr>
        <w:spacing w:after="0" w:line="240" w:lineRule="auto"/>
      </w:pPr>
      <w:r>
        <w:separator/>
      </w:r>
    </w:p>
  </w:endnote>
  <w:endnote w:type="continuationSeparator" w:id="0">
    <w:p w:rsidR="00BC4C2A" w:rsidRDefault="00BC4C2A" w:rsidP="00D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2A" w:rsidRDefault="00BC4C2A" w:rsidP="00D61927">
      <w:pPr>
        <w:spacing w:after="0" w:line="240" w:lineRule="auto"/>
      </w:pPr>
      <w:r>
        <w:separator/>
      </w:r>
    </w:p>
  </w:footnote>
  <w:footnote w:type="continuationSeparator" w:id="0">
    <w:p w:rsidR="00BC4C2A" w:rsidRDefault="00BC4C2A" w:rsidP="00D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27" w:rsidRPr="00917732" w:rsidRDefault="00D61927" w:rsidP="00D61927">
    <w:pPr>
      <w:pStyle w:val="Default"/>
      <w:rPr>
        <w:i/>
        <w:iCs/>
        <w:color w:val="auto"/>
        <w:sz w:val="20"/>
        <w:szCs w:val="20"/>
      </w:rPr>
    </w:pPr>
    <w:r w:rsidRPr="00917732">
      <w:rPr>
        <w:rFonts w:ascii="ArialNarrow,Bold" w:hAnsi="ArialNarrow,Bold" w:cs="ArialNarrow,Bold"/>
        <w:b/>
        <w:bCs/>
        <w:noProof/>
        <w:color w:val="FF000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14E8BF21" wp14:editId="3FF9041E">
          <wp:simplePos x="0" y="0"/>
          <wp:positionH relativeFrom="margin">
            <wp:align>center</wp:align>
          </wp:positionH>
          <wp:positionV relativeFrom="paragraph">
            <wp:posOffset>-41910</wp:posOffset>
          </wp:positionV>
          <wp:extent cx="836930" cy="446847"/>
          <wp:effectExtent l="0" t="0" r="127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930" cy="4468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noProof/>
        <w:color w:val="auto"/>
        <w:sz w:val="20"/>
        <w:szCs w:val="20"/>
        <w:lang w:eastAsia="fr-FR"/>
      </w:rPr>
      <w:drawing>
        <wp:anchor distT="0" distB="0" distL="114300" distR="114300" simplePos="0" relativeHeight="251660288" behindDoc="0" locked="0" layoutInCell="1" allowOverlap="1" wp14:anchorId="4F1FD667" wp14:editId="13710FA7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205865" cy="436105"/>
          <wp:effectExtent l="0" t="0" r="0" b="254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uveau-logo-université-roue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865" cy="43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color w:val="auto"/>
        <w:sz w:val="20"/>
        <w:szCs w:val="20"/>
      </w:rPr>
      <w:t>Master 2 GIL - Conduite de Projet</w:t>
    </w:r>
  </w:p>
  <w:p w:rsidR="00D61927" w:rsidRPr="00917732" w:rsidRDefault="00D61927" w:rsidP="00D61927">
    <w:pPr>
      <w:autoSpaceDE w:val="0"/>
      <w:autoSpaceDN w:val="0"/>
      <w:adjustRightInd w:val="0"/>
      <w:spacing w:after="0" w:line="240" w:lineRule="auto"/>
      <w:rPr>
        <w:rFonts w:ascii="ArialNarrow,Bold" w:hAnsi="ArialNarrow,Bold" w:cs="ArialNarrow,Bold"/>
        <w:b/>
        <w:bCs/>
        <w:color w:val="FF0000"/>
      </w:rPr>
    </w:pPr>
    <w:r w:rsidRPr="00917732">
      <w:rPr>
        <w:rFonts w:ascii="ArialNarrow,Bold" w:hAnsi="ArialNarrow,Bold" w:cs="ArialNarrow,Bold"/>
        <w:b/>
        <w:bCs/>
        <w:color w:val="FF0000"/>
      </w:rPr>
      <w:t>Projet « SPORTIFS »</w:t>
    </w:r>
  </w:p>
  <w:p w:rsid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>
      <w:rPr>
        <w:b/>
        <w:bCs/>
        <w:i/>
        <w:iCs/>
        <w:color w:val="auto"/>
        <w:sz w:val="20"/>
        <w:szCs w:val="20"/>
      </w:rPr>
      <w:t>Rapport d’avancement</w:t>
    </w:r>
  </w:p>
  <w:p w:rsidR="00D61927" w:rsidRP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 w:rsidRPr="00917732">
      <w:rPr>
        <w:noProof/>
        <w:color w:val="auto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C908D5" wp14:editId="7D64A3A0">
              <wp:simplePos x="0" y="0"/>
              <wp:positionH relativeFrom="margin">
                <wp:posOffset>0</wp:posOffset>
              </wp:positionH>
              <wp:positionV relativeFrom="paragraph">
                <wp:posOffset>34925</wp:posOffset>
              </wp:positionV>
              <wp:extent cx="6629400" cy="9525"/>
              <wp:effectExtent l="0" t="0" r="19050" b="28575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10D5D0" id="Connecteur droit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7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" strokecolor="black [3213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0005"/>
    <w:multiLevelType w:val="hybridMultilevel"/>
    <w:tmpl w:val="DAE4EE20"/>
    <w:lvl w:ilvl="0" w:tplc="B63E1F22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27"/>
    <w:rsid w:val="00042AAE"/>
    <w:rsid w:val="000636F3"/>
    <w:rsid w:val="000C62E1"/>
    <w:rsid w:val="000F75F1"/>
    <w:rsid w:val="00301ED9"/>
    <w:rsid w:val="00305409"/>
    <w:rsid w:val="00341E49"/>
    <w:rsid w:val="004C29B1"/>
    <w:rsid w:val="004D0004"/>
    <w:rsid w:val="005C0FD8"/>
    <w:rsid w:val="0060281D"/>
    <w:rsid w:val="00766A5D"/>
    <w:rsid w:val="007A16BF"/>
    <w:rsid w:val="007D1225"/>
    <w:rsid w:val="00887551"/>
    <w:rsid w:val="008A03E6"/>
    <w:rsid w:val="008B183B"/>
    <w:rsid w:val="009902A4"/>
    <w:rsid w:val="009A0C0D"/>
    <w:rsid w:val="00A36BA1"/>
    <w:rsid w:val="00AC45C8"/>
    <w:rsid w:val="00B25681"/>
    <w:rsid w:val="00B370A8"/>
    <w:rsid w:val="00BC2C2E"/>
    <w:rsid w:val="00BC4C2A"/>
    <w:rsid w:val="00C3432B"/>
    <w:rsid w:val="00C91CBE"/>
    <w:rsid w:val="00CE5B35"/>
    <w:rsid w:val="00D61927"/>
    <w:rsid w:val="00DC7C46"/>
    <w:rsid w:val="00DF72BA"/>
    <w:rsid w:val="00E36742"/>
    <w:rsid w:val="00E5421F"/>
    <w:rsid w:val="00F74E70"/>
    <w:rsid w:val="00F85CBC"/>
    <w:rsid w:val="00FB41B0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675AF6-D9CC-4801-9BE8-D456A2E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27"/>
    <w:pPr>
      <w:spacing w:after="120" w:line="264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6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1927"/>
  </w:style>
  <w:style w:type="paragraph" w:styleId="Pieddepage">
    <w:name w:val="footer"/>
    <w:basedOn w:val="Normal"/>
    <w:link w:val="Pieddepag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1927"/>
  </w:style>
  <w:style w:type="paragraph" w:customStyle="1" w:styleId="Default">
    <w:name w:val="Default"/>
    <w:rsid w:val="00D6192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D6192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61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5B3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C0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Bisson</dc:creator>
  <cp:keywords/>
  <dc:description/>
  <cp:lastModifiedBy>Quentin Bisson</cp:lastModifiedBy>
  <cp:revision>19</cp:revision>
  <dcterms:created xsi:type="dcterms:W3CDTF">2013-11-29T19:57:00Z</dcterms:created>
  <dcterms:modified xsi:type="dcterms:W3CDTF">2013-12-13T21:00:00Z</dcterms:modified>
</cp:coreProperties>
</file>