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1t61zfb0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Identificação da Sprint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Projeto: TCC - Marca Aí</w:t>
        <w:br w:type="textWrapping"/>
        <w:t xml:space="preserve">Sprint: 4</w:t>
        <w:br w:type="textWrapping"/>
        <w:t xml:space="preserve">Período: 24/04/2026 - 15/05/2026</w:t>
        <w:br w:type="textWrapping"/>
        <w:t xml:space="preserve">Equipe: 1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qrulftd2p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da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Fazer as atividades pedidas pela professora Débora e refatorar parte do código, principalmente o Front-End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7d9cq3ps3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Backlog da Sprint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Mapa do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Renato, André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Desenvolvimento Baixa Fidelidade Figma (Mobile First)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Wireframes Web baixa fidelidade 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Atividade de Aprendizagem APS (discussão)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Atividade de Aprendizagem APS (feitura do documento)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Trigo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Mockup das telas Figma (Média fidelidade)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Refatoração telas do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Vitor, Thierry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 andamento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pc74sny6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Impedimentos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Dificuldade com o prazo de entrega de alguns do grupo;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la4dhdpc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Retrospectiva da Sprint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deu certo: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Ao fim, tudo foi entregue corretamente, iniciamos a refatoração do visual das telas do site.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pode melhorar: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Prazo e comprometimento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para próxima sprint: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Continuar as atividades da professora e a refatoração.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