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01D9D" w14:textId="77777777" w:rsidR="000F2656" w:rsidRDefault="000F2656"/>
    <w:p w14:paraId="060D1B08" w14:textId="77777777" w:rsidR="000F2656" w:rsidRDefault="000F2656"/>
    <w:p w14:paraId="3FD2B349" w14:textId="77777777" w:rsidR="000F2656" w:rsidRDefault="000F2656"/>
    <w:p w14:paraId="1134C5E6" w14:textId="77777777" w:rsidR="000F2656" w:rsidRDefault="000F2656"/>
    <w:p w14:paraId="3098BBE2" w14:textId="77777777" w:rsidR="000F2656" w:rsidRPr="00692CF0" w:rsidRDefault="00000000">
      <w:pPr>
        <w:jc w:val="center"/>
        <w:rPr>
          <w:lang w:val="fr-FR"/>
        </w:rPr>
      </w:pPr>
      <w:r w:rsidRPr="00692CF0">
        <w:rPr>
          <w:color w:val="707070"/>
          <w:sz w:val="28"/>
          <w:lang w:val="fr-FR"/>
        </w:rPr>
        <w:t>TECHNICAL DOCUMENTATION — MASTER DOCUMENT</w:t>
      </w:r>
    </w:p>
    <w:p w14:paraId="6E6C90D6" w14:textId="77777777" w:rsidR="000F2656" w:rsidRPr="00692CF0" w:rsidRDefault="00000000">
      <w:pPr>
        <w:spacing w:before="400"/>
        <w:jc w:val="center"/>
        <w:rPr>
          <w:lang w:val="fr-FR"/>
        </w:rPr>
      </w:pPr>
      <w:r w:rsidRPr="00692CF0">
        <w:rPr>
          <w:b/>
          <w:color w:val="1F3864"/>
          <w:sz w:val="68"/>
          <w:lang w:val="fr-FR"/>
        </w:rPr>
        <w:t>Clinic Management SaaS</w:t>
      </w:r>
    </w:p>
    <w:p w14:paraId="55FD435F" w14:textId="77777777" w:rsidR="000F2656" w:rsidRDefault="00000000">
      <w:pPr>
        <w:jc w:val="center"/>
      </w:pPr>
      <w:r>
        <w:rPr>
          <w:b/>
          <w:color w:val="2F5496"/>
          <w:sz w:val="40"/>
        </w:rPr>
        <w:t>Technical Blueprint v2.0</w:t>
      </w:r>
    </w:p>
    <w:p w14:paraId="700E876C" w14:textId="77777777" w:rsidR="000F2656" w:rsidRDefault="00000000">
      <w:pPr>
        <w:spacing w:after="800"/>
        <w:jc w:val="center"/>
      </w:pPr>
      <w:r>
        <w:rPr>
          <w:i/>
          <w:color w:val="505050"/>
          <w:sz w:val="28"/>
        </w:rPr>
        <w:t>Architecture, Tech Stack &amp; Build Plan for a Multi-Clinic, Bilingual,</w:t>
      </w:r>
      <w:r>
        <w:rPr>
          <w:i/>
          <w:color w:val="505050"/>
          <w:sz w:val="28"/>
        </w:rPr>
        <w:br/>
        <w:t>Offline-First, Fully Self-Hostable EMR in Algeria</w:t>
      </w:r>
    </w:p>
    <w:p w14:paraId="786E3A5C" w14:textId="77777777" w:rsidR="000F2656" w:rsidRDefault="00000000">
      <w:pPr>
        <w:jc w:val="center"/>
      </w:pPr>
      <w:r>
        <w:rPr>
          <w:color w:val="2F5496"/>
        </w:rPr>
        <w:t>___________________________________________</w:t>
      </w:r>
    </w:p>
    <w:p w14:paraId="37C1CCA4" w14:textId="77777777" w:rsidR="000F2656" w:rsidRDefault="000F2656"/>
    <w:p w14:paraId="20D474BD" w14:textId="77777777" w:rsidR="000F2656" w:rsidRDefault="000F2656"/>
    <w:tbl>
      <w:tblPr>
        <w:tblW w:w="0" w:type="auto"/>
        <w:jc w:val="center"/>
        <w:tblLook w:val="04A0" w:firstRow="1" w:lastRow="0" w:firstColumn="1" w:lastColumn="0" w:noHBand="0" w:noVBand="1"/>
      </w:tblPr>
      <w:tblGrid>
        <w:gridCol w:w="2835"/>
        <w:gridCol w:w="6236"/>
      </w:tblGrid>
      <w:tr w:rsidR="000F2656" w14:paraId="3E9A0ABA" w14:textId="77777777">
        <w:trPr>
          <w:jc w:val="center"/>
        </w:trPr>
        <w:tc>
          <w:tcPr>
            <w:tcW w:w="2835" w:type="dxa"/>
          </w:tcPr>
          <w:p w14:paraId="118F433D" w14:textId="77777777" w:rsidR="000F2656" w:rsidRDefault="00000000">
            <w:r>
              <w:rPr>
                <w:b/>
                <w:color w:val="1F3864"/>
              </w:rPr>
              <w:t>Document Type</w:t>
            </w:r>
          </w:p>
        </w:tc>
        <w:tc>
          <w:tcPr>
            <w:tcW w:w="6236" w:type="dxa"/>
          </w:tcPr>
          <w:p w14:paraId="40134710" w14:textId="77777777" w:rsidR="000F2656" w:rsidRDefault="00000000">
            <w:r>
              <w:t>Technical Documentation (In-Depth Research)</w:t>
            </w:r>
          </w:p>
        </w:tc>
      </w:tr>
      <w:tr w:rsidR="000F2656" w14:paraId="06733912" w14:textId="77777777">
        <w:trPr>
          <w:jc w:val="center"/>
        </w:trPr>
        <w:tc>
          <w:tcPr>
            <w:tcW w:w="2835" w:type="dxa"/>
          </w:tcPr>
          <w:p w14:paraId="369A5A36" w14:textId="77777777" w:rsidR="000F2656" w:rsidRDefault="00000000">
            <w:r>
              <w:rPr>
                <w:b/>
                <w:color w:val="1F3864"/>
              </w:rPr>
              <w:t>Version</w:t>
            </w:r>
          </w:p>
        </w:tc>
        <w:tc>
          <w:tcPr>
            <w:tcW w:w="6236" w:type="dxa"/>
          </w:tcPr>
          <w:p w14:paraId="5A839EE2" w14:textId="77777777" w:rsidR="000F2656" w:rsidRDefault="00000000">
            <w:r>
              <w:t>2.0 (Consolidated Master — supersedes v1.0 and v1.1)</w:t>
            </w:r>
          </w:p>
        </w:tc>
      </w:tr>
      <w:tr w:rsidR="000F2656" w14:paraId="095D82B6" w14:textId="77777777">
        <w:trPr>
          <w:jc w:val="center"/>
        </w:trPr>
        <w:tc>
          <w:tcPr>
            <w:tcW w:w="2835" w:type="dxa"/>
          </w:tcPr>
          <w:p w14:paraId="0D610969" w14:textId="77777777" w:rsidR="000F2656" w:rsidRDefault="00000000">
            <w:r>
              <w:rPr>
                <w:b/>
                <w:color w:val="1F3864"/>
              </w:rPr>
              <w:t>Project</w:t>
            </w:r>
          </w:p>
        </w:tc>
        <w:tc>
          <w:tcPr>
            <w:tcW w:w="6236" w:type="dxa"/>
          </w:tcPr>
          <w:p w14:paraId="5EB2B884" w14:textId="77777777" w:rsidR="000F2656" w:rsidRDefault="00000000">
            <w:r>
              <w:t>Multi-Clinic Management SaaS — Dental + Medical</w:t>
            </w:r>
          </w:p>
        </w:tc>
      </w:tr>
      <w:tr w:rsidR="000F2656" w14:paraId="7AF17CB1" w14:textId="77777777">
        <w:trPr>
          <w:jc w:val="center"/>
        </w:trPr>
        <w:tc>
          <w:tcPr>
            <w:tcW w:w="2835" w:type="dxa"/>
          </w:tcPr>
          <w:p w14:paraId="636C4307" w14:textId="77777777" w:rsidR="000F2656" w:rsidRDefault="00000000">
            <w:r>
              <w:rPr>
                <w:b/>
                <w:color w:val="1F3864"/>
              </w:rPr>
              <w:t>Target Geography</w:t>
            </w:r>
          </w:p>
        </w:tc>
        <w:tc>
          <w:tcPr>
            <w:tcW w:w="6236" w:type="dxa"/>
          </w:tcPr>
          <w:p w14:paraId="4B544540" w14:textId="77777777" w:rsidR="000F2656" w:rsidRDefault="00000000">
            <w:r>
              <w:t>Algeria (Algiers, Oran, Constantine)</w:t>
            </w:r>
          </w:p>
        </w:tc>
      </w:tr>
      <w:tr w:rsidR="000F2656" w14:paraId="4A0AEF31" w14:textId="77777777">
        <w:trPr>
          <w:jc w:val="center"/>
        </w:trPr>
        <w:tc>
          <w:tcPr>
            <w:tcW w:w="2835" w:type="dxa"/>
          </w:tcPr>
          <w:p w14:paraId="1D498757" w14:textId="77777777" w:rsidR="000F2656" w:rsidRDefault="00000000">
            <w:r>
              <w:rPr>
                <w:b/>
                <w:color w:val="1F3864"/>
              </w:rPr>
              <w:t>Bilingual UI</w:t>
            </w:r>
          </w:p>
        </w:tc>
        <w:tc>
          <w:tcPr>
            <w:tcW w:w="6236" w:type="dxa"/>
          </w:tcPr>
          <w:p w14:paraId="28D9E3F5" w14:textId="77777777" w:rsidR="000F2656" w:rsidRDefault="00000000">
            <w:r>
              <w:t>Arabic (RTL) + French (LTR)</w:t>
            </w:r>
          </w:p>
        </w:tc>
      </w:tr>
      <w:tr w:rsidR="000F2656" w14:paraId="407A101C" w14:textId="77777777">
        <w:trPr>
          <w:jc w:val="center"/>
        </w:trPr>
        <w:tc>
          <w:tcPr>
            <w:tcW w:w="2835" w:type="dxa"/>
          </w:tcPr>
          <w:p w14:paraId="208705B1" w14:textId="77777777" w:rsidR="000F2656" w:rsidRDefault="00000000">
            <w:r>
              <w:rPr>
                <w:b/>
                <w:color w:val="1F3864"/>
              </w:rPr>
              <w:t>Hosting Model</w:t>
            </w:r>
          </w:p>
        </w:tc>
        <w:tc>
          <w:tcPr>
            <w:tcW w:w="6236" w:type="dxa"/>
          </w:tcPr>
          <w:p w14:paraId="76F21770" w14:textId="77777777" w:rsidR="000F2656" w:rsidRDefault="00000000">
            <w:r>
              <w:t>Fully Self-Hosted on Algerian Sovereign Infrastructure</w:t>
            </w:r>
          </w:p>
        </w:tc>
      </w:tr>
      <w:tr w:rsidR="000F2656" w14:paraId="5119C36A" w14:textId="77777777">
        <w:trPr>
          <w:jc w:val="center"/>
        </w:trPr>
        <w:tc>
          <w:tcPr>
            <w:tcW w:w="2835" w:type="dxa"/>
          </w:tcPr>
          <w:p w14:paraId="25C8D5B8" w14:textId="77777777" w:rsidR="000F2656" w:rsidRDefault="00000000">
            <w:r>
              <w:rPr>
                <w:b/>
                <w:color w:val="1F3864"/>
              </w:rPr>
              <w:t>Date</w:t>
            </w:r>
          </w:p>
        </w:tc>
        <w:tc>
          <w:tcPr>
            <w:tcW w:w="6236" w:type="dxa"/>
          </w:tcPr>
          <w:p w14:paraId="24BBBBA1" w14:textId="77777777" w:rsidR="000F2656" w:rsidRDefault="00000000">
            <w:r>
              <w:t>2026-07-06</w:t>
            </w:r>
          </w:p>
        </w:tc>
      </w:tr>
      <w:tr w:rsidR="000F2656" w14:paraId="655DE3A4" w14:textId="77777777">
        <w:trPr>
          <w:jc w:val="center"/>
        </w:trPr>
        <w:tc>
          <w:tcPr>
            <w:tcW w:w="2835" w:type="dxa"/>
          </w:tcPr>
          <w:p w14:paraId="646A8EA0" w14:textId="77777777" w:rsidR="000F2656" w:rsidRDefault="00000000">
            <w:r>
              <w:rPr>
                <w:b/>
                <w:color w:val="1F3864"/>
              </w:rPr>
              <w:t>Status</w:t>
            </w:r>
          </w:p>
        </w:tc>
        <w:tc>
          <w:tcPr>
            <w:tcW w:w="6236" w:type="dxa"/>
          </w:tcPr>
          <w:p w14:paraId="66EE7726" w14:textId="77777777" w:rsidR="000F2656" w:rsidRDefault="00000000">
            <w:r>
              <w:t>Build-Ready</w:t>
            </w:r>
          </w:p>
        </w:tc>
      </w:tr>
      <w:tr w:rsidR="000F2656" w14:paraId="068F434C" w14:textId="77777777">
        <w:trPr>
          <w:jc w:val="center"/>
        </w:trPr>
        <w:tc>
          <w:tcPr>
            <w:tcW w:w="2835" w:type="dxa"/>
          </w:tcPr>
          <w:p w14:paraId="5DF2E790" w14:textId="77777777" w:rsidR="000F2656" w:rsidRDefault="00000000">
            <w:r>
              <w:rPr>
                <w:b/>
                <w:color w:val="1F3864"/>
              </w:rPr>
              <w:t>Prepared for</w:t>
            </w:r>
          </w:p>
        </w:tc>
        <w:tc>
          <w:tcPr>
            <w:tcW w:w="6236" w:type="dxa"/>
          </w:tcPr>
          <w:p w14:paraId="4AAA691C" w14:textId="77777777" w:rsidR="000F2656" w:rsidRDefault="00000000">
            <w:r>
              <w:t>Founding Clinician-Operator</w:t>
            </w:r>
          </w:p>
        </w:tc>
      </w:tr>
    </w:tbl>
    <w:p w14:paraId="41157235" w14:textId="77777777" w:rsidR="000F2656" w:rsidRDefault="00000000">
      <w:r>
        <w:br w:type="page"/>
      </w:r>
    </w:p>
    <w:p w14:paraId="6ECB2C8C" w14:textId="77777777" w:rsidR="000F2656" w:rsidRDefault="00000000">
      <w:pPr>
        <w:jc w:val="center"/>
      </w:pPr>
      <w:r>
        <w:rPr>
          <w:b/>
          <w:color w:val="1F3864"/>
          <w:sz w:val="40"/>
        </w:rPr>
        <w:t>Table of Contents</w:t>
      </w:r>
    </w:p>
    <w:p w14:paraId="0378FA23" w14:textId="77777777" w:rsidR="000F2656" w:rsidRDefault="000F2656"/>
    <w:p w14:paraId="21053C7A" w14:textId="5EDC765A" w:rsidR="00692CF0" w:rsidRDefault="00000000">
      <w:pPr>
        <w:pStyle w:val="TOC1"/>
        <w:tabs>
          <w:tab w:val="right" w:leader="dot" w:pos="9396"/>
        </w:tabs>
        <w:rPr>
          <w:noProof/>
        </w:rPr>
      </w:pPr>
      <w:r>
        <w:fldChar w:fldCharType="begin"/>
      </w:r>
      <w:r>
        <w:instrText>TOC \o "1-3" \h \z \u</w:instrText>
      </w:r>
      <w:r>
        <w:fldChar w:fldCharType="separate"/>
      </w:r>
      <w:hyperlink w:anchor="_Toc234228291" w:history="1">
        <w:r w:rsidR="00692CF0" w:rsidRPr="00C1751A">
          <w:rPr>
            <w:rStyle w:val="Hyperlink"/>
            <w:noProof/>
          </w:rPr>
          <w:t>1. Executive Summary</w:t>
        </w:r>
        <w:r w:rsidR="00692CF0">
          <w:rPr>
            <w:noProof/>
            <w:webHidden/>
          </w:rPr>
          <w:tab/>
        </w:r>
        <w:r w:rsidR="00692CF0">
          <w:rPr>
            <w:noProof/>
            <w:webHidden/>
          </w:rPr>
          <w:fldChar w:fldCharType="begin"/>
        </w:r>
        <w:r w:rsidR="00692CF0">
          <w:rPr>
            <w:noProof/>
            <w:webHidden/>
          </w:rPr>
          <w:instrText xml:space="preserve"> PAGEREF _Toc234228291 \h </w:instrText>
        </w:r>
        <w:r w:rsidR="00692CF0">
          <w:rPr>
            <w:noProof/>
            <w:webHidden/>
          </w:rPr>
        </w:r>
        <w:r w:rsidR="00692CF0">
          <w:rPr>
            <w:noProof/>
            <w:webHidden/>
          </w:rPr>
          <w:fldChar w:fldCharType="separate"/>
        </w:r>
        <w:r w:rsidR="00692CF0">
          <w:rPr>
            <w:noProof/>
            <w:webHidden/>
          </w:rPr>
          <w:t>1</w:t>
        </w:r>
        <w:r w:rsidR="00692CF0">
          <w:rPr>
            <w:noProof/>
            <w:webHidden/>
          </w:rPr>
          <w:fldChar w:fldCharType="end"/>
        </w:r>
      </w:hyperlink>
    </w:p>
    <w:p w14:paraId="60EDD37C" w14:textId="20EFD1FE" w:rsidR="00692CF0" w:rsidRDefault="00692CF0">
      <w:pPr>
        <w:pStyle w:val="TOC1"/>
        <w:tabs>
          <w:tab w:val="right" w:leader="dot" w:pos="9396"/>
        </w:tabs>
        <w:rPr>
          <w:noProof/>
        </w:rPr>
      </w:pPr>
      <w:hyperlink w:anchor="_Toc234228292" w:history="1">
        <w:r w:rsidRPr="00C1751A">
          <w:rPr>
            <w:rStyle w:val="Hyperlink"/>
            <w:noProof/>
          </w:rPr>
          <w:t>2. Background &amp; Context</w:t>
        </w:r>
        <w:r>
          <w:rPr>
            <w:noProof/>
            <w:webHidden/>
          </w:rPr>
          <w:tab/>
        </w:r>
        <w:r>
          <w:rPr>
            <w:noProof/>
            <w:webHidden/>
          </w:rPr>
          <w:fldChar w:fldCharType="begin"/>
        </w:r>
        <w:r>
          <w:rPr>
            <w:noProof/>
            <w:webHidden/>
          </w:rPr>
          <w:instrText xml:space="preserve"> PAGEREF _Toc234228292 \h </w:instrText>
        </w:r>
        <w:r>
          <w:rPr>
            <w:noProof/>
            <w:webHidden/>
          </w:rPr>
        </w:r>
        <w:r>
          <w:rPr>
            <w:noProof/>
            <w:webHidden/>
          </w:rPr>
          <w:fldChar w:fldCharType="separate"/>
        </w:r>
        <w:r>
          <w:rPr>
            <w:noProof/>
            <w:webHidden/>
          </w:rPr>
          <w:t>1</w:t>
        </w:r>
        <w:r>
          <w:rPr>
            <w:noProof/>
            <w:webHidden/>
          </w:rPr>
          <w:fldChar w:fldCharType="end"/>
        </w:r>
      </w:hyperlink>
    </w:p>
    <w:p w14:paraId="1ED71A9C" w14:textId="60F25954" w:rsidR="00692CF0" w:rsidRDefault="00692CF0">
      <w:pPr>
        <w:pStyle w:val="TOC2"/>
        <w:tabs>
          <w:tab w:val="right" w:leader="dot" w:pos="9396"/>
        </w:tabs>
        <w:rPr>
          <w:noProof/>
        </w:rPr>
      </w:pPr>
      <w:hyperlink w:anchor="_Toc234228293" w:history="1">
        <w:r w:rsidRPr="00C1751A">
          <w:rPr>
            <w:rStyle w:val="Hyperlink"/>
            <w:noProof/>
          </w:rPr>
          <w:t>2.1 Project Context</w:t>
        </w:r>
        <w:r>
          <w:rPr>
            <w:noProof/>
            <w:webHidden/>
          </w:rPr>
          <w:tab/>
        </w:r>
        <w:r>
          <w:rPr>
            <w:noProof/>
            <w:webHidden/>
          </w:rPr>
          <w:fldChar w:fldCharType="begin"/>
        </w:r>
        <w:r>
          <w:rPr>
            <w:noProof/>
            <w:webHidden/>
          </w:rPr>
          <w:instrText xml:space="preserve"> PAGEREF _Toc234228293 \h </w:instrText>
        </w:r>
        <w:r>
          <w:rPr>
            <w:noProof/>
            <w:webHidden/>
          </w:rPr>
        </w:r>
        <w:r>
          <w:rPr>
            <w:noProof/>
            <w:webHidden/>
          </w:rPr>
          <w:fldChar w:fldCharType="separate"/>
        </w:r>
        <w:r>
          <w:rPr>
            <w:noProof/>
            <w:webHidden/>
          </w:rPr>
          <w:t>1</w:t>
        </w:r>
        <w:r>
          <w:rPr>
            <w:noProof/>
            <w:webHidden/>
          </w:rPr>
          <w:fldChar w:fldCharType="end"/>
        </w:r>
      </w:hyperlink>
    </w:p>
    <w:p w14:paraId="3D248EFD" w14:textId="5D97CFB7" w:rsidR="00692CF0" w:rsidRDefault="00692CF0">
      <w:pPr>
        <w:pStyle w:val="TOC2"/>
        <w:tabs>
          <w:tab w:val="right" w:leader="dot" w:pos="9396"/>
        </w:tabs>
        <w:rPr>
          <w:noProof/>
        </w:rPr>
      </w:pPr>
      <w:hyperlink w:anchor="_Toc234228294" w:history="1">
        <w:r w:rsidRPr="00C1751A">
          <w:rPr>
            <w:rStyle w:val="Hyperlink"/>
            <w:noProof/>
          </w:rPr>
          <w:t>2.2 Stakeholder Requirements Summary</w:t>
        </w:r>
        <w:r>
          <w:rPr>
            <w:noProof/>
            <w:webHidden/>
          </w:rPr>
          <w:tab/>
        </w:r>
        <w:r>
          <w:rPr>
            <w:noProof/>
            <w:webHidden/>
          </w:rPr>
          <w:fldChar w:fldCharType="begin"/>
        </w:r>
        <w:r>
          <w:rPr>
            <w:noProof/>
            <w:webHidden/>
          </w:rPr>
          <w:instrText xml:space="preserve"> PAGEREF _Toc234228294 \h </w:instrText>
        </w:r>
        <w:r>
          <w:rPr>
            <w:noProof/>
            <w:webHidden/>
          </w:rPr>
        </w:r>
        <w:r>
          <w:rPr>
            <w:noProof/>
            <w:webHidden/>
          </w:rPr>
          <w:fldChar w:fldCharType="separate"/>
        </w:r>
        <w:r>
          <w:rPr>
            <w:noProof/>
            <w:webHidden/>
          </w:rPr>
          <w:t>1</w:t>
        </w:r>
        <w:r>
          <w:rPr>
            <w:noProof/>
            <w:webHidden/>
          </w:rPr>
          <w:fldChar w:fldCharType="end"/>
        </w:r>
      </w:hyperlink>
    </w:p>
    <w:p w14:paraId="3E8E6237" w14:textId="26FFD82D" w:rsidR="00692CF0" w:rsidRDefault="00692CF0">
      <w:pPr>
        <w:pStyle w:val="TOC2"/>
        <w:tabs>
          <w:tab w:val="right" w:leader="dot" w:pos="9396"/>
        </w:tabs>
        <w:rPr>
          <w:noProof/>
        </w:rPr>
      </w:pPr>
      <w:hyperlink w:anchor="_Toc234228295" w:history="1">
        <w:r w:rsidRPr="00C1751A">
          <w:rPr>
            <w:rStyle w:val="Hyperlink"/>
            <w:noProof/>
          </w:rPr>
          <w:t>2.3 Scope of This Document</w:t>
        </w:r>
        <w:r>
          <w:rPr>
            <w:noProof/>
            <w:webHidden/>
          </w:rPr>
          <w:tab/>
        </w:r>
        <w:r>
          <w:rPr>
            <w:noProof/>
            <w:webHidden/>
          </w:rPr>
          <w:fldChar w:fldCharType="begin"/>
        </w:r>
        <w:r>
          <w:rPr>
            <w:noProof/>
            <w:webHidden/>
          </w:rPr>
          <w:instrText xml:space="preserve"> PAGEREF _Toc234228295 \h </w:instrText>
        </w:r>
        <w:r>
          <w:rPr>
            <w:noProof/>
            <w:webHidden/>
          </w:rPr>
        </w:r>
        <w:r>
          <w:rPr>
            <w:noProof/>
            <w:webHidden/>
          </w:rPr>
          <w:fldChar w:fldCharType="separate"/>
        </w:r>
        <w:r>
          <w:rPr>
            <w:noProof/>
            <w:webHidden/>
          </w:rPr>
          <w:t>1</w:t>
        </w:r>
        <w:r>
          <w:rPr>
            <w:noProof/>
            <w:webHidden/>
          </w:rPr>
          <w:fldChar w:fldCharType="end"/>
        </w:r>
      </w:hyperlink>
    </w:p>
    <w:p w14:paraId="775ABDCE" w14:textId="7C2126EE" w:rsidR="00692CF0" w:rsidRDefault="00692CF0">
      <w:pPr>
        <w:pStyle w:val="TOC1"/>
        <w:tabs>
          <w:tab w:val="right" w:leader="dot" w:pos="9396"/>
        </w:tabs>
        <w:rPr>
          <w:noProof/>
        </w:rPr>
      </w:pPr>
      <w:hyperlink w:anchor="_Toc234228296" w:history="1">
        <w:r w:rsidRPr="00C1751A">
          <w:rPr>
            <w:rStyle w:val="Hyperlink"/>
            <w:noProof/>
          </w:rPr>
          <w:t>3. Regulatory &amp; Legal Framework (Algeria)</w:t>
        </w:r>
        <w:r>
          <w:rPr>
            <w:noProof/>
            <w:webHidden/>
          </w:rPr>
          <w:tab/>
        </w:r>
        <w:r>
          <w:rPr>
            <w:noProof/>
            <w:webHidden/>
          </w:rPr>
          <w:fldChar w:fldCharType="begin"/>
        </w:r>
        <w:r>
          <w:rPr>
            <w:noProof/>
            <w:webHidden/>
          </w:rPr>
          <w:instrText xml:space="preserve"> PAGEREF _Toc234228296 \h </w:instrText>
        </w:r>
        <w:r>
          <w:rPr>
            <w:noProof/>
            <w:webHidden/>
          </w:rPr>
        </w:r>
        <w:r>
          <w:rPr>
            <w:noProof/>
            <w:webHidden/>
          </w:rPr>
          <w:fldChar w:fldCharType="separate"/>
        </w:r>
        <w:r>
          <w:rPr>
            <w:noProof/>
            <w:webHidden/>
          </w:rPr>
          <w:t>1</w:t>
        </w:r>
        <w:r>
          <w:rPr>
            <w:noProof/>
            <w:webHidden/>
          </w:rPr>
          <w:fldChar w:fldCharType="end"/>
        </w:r>
      </w:hyperlink>
    </w:p>
    <w:p w14:paraId="6F308244" w14:textId="0CDA155B" w:rsidR="00692CF0" w:rsidRDefault="00692CF0">
      <w:pPr>
        <w:pStyle w:val="TOC2"/>
        <w:tabs>
          <w:tab w:val="right" w:leader="dot" w:pos="9396"/>
        </w:tabs>
        <w:rPr>
          <w:noProof/>
        </w:rPr>
      </w:pPr>
      <w:hyperlink w:anchor="_Toc234228297" w:history="1">
        <w:r w:rsidRPr="00C1751A">
          <w:rPr>
            <w:rStyle w:val="Hyperlink"/>
            <w:noProof/>
          </w:rPr>
          <w:t>3.1 Data Protection Law 18-07 (Amended by Law 25-11)</w:t>
        </w:r>
        <w:r>
          <w:rPr>
            <w:noProof/>
            <w:webHidden/>
          </w:rPr>
          <w:tab/>
        </w:r>
        <w:r>
          <w:rPr>
            <w:noProof/>
            <w:webHidden/>
          </w:rPr>
          <w:fldChar w:fldCharType="begin"/>
        </w:r>
        <w:r>
          <w:rPr>
            <w:noProof/>
            <w:webHidden/>
          </w:rPr>
          <w:instrText xml:space="preserve"> PAGEREF _Toc234228297 \h </w:instrText>
        </w:r>
        <w:r>
          <w:rPr>
            <w:noProof/>
            <w:webHidden/>
          </w:rPr>
        </w:r>
        <w:r>
          <w:rPr>
            <w:noProof/>
            <w:webHidden/>
          </w:rPr>
          <w:fldChar w:fldCharType="separate"/>
        </w:r>
        <w:r>
          <w:rPr>
            <w:noProof/>
            <w:webHidden/>
          </w:rPr>
          <w:t>1</w:t>
        </w:r>
        <w:r>
          <w:rPr>
            <w:noProof/>
            <w:webHidden/>
          </w:rPr>
          <w:fldChar w:fldCharType="end"/>
        </w:r>
      </w:hyperlink>
    </w:p>
    <w:p w14:paraId="3302636A" w14:textId="792E7C21" w:rsidR="00692CF0" w:rsidRDefault="00692CF0">
      <w:pPr>
        <w:pStyle w:val="TOC3"/>
        <w:tabs>
          <w:tab w:val="right" w:leader="dot" w:pos="9396"/>
        </w:tabs>
        <w:rPr>
          <w:noProof/>
        </w:rPr>
      </w:pPr>
      <w:hyperlink w:anchor="_Toc234228298" w:history="1">
        <w:r w:rsidRPr="00C1751A">
          <w:rPr>
            <w:rStyle w:val="Hyperlink"/>
            <w:noProof/>
          </w:rPr>
          <w:t>3.1.1 Obligations Applicable to a Clinic SaaS</w:t>
        </w:r>
        <w:r>
          <w:rPr>
            <w:noProof/>
            <w:webHidden/>
          </w:rPr>
          <w:tab/>
        </w:r>
        <w:r>
          <w:rPr>
            <w:noProof/>
            <w:webHidden/>
          </w:rPr>
          <w:fldChar w:fldCharType="begin"/>
        </w:r>
        <w:r>
          <w:rPr>
            <w:noProof/>
            <w:webHidden/>
          </w:rPr>
          <w:instrText xml:space="preserve"> PAGEREF _Toc234228298 \h </w:instrText>
        </w:r>
        <w:r>
          <w:rPr>
            <w:noProof/>
            <w:webHidden/>
          </w:rPr>
        </w:r>
        <w:r>
          <w:rPr>
            <w:noProof/>
            <w:webHidden/>
          </w:rPr>
          <w:fldChar w:fldCharType="separate"/>
        </w:r>
        <w:r>
          <w:rPr>
            <w:noProof/>
            <w:webHidden/>
          </w:rPr>
          <w:t>1</w:t>
        </w:r>
        <w:r>
          <w:rPr>
            <w:noProof/>
            <w:webHidden/>
          </w:rPr>
          <w:fldChar w:fldCharType="end"/>
        </w:r>
      </w:hyperlink>
    </w:p>
    <w:p w14:paraId="7DACA4F5" w14:textId="402097BA" w:rsidR="00692CF0" w:rsidRDefault="00692CF0">
      <w:pPr>
        <w:pStyle w:val="TOC3"/>
        <w:tabs>
          <w:tab w:val="right" w:leader="dot" w:pos="9396"/>
        </w:tabs>
        <w:rPr>
          <w:noProof/>
        </w:rPr>
      </w:pPr>
      <w:hyperlink w:anchor="_Toc234228299" w:history="1">
        <w:r w:rsidRPr="00C1751A">
          <w:rPr>
            <w:rStyle w:val="Hyperlink"/>
            <w:noProof/>
          </w:rPr>
          <w:t>3.1.2 Health Data — Sensitive Personal Data Regime</w:t>
        </w:r>
        <w:r>
          <w:rPr>
            <w:noProof/>
            <w:webHidden/>
          </w:rPr>
          <w:tab/>
        </w:r>
        <w:r>
          <w:rPr>
            <w:noProof/>
            <w:webHidden/>
          </w:rPr>
          <w:fldChar w:fldCharType="begin"/>
        </w:r>
        <w:r>
          <w:rPr>
            <w:noProof/>
            <w:webHidden/>
          </w:rPr>
          <w:instrText xml:space="preserve"> PAGEREF _Toc234228299 \h </w:instrText>
        </w:r>
        <w:r>
          <w:rPr>
            <w:noProof/>
            <w:webHidden/>
          </w:rPr>
        </w:r>
        <w:r>
          <w:rPr>
            <w:noProof/>
            <w:webHidden/>
          </w:rPr>
          <w:fldChar w:fldCharType="separate"/>
        </w:r>
        <w:r>
          <w:rPr>
            <w:noProof/>
            <w:webHidden/>
          </w:rPr>
          <w:t>1</w:t>
        </w:r>
        <w:r>
          <w:rPr>
            <w:noProof/>
            <w:webHidden/>
          </w:rPr>
          <w:fldChar w:fldCharType="end"/>
        </w:r>
      </w:hyperlink>
    </w:p>
    <w:p w14:paraId="634147D5" w14:textId="04C84239" w:rsidR="00692CF0" w:rsidRDefault="00692CF0">
      <w:pPr>
        <w:pStyle w:val="TOC3"/>
        <w:tabs>
          <w:tab w:val="right" w:leader="dot" w:pos="9396"/>
        </w:tabs>
        <w:rPr>
          <w:noProof/>
        </w:rPr>
      </w:pPr>
      <w:hyperlink w:anchor="_Toc234228300" w:history="1">
        <w:r w:rsidRPr="00C1751A">
          <w:rPr>
            <w:rStyle w:val="Hyperlink"/>
            <w:noProof/>
          </w:rPr>
          <w:t>3.1.3 Sanctions for Non-Compliance</w:t>
        </w:r>
        <w:r>
          <w:rPr>
            <w:noProof/>
            <w:webHidden/>
          </w:rPr>
          <w:tab/>
        </w:r>
        <w:r>
          <w:rPr>
            <w:noProof/>
            <w:webHidden/>
          </w:rPr>
          <w:fldChar w:fldCharType="begin"/>
        </w:r>
        <w:r>
          <w:rPr>
            <w:noProof/>
            <w:webHidden/>
          </w:rPr>
          <w:instrText xml:space="preserve"> PAGEREF _Toc234228300 \h </w:instrText>
        </w:r>
        <w:r>
          <w:rPr>
            <w:noProof/>
            <w:webHidden/>
          </w:rPr>
        </w:r>
        <w:r>
          <w:rPr>
            <w:noProof/>
            <w:webHidden/>
          </w:rPr>
          <w:fldChar w:fldCharType="separate"/>
        </w:r>
        <w:r>
          <w:rPr>
            <w:noProof/>
            <w:webHidden/>
          </w:rPr>
          <w:t>1</w:t>
        </w:r>
        <w:r>
          <w:rPr>
            <w:noProof/>
            <w:webHidden/>
          </w:rPr>
          <w:fldChar w:fldCharType="end"/>
        </w:r>
      </w:hyperlink>
    </w:p>
    <w:p w14:paraId="5A6DA7E5" w14:textId="03E35945" w:rsidR="00692CF0" w:rsidRDefault="00692CF0">
      <w:pPr>
        <w:pStyle w:val="TOC3"/>
        <w:tabs>
          <w:tab w:val="right" w:leader="dot" w:pos="9396"/>
        </w:tabs>
        <w:rPr>
          <w:noProof/>
        </w:rPr>
      </w:pPr>
      <w:hyperlink w:anchor="_Toc234228301" w:history="1">
        <w:r w:rsidRPr="00C1751A">
          <w:rPr>
            <w:rStyle w:val="Hyperlink"/>
            <w:noProof/>
          </w:rPr>
          <w:t>3.1.4 Data Residency — The Cross-Border Transfer Question</w:t>
        </w:r>
        <w:r>
          <w:rPr>
            <w:noProof/>
            <w:webHidden/>
          </w:rPr>
          <w:tab/>
        </w:r>
        <w:r>
          <w:rPr>
            <w:noProof/>
            <w:webHidden/>
          </w:rPr>
          <w:fldChar w:fldCharType="begin"/>
        </w:r>
        <w:r>
          <w:rPr>
            <w:noProof/>
            <w:webHidden/>
          </w:rPr>
          <w:instrText xml:space="preserve"> PAGEREF _Toc234228301 \h </w:instrText>
        </w:r>
        <w:r>
          <w:rPr>
            <w:noProof/>
            <w:webHidden/>
          </w:rPr>
        </w:r>
        <w:r>
          <w:rPr>
            <w:noProof/>
            <w:webHidden/>
          </w:rPr>
          <w:fldChar w:fldCharType="separate"/>
        </w:r>
        <w:r>
          <w:rPr>
            <w:noProof/>
            <w:webHidden/>
          </w:rPr>
          <w:t>1</w:t>
        </w:r>
        <w:r>
          <w:rPr>
            <w:noProof/>
            <w:webHidden/>
          </w:rPr>
          <w:fldChar w:fldCharType="end"/>
        </w:r>
      </w:hyperlink>
    </w:p>
    <w:p w14:paraId="3BCEDD26" w14:textId="4E923960" w:rsidR="00692CF0" w:rsidRDefault="00692CF0">
      <w:pPr>
        <w:pStyle w:val="TOC3"/>
        <w:tabs>
          <w:tab w:val="right" w:leader="dot" w:pos="9396"/>
        </w:tabs>
        <w:rPr>
          <w:noProof/>
        </w:rPr>
      </w:pPr>
      <w:hyperlink w:anchor="_Toc234228302" w:history="1">
        <w:r w:rsidRPr="00C1751A">
          <w:rPr>
            <w:rStyle w:val="Hyperlink"/>
            <w:noProof/>
          </w:rPr>
          <w:t>3.1.5 DPO Registration Procedure</w:t>
        </w:r>
        <w:r>
          <w:rPr>
            <w:noProof/>
            <w:webHidden/>
          </w:rPr>
          <w:tab/>
        </w:r>
        <w:r>
          <w:rPr>
            <w:noProof/>
            <w:webHidden/>
          </w:rPr>
          <w:fldChar w:fldCharType="begin"/>
        </w:r>
        <w:r>
          <w:rPr>
            <w:noProof/>
            <w:webHidden/>
          </w:rPr>
          <w:instrText xml:space="preserve"> PAGEREF _Toc234228302 \h </w:instrText>
        </w:r>
        <w:r>
          <w:rPr>
            <w:noProof/>
            <w:webHidden/>
          </w:rPr>
        </w:r>
        <w:r>
          <w:rPr>
            <w:noProof/>
            <w:webHidden/>
          </w:rPr>
          <w:fldChar w:fldCharType="separate"/>
        </w:r>
        <w:r>
          <w:rPr>
            <w:noProof/>
            <w:webHidden/>
          </w:rPr>
          <w:t>1</w:t>
        </w:r>
        <w:r>
          <w:rPr>
            <w:noProof/>
            <w:webHidden/>
          </w:rPr>
          <w:fldChar w:fldCharType="end"/>
        </w:r>
      </w:hyperlink>
    </w:p>
    <w:p w14:paraId="0A06D64C" w14:textId="0CBFDA66" w:rsidR="00692CF0" w:rsidRDefault="00692CF0">
      <w:pPr>
        <w:pStyle w:val="TOC3"/>
        <w:tabs>
          <w:tab w:val="right" w:leader="dot" w:pos="9396"/>
        </w:tabs>
        <w:rPr>
          <w:noProof/>
        </w:rPr>
      </w:pPr>
      <w:hyperlink w:anchor="_Toc234228303" w:history="1">
        <w:r w:rsidRPr="00C1751A">
          <w:rPr>
            <w:rStyle w:val="Hyperlink"/>
            <w:noProof/>
          </w:rPr>
          <w:t>3.1.6 Cross-Border Transfer Authorization Procedure</w:t>
        </w:r>
        <w:r>
          <w:rPr>
            <w:noProof/>
            <w:webHidden/>
          </w:rPr>
          <w:tab/>
        </w:r>
        <w:r>
          <w:rPr>
            <w:noProof/>
            <w:webHidden/>
          </w:rPr>
          <w:fldChar w:fldCharType="begin"/>
        </w:r>
        <w:r>
          <w:rPr>
            <w:noProof/>
            <w:webHidden/>
          </w:rPr>
          <w:instrText xml:space="preserve"> PAGEREF _Toc234228303 \h </w:instrText>
        </w:r>
        <w:r>
          <w:rPr>
            <w:noProof/>
            <w:webHidden/>
          </w:rPr>
        </w:r>
        <w:r>
          <w:rPr>
            <w:noProof/>
            <w:webHidden/>
          </w:rPr>
          <w:fldChar w:fldCharType="separate"/>
        </w:r>
        <w:r>
          <w:rPr>
            <w:noProof/>
            <w:webHidden/>
          </w:rPr>
          <w:t>1</w:t>
        </w:r>
        <w:r>
          <w:rPr>
            <w:noProof/>
            <w:webHidden/>
          </w:rPr>
          <w:fldChar w:fldCharType="end"/>
        </w:r>
      </w:hyperlink>
    </w:p>
    <w:p w14:paraId="4357CCC5" w14:textId="496AE1BF" w:rsidR="00692CF0" w:rsidRDefault="00692CF0">
      <w:pPr>
        <w:pStyle w:val="TOC2"/>
        <w:tabs>
          <w:tab w:val="right" w:leader="dot" w:pos="9396"/>
        </w:tabs>
        <w:rPr>
          <w:noProof/>
        </w:rPr>
      </w:pPr>
      <w:hyperlink w:anchor="_Toc234228304" w:history="1">
        <w:r w:rsidRPr="00C1751A">
          <w:rPr>
            <w:rStyle w:val="Hyperlink"/>
            <w:noProof/>
          </w:rPr>
          <w:t>3.2 Health Records Regulations (Law 18-11)</w:t>
        </w:r>
        <w:r>
          <w:rPr>
            <w:noProof/>
            <w:webHidden/>
          </w:rPr>
          <w:tab/>
        </w:r>
        <w:r>
          <w:rPr>
            <w:noProof/>
            <w:webHidden/>
          </w:rPr>
          <w:fldChar w:fldCharType="begin"/>
        </w:r>
        <w:r>
          <w:rPr>
            <w:noProof/>
            <w:webHidden/>
          </w:rPr>
          <w:instrText xml:space="preserve"> PAGEREF _Toc234228304 \h </w:instrText>
        </w:r>
        <w:r>
          <w:rPr>
            <w:noProof/>
            <w:webHidden/>
          </w:rPr>
        </w:r>
        <w:r>
          <w:rPr>
            <w:noProof/>
            <w:webHidden/>
          </w:rPr>
          <w:fldChar w:fldCharType="separate"/>
        </w:r>
        <w:r>
          <w:rPr>
            <w:noProof/>
            <w:webHidden/>
          </w:rPr>
          <w:t>1</w:t>
        </w:r>
        <w:r>
          <w:rPr>
            <w:noProof/>
            <w:webHidden/>
          </w:rPr>
          <w:fldChar w:fldCharType="end"/>
        </w:r>
      </w:hyperlink>
    </w:p>
    <w:p w14:paraId="1A576D06" w14:textId="247591D6" w:rsidR="00692CF0" w:rsidRDefault="00692CF0">
      <w:pPr>
        <w:pStyle w:val="TOC3"/>
        <w:tabs>
          <w:tab w:val="right" w:leader="dot" w:pos="9396"/>
        </w:tabs>
        <w:rPr>
          <w:noProof/>
        </w:rPr>
      </w:pPr>
      <w:hyperlink w:anchor="_Toc234228305" w:history="1">
        <w:r w:rsidRPr="00C1751A">
          <w:rPr>
            <w:rStyle w:val="Hyperlink"/>
            <w:noProof/>
          </w:rPr>
          <w:t>3.2.1 E-Prescriptions</w:t>
        </w:r>
        <w:r>
          <w:rPr>
            <w:noProof/>
            <w:webHidden/>
          </w:rPr>
          <w:tab/>
        </w:r>
        <w:r>
          <w:rPr>
            <w:noProof/>
            <w:webHidden/>
          </w:rPr>
          <w:fldChar w:fldCharType="begin"/>
        </w:r>
        <w:r>
          <w:rPr>
            <w:noProof/>
            <w:webHidden/>
          </w:rPr>
          <w:instrText xml:space="preserve"> PAGEREF _Toc234228305 \h </w:instrText>
        </w:r>
        <w:r>
          <w:rPr>
            <w:noProof/>
            <w:webHidden/>
          </w:rPr>
        </w:r>
        <w:r>
          <w:rPr>
            <w:noProof/>
            <w:webHidden/>
          </w:rPr>
          <w:fldChar w:fldCharType="separate"/>
        </w:r>
        <w:r>
          <w:rPr>
            <w:noProof/>
            <w:webHidden/>
          </w:rPr>
          <w:t>1</w:t>
        </w:r>
        <w:r>
          <w:rPr>
            <w:noProof/>
            <w:webHidden/>
          </w:rPr>
          <w:fldChar w:fldCharType="end"/>
        </w:r>
      </w:hyperlink>
    </w:p>
    <w:p w14:paraId="26FE2F49" w14:textId="51425AEA" w:rsidR="00692CF0" w:rsidRDefault="00692CF0">
      <w:pPr>
        <w:pStyle w:val="TOC2"/>
        <w:tabs>
          <w:tab w:val="right" w:leader="dot" w:pos="9396"/>
        </w:tabs>
        <w:rPr>
          <w:noProof/>
        </w:rPr>
      </w:pPr>
      <w:hyperlink w:anchor="_Toc234228306" w:history="1">
        <w:r w:rsidRPr="00C1751A">
          <w:rPr>
            <w:rStyle w:val="Hyperlink"/>
            <w:noProof/>
          </w:rPr>
          <w:t>3.3 Public Health Insurance — CNAS &amp; CASNOS</w:t>
        </w:r>
        <w:r>
          <w:rPr>
            <w:noProof/>
            <w:webHidden/>
          </w:rPr>
          <w:tab/>
        </w:r>
        <w:r>
          <w:rPr>
            <w:noProof/>
            <w:webHidden/>
          </w:rPr>
          <w:fldChar w:fldCharType="begin"/>
        </w:r>
        <w:r>
          <w:rPr>
            <w:noProof/>
            <w:webHidden/>
          </w:rPr>
          <w:instrText xml:space="preserve"> PAGEREF _Toc234228306 \h </w:instrText>
        </w:r>
        <w:r>
          <w:rPr>
            <w:noProof/>
            <w:webHidden/>
          </w:rPr>
        </w:r>
        <w:r>
          <w:rPr>
            <w:noProof/>
            <w:webHidden/>
          </w:rPr>
          <w:fldChar w:fldCharType="separate"/>
        </w:r>
        <w:r>
          <w:rPr>
            <w:noProof/>
            <w:webHidden/>
          </w:rPr>
          <w:t>1</w:t>
        </w:r>
        <w:r>
          <w:rPr>
            <w:noProof/>
            <w:webHidden/>
          </w:rPr>
          <w:fldChar w:fldCharType="end"/>
        </w:r>
      </w:hyperlink>
    </w:p>
    <w:p w14:paraId="0068CE87" w14:textId="29A3239B" w:rsidR="00692CF0" w:rsidRDefault="00692CF0">
      <w:pPr>
        <w:pStyle w:val="TOC2"/>
        <w:tabs>
          <w:tab w:val="right" w:leader="dot" w:pos="9396"/>
        </w:tabs>
        <w:rPr>
          <w:noProof/>
        </w:rPr>
      </w:pPr>
      <w:hyperlink w:anchor="_Toc234228307" w:history="1">
        <w:r w:rsidRPr="00C1751A">
          <w:rPr>
            <w:rStyle w:val="Hyperlink"/>
            <w:noProof/>
          </w:rPr>
          <w:t>3.4 Private Clinic Licensing</w:t>
        </w:r>
        <w:r>
          <w:rPr>
            <w:noProof/>
            <w:webHidden/>
          </w:rPr>
          <w:tab/>
        </w:r>
        <w:r>
          <w:rPr>
            <w:noProof/>
            <w:webHidden/>
          </w:rPr>
          <w:fldChar w:fldCharType="begin"/>
        </w:r>
        <w:r>
          <w:rPr>
            <w:noProof/>
            <w:webHidden/>
          </w:rPr>
          <w:instrText xml:space="preserve"> PAGEREF _Toc234228307 \h </w:instrText>
        </w:r>
        <w:r>
          <w:rPr>
            <w:noProof/>
            <w:webHidden/>
          </w:rPr>
        </w:r>
        <w:r>
          <w:rPr>
            <w:noProof/>
            <w:webHidden/>
          </w:rPr>
          <w:fldChar w:fldCharType="separate"/>
        </w:r>
        <w:r>
          <w:rPr>
            <w:noProof/>
            <w:webHidden/>
          </w:rPr>
          <w:t>1</w:t>
        </w:r>
        <w:r>
          <w:rPr>
            <w:noProof/>
            <w:webHidden/>
          </w:rPr>
          <w:fldChar w:fldCharType="end"/>
        </w:r>
      </w:hyperlink>
    </w:p>
    <w:p w14:paraId="4FC7BDB3" w14:textId="07D446E4" w:rsidR="00692CF0" w:rsidRDefault="00692CF0">
      <w:pPr>
        <w:pStyle w:val="TOC1"/>
        <w:tabs>
          <w:tab w:val="right" w:leader="dot" w:pos="9396"/>
        </w:tabs>
        <w:rPr>
          <w:noProof/>
        </w:rPr>
      </w:pPr>
      <w:hyperlink w:anchor="_Toc234228308" w:history="1">
        <w:r w:rsidRPr="00C1751A">
          <w:rPr>
            <w:rStyle w:val="Hyperlink"/>
            <w:noProof/>
          </w:rPr>
          <w:t>4. Algerian Technical Ecosystem</w:t>
        </w:r>
        <w:r>
          <w:rPr>
            <w:noProof/>
            <w:webHidden/>
          </w:rPr>
          <w:tab/>
        </w:r>
        <w:r>
          <w:rPr>
            <w:noProof/>
            <w:webHidden/>
          </w:rPr>
          <w:fldChar w:fldCharType="begin"/>
        </w:r>
        <w:r>
          <w:rPr>
            <w:noProof/>
            <w:webHidden/>
          </w:rPr>
          <w:instrText xml:space="preserve"> PAGEREF _Toc234228308 \h </w:instrText>
        </w:r>
        <w:r>
          <w:rPr>
            <w:noProof/>
            <w:webHidden/>
          </w:rPr>
        </w:r>
        <w:r>
          <w:rPr>
            <w:noProof/>
            <w:webHidden/>
          </w:rPr>
          <w:fldChar w:fldCharType="separate"/>
        </w:r>
        <w:r>
          <w:rPr>
            <w:noProof/>
            <w:webHidden/>
          </w:rPr>
          <w:t>1</w:t>
        </w:r>
        <w:r>
          <w:rPr>
            <w:noProof/>
            <w:webHidden/>
          </w:rPr>
          <w:fldChar w:fldCharType="end"/>
        </w:r>
      </w:hyperlink>
    </w:p>
    <w:p w14:paraId="3CC55FC2" w14:textId="0EF4CE86" w:rsidR="00692CF0" w:rsidRDefault="00692CF0">
      <w:pPr>
        <w:pStyle w:val="TOC2"/>
        <w:tabs>
          <w:tab w:val="right" w:leader="dot" w:pos="9396"/>
        </w:tabs>
        <w:rPr>
          <w:noProof/>
        </w:rPr>
      </w:pPr>
      <w:hyperlink w:anchor="_Toc234228309" w:history="1">
        <w:r w:rsidRPr="00C1751A">
          <w:rPr>
            <w:rStyle w:val="Hyperlink"/>
            <w:noProof/>
          </w:rPr>
          <w:t>4.1 Payment Ecosystem</w:t>
        </w:r>
        <w:r>
          <w:rPr>
            <w:noProof/>
            <w:webHidden/>
          </w:rPr>
          <w:tab/>
        </w:r>
        <w:r>
          <w:rPr>
            <w:noProof/>
            <w:webHidden/>
          </w:rPr>
          <w:fldChar w:fldCharType="begin"/>
        </w:r>
        <w:r>
          <w:rPr>
            <w:noProof/>
            <w:webHidden/>
          </w:rPr>
          <w:instrText xml:space="preserve"> PAGEREF _Toc234228309 \h </w:instrText>
        </w:r>
        <w:r>
          <w:rPr>
            <w:noProof/>
            <w:webHidden/>
          </w:rPr>
        </w:r>
        <w:r>
          <w:rPr>
            <w:noProof/>
            <w:webHidden/>
          </w:rPr>
          <w:fldChar w:fldCharType="separate"/>
        </w:r>
        <w:r>
          <w:rPr>
            <w:noProof/>
            <w:webHidden/>
          </w:rPr>
          <w:t>1</w:t>
        </w:r>
        <w:r>
          <w:rPr>
            <w:noProof/>
            <w:webHidden/>
          </w:rPr>
          <w:fldChar w:fldCharType="end"/>
        </w:r>
      </w:hyperlink>
    </w:p>
    <w:p w14:paraId="7AF774A2" w14:textId="1EB968B4" w:rsidR="00692CF0" w:rsidRDefault="00692CF0">
      <w:pPr>
        <w:pStyle w:val="TOC3"/>
        <w:tabs>
          <w:tab w:val="right" w:leader="dot" w:pos="9396"/>
        </w:tabs>
        <w:rPr>
          <w:noProof/>
        </w:rPr>
      </w:pPr>
      <w:hyperlink w:anchor="_Toc234228310" w:history="1">
        <w:r w:rsidRPr="00C1751A">
          <w:rPr>
            <w:rStyle w:val="Hyperlink"/>
            <w:noProof/>
          </w:rPr>
          <w:t>4.1.1 SATIM Direct Integration</w:t>
        </w:r>
        <w:r>
          <w:rPr>
            <w:noProof/>
            <w:webHidden/>
          </w:rPr>
          <w:tab/>
        </w:r>
        <w:r>
          <w:rPr>
            <w:noProof/>
            <w:webHidden/>
          </w:rPr>
          <w:fldChar w:fldCharType="begin"/>
        </w:r>
        <w:r>
          <w:rPr>
            <w:noProof/>
            <w:webHidden/>
          </w:rPr>
          <w:instrText xml:space="preserve"> PAGEREF _Toc234228310 \h </w:instrText>
        </w:r>
        <w:r>
          <w:rPr>
            <w:noProof/>
            <w:webHidden/>
          </w:rPr>
        </w:r>
        <w:r>
          <w:rPr>
            <w:noProof/>
            <w:webHidden/>
          </w:rPr>
          <w:fldChar w:fldCharType="separate"/>
        </w:r>
        <w:r>
          <w:rPr>
            <w:noProof/>
            <w:webHidden/>
          </w:rPr>
          <w:t>1</w:t>
        </w:r>
        <w:r>
          <w:rPr>
            <w:noProof/>
            <w:webHidden/>
          </w:rPr>
          <w:fldChar w:fldCharType="end"/>
        </w:r>
      </w:hyperlink>
    </w:p>
    <w:p w14:paraId="02425EEB" w14:textId="5D68A03D" w:rsidR="00692CF0" w:rsidRDefault="00692CF0">
      <w:pPr>
        <w:pStyle w:val="TOC3"/>
        <w:tabs>
          <w:tab w:val="right" w:leader="dot" w:pos="9396"/>
        </w:tabs>
        <w:rPr>
          <w:noProof/>
        </w:rPr>
      </w:pPr>
      <w:hyperlink w:anchor="_Toc234228311" w:history="1">
        <w:r w:rsidRPr="00C1751A">
          <w:rPr>
            <w:rStyle w:val="Hyperlink"/>
            <w:noProof/>
          </w:rPr>
          <w:t>4.1.2 Chargily Pay (Recommended for MVP)</w:t>
        </w:r>
        <w:r>
          <w:rPr>
            <w:noProof/>
            <w:webHidden/>
          </w:rPr>
          <w:tab/>
        </w:r>
        <w:r>
          <w:rPr>
            <w:noProof/>
            <w:webHidden/>
          </w:rPr>
          <w:fldChar w:fldCharType="begin"/>
        </w:r>
        <w:r>
          <w:rPr>
            <w:noProof/>
            <w:webHidden/>
          </w:rPr>
          <w:instrText xml:space="preserve"> PAGEREF _Toc234228311 \h </w:instrText>
        </w:r>
        <w:r>
          <w:rPr>
            <w:noProof/>
            <w:webHidden/>
          </w:rPr>
        </w:r>
        <w:r>
          <w:rPr>
            <w:noProof/>
            <w:webHidden/>
          </w:rPr>
          <w:fldChar w:fldCharType="separate"/>
        </w:r>
        <w:r>
          <w:rPr>
            <w:noProof/>
            <w:webHidden/>
          </w:rPr>
          <w:t>1</w:t>
        </w:r>
        <w:r>
          <w:rPr>
            <w:noProof/>
            <w:webHidden/>
          </w:rPr>
          <w:fldChar w:fldCharType="end"/>
        </w:r>
      </w:hyperlink>
    </w:p>
    <w:p w14:paraId="47401EC9" w14:textId="30A0470A" w:rsidR="00692CF0" w:rsidRDefault="00692CF0">
      <w:pPr>
        <w:pStyle w:val="TOC3"/>
        <w:tabs>
          <w:tab w:val="right" w:leader="dot" w:pos="9396"/>
        </w:tabs>
        <w:rPr>
          <w:noProof/>
        </w:rPr>
      </w:pPr>
      <w:hyperlink w:anchor="_Toc234228312" w:history="1">
        <w:r w:rsidRPr="00C1751A">
          <w:rPr>
            <w:rStyle w:val="Hyperlink"/>
            <w:noProof/>
          </w:rPr>
          <w:t>4.1.3 Payment Provider Comparison</w:t>
        </w:r>
        <w:r>
          <w:rPr>
            <w:noProof/>
            <w:webHidden/>
          </w:rPr>
          <w:tab/>
        </w:r>
        <w:r>
          <w:rPr>
            <w:noProof/>
            <w:webHidden/>
          </w:rPr>
          <w:fldChar w:fldCharType="begin"/>
        </w:r>
        <w:r>
          <w:rPr>
            <w:noProof/>
            <w:webHidden/>
          </w:rPr>
          <w:instrText xml:space="preserve"> PAGEREF _Toc234228312 \h </w:instrText>
        </w:r>
        <w:r>
          <w:rPr>
            <w:noProof/>
            <w:webHidden/>
          </w:rPr>
        </w:r>
        <w:r>
          <w:rPr>
            <w:noProof/>
            <w:webHidden/>
          </w:rPr>
          <w:fldChar w:fldCharType="separate"/>
        </w:r>
        <w:r>
          <w:rPr>
            <w:noProof/>
            <w:webHidden/>
          </w:rPr>
          <w:t>1</w:t>
        </w:r>
        <w:r>
          <w:rPr>
            <w:noProof/>
            <w:webHidden/>
          </w:rPr>
          <w:fldChar w:fldCharType="end"/>
        </w:r>
      </w:hyperlink>
    </w:p>
    <w:p w14:paraId="01E9CE75" w14:textId="238CB49C" w:rsidR="00692CF0" w:rsidRDefault="00692CF0">
      <w:pPr>
        <w:pStyle w:val="TOC2"/>
        <w:tabs>
          <w:tab w:val="right" w:leader="dot" w:pos="9396"/>
        </w:tabs>
        <w:rPr>
          <w:noProof/>
        </w:rPr>
      </w:pPr>
      <w:hyperlink w:anchor="_Toc234228313" w:history="1">
        <w:r w:rsidRPr="00C1751A">
          <w:rPr>
            <w:rStyle w:val="Hyperlink"/>
            <w:noProof/>
          </w:rPr>
          <w:t>4.2 SMS Gateways for Appointment Reminders</w:t>
        </w:r>
        <w:r>
          <w:rPr>
            <w:noProof/>
            <w:webHidden/>
          </w:rPr>
          <w:tab/>
        </w:r>
        <w:r>
          <w:rPr>
            <w:noProof/>
            <w:webHidden/>
          </w:rPr>
          <w:fldChar w:fldCharType="begin"/>
        </w:r>
        <w:r>
          <w:rPr>
            <w:noProof/>
            <w:webHidden/>
          </w:rPr>
          <w:instrText xml:space="preserve"> PAGEREF _Toc234228313 \h </w:instrText>
        </w:r>
        <w:r>
          <w:rPr>
            <w:noProof/>
            <w:webHidden/>
          </w:rPr>
        </w:r>
        <w:r>
          <w:rPr>
            <w:noProof/>
            <w:webHidden/>
          </w:rPr>
          <w:fldChar w:fldCharType="separate"/>
        </w:r>
        <w:r>
          <w:rPr>
            <w:noProof/>
            <w:webHidden/>
          </w:rPr>
          <w:t>1</w:t>
        </w:r>
        <w:r>
          <w:rPr>
            <w:noProof/>
            <w:webHidden/>
          </w:rPr>
          <w:fldChar w:fldCharType="end"/>
        </w:r>
      </w:hyperlink>
    </w:p>
    <w:p w14:paraId="01A202EC" w14:textId="2D61525A" w:rsidR="00692CF0" w:rsidRDefault="00692CF0">
      <w:pPr>
        <w:pStyle w:val="TOC2"/>
        <w:tabs>
          <w:tab w:val="right" w:leader="dot" w:pos="9396"/>
        </w:tabs>
        <w:rPr>
          <w:noProof/>
        </w:rPr>
      </w:pPr>
      <w:hyperlink w:anchor="_Toc234228314" w:history="1">
        <w:r w:rsidRPr="00C1751A">
          <w:rPr>
            <w:rStyle w:val="Hyperlink"/>
            <w:noProof/>
          </w:rPr>
          <w:t>4.3 Hosting &amp; Cloud Options</w:t>
        </w:r>
        <w:r>
          <w:rPr>
            <w:noProof/>
            <w:webHidden/>
          </w:rPr>
          <w:tab/>
        </w:r>
        <w:r>
          <w:rPr>
            <w:noProof/>
            <w:webHidden/>
          </w:rPr>
          <w:fldChar w:fldCharType="begin"/>
        </w:r>
        <w:r>
          <w:rPr>
            <w:noProof/>
            <w:webHidden/>
          </w:rPr>
          <w:instrText xml:space="preserve"> PAGEREF _Toc234228314 \h </w:instrText>
        </w:r>
        <w:r>
          <w:rPr>
            <w:noProof/>
            <w:webHidden/>
          </w:rPr>
        </w:r>
        <w:r>
          <w:rPr>
            <w:noProof/>
            <w:webHidden/>
          </w:rPr>
          <w:fldChar w:fldCharType="separate"/>
        </w:r>
        <w:r>
          <w:rPr>
            <w:noProof/>
            <w:webHidden/>
          </w:rPr>
          <w:t>1</w:t>
        </w:r>
        <w:r>
          <w:rPr>
            <w:noProof/>
            <w:webHidden/>
          </w:rPr>
          <w:fldChar w:fldCharType="end"/>
        </w:r>
      </w:hyperlink>
    </w:p>
    <w:p w14:paraId="3F56D5DA" w14:textId="7B055267" w:rsidR="00692CF0" w:rsidRDefault="00692CF0">
      <w:pPr>
        <w:pStyle w:val="TOC2"/>
        <w:tabs>
          <w:tab w:val="right" w:leader="dot" w:pos="9396"/>
        </w:tabs>
        <w:rPr>
          <w:noProof/>
        </w:rPr>
      </w:pPr>
      <w:hyperlink w:anchor="_Toc234228315" w:history="1">
        <w:r w:rsidRPr="00C1751A">
          <w:rPr>
            <w:rStyle w:val="Hyperlink"/>
            <w:noProof/>
          </w:rPr>
          <w:t>4.4 Internet Reliability for Algerian Businesses</w:t>
        </w:r>
        <w:r>
          <w:rPr>
            <w:noProof/>
            <w:webHidden/>
          </w:rPr>
          <w:tab/>
        </w:r>
        <w:r>
          <w:rPr>
            <w:noProof/>
            <w:webHidden/>
          </w:rPr>
          <w:fldChar w:fldCharType="begin"/>
        </w:r>
        <w:r>
          <w:rPr>
            <w:noProof/>
            <w:webHidden/>
          </w:rPr>
          <w:instrText xml:space="preserve"> PAGEREF _Toc234228315 \h </w:instrText>
        </w:r>
        <w:r>
          <w:rPr>
            <w:noProof/>
            <w:webHidden/>
          </w:rPr>
        </w:r>
        <w:r>
          <w:rPr>
            <w:noProof/>
            <w:webHidden/>
          </w:rPr>
          <w:fldChar w:fldCharType="separate"/>
        </w:r>
        <w:r>
          <w:rPr>
            <w:noProof/>
            <w:webHidden/>
          </w:rPr>
          <w:t>1</w:t>
        </w:r>
        <w:r>
          <w:rPr>
            <w:noProof/>
            <w:webHidden/>
          </w:rPr>
          <w:fldChar w:fldCharType="end"/>
        </w:r>
      </w:hyperlink>
    </w:p>
    <w:p w14:paraId="0156ECED" w14:textId="50CE0140" w:rsidR="00692CF0" w:rsidRDefault="00692CF0">
      <w:pPr>
        <w:pStyle w:val="TOC1"/>
        <w:tabs>
          <w:tab w:val="right" w:leader="dot" w:pos="9396"/>
        </w:tabs>
        <w:rPr>
          <w:noProof/>
        </w:rPr>
      </w:pPr>
      <w:hyperlink w:anchor="_Toc234228316" w:history="1">
        <w:r w:rsidRPr="00C1751A">
          <w:rPr>
            <w:rStyle w:val="Hyperlink"/>
            <w:noProof/>
          </w:rPr>
          <w:t>5. Requirements Analysis</w:t>
        </w:r>
        <w:r>
          <w:rPr>
            <w:noProof/>
            <w:webHidden/>
          </w:rPr>
          <w:tab/>
        </w:r>
        <w:r>
          <w:rPr>
            <w:noProof/>
            <w:webHidden/>
          </w:rPr>
          <w:fldChar w:fldCharType="begin"/>
        </w:r>
        <w:r>
          <w:rPr>
            <w:noProof/>
            <w:webHidden/>
          </w:rPr>
          <w:instrText xml:space="preserve"> PAGEREF _Toc234228316 \h </w:instrText>
        </w:r>
        <w:r>
          <w:rPr>
            <w:noProof/>
            <w:webHidden/>
          </w:rPr>
        </w:r>
        <w:r>
          <w:rPr>
            <w:noProof/>
            <w:webHidden/>
          </w:rPr>
          <w:fldChar w:fldCharType="separate"/>
        </w:r>
        <w:r>
          <w:rPr>
            <w:noProof/>
            <w:webHidden/>
          </w:rPr>
          <w:t>1</w:t>
        </w:r>
        <w:r>
          <w:rPr>
            <w:noProof/>
            <w:webHidden/>
          </w:rPr>
          <w:fldChar w:fldCharType="end"/>
        </w:r>
      </w:hyperlink>
    </w:p>
    <w:p w14:paraId="7ECBF392" w14:textId="15F4E5E7" w:rsidR="00692CF0" w:rsidRDefault="00692CF0">
      <w:pPr>
        <w:pStyle w:val="TOC2"/>
        <w:tabs>
          <w:tab w:val="right" w:leader="dot" w:pos="9396"/>
        </w:tabs>
        <w:rPr>
          <w:noProof/>
        </w:rPr>
      </w:pPr>
      <w:hyperlink w:anchor="_Toc234228317" w:history="1">
        <w:r w:rsidRPr="00C1751A">
          <w:rPr>
            <w:rStyle w:val="Hyperlink"/>
            <w:noProof/>
          </w:rPr>
          <w:t>5.1 Functional Requirements</w:t>
        </w:r>
        <w:r>
          <w:rPr>
            <w:noProof/>
            <w:webHidden/>
          </w:rPr>
          <w:tab/>
        </w:r>
        <w:r>
          <w:rPr>
            <w:noProof/>
            <w:webHidden/>
          </w:rPr>
          <w:fldChar w:fldCharType="begin"/>
        </w:r>
        <w:r>
          <w:rPr>
            <w:noProof/>
            <w:webHidden/>
          </w:rPr>
          <w:instrText xml:space="preserve"> PAGEREF _Toc234228317 \h </w:instrText>
        </w:r>
        <w:r>
          <w:rPr>
            <w:noProof/>
            <w:webHidden/>
          </w:rPr>
        </w:r>
        <w:r>
          <w:rPr>
            <w:noProof/>
            <w:webHidden/>
          </w:rPr>
          <w:fldChar w:fldCharType="separate"/>
        </w:r>
        <w:r>
          <w:rPr>
            <w:noProof/>
            <w:webHidden/>
          </w:rPr>
          <w:t>1</w:t>
        </w:r>
        <w:r>
          <w:rPr>
            <w:noProof/>
            <w:webHidden/>
          </w:rPr>
          <w:fldChar w:fldCharType="end"/>
        </w:r>
      </w:hyperlink>
    </w:p>
    <w:p w14:paraId="714C2013" w14:textId="538EF00E" w:rsidR="00692CF0" w:rsidRDefault="00692CF0">
      <w:pPr>
        <w:pStyle w:val="TOC2"/>
        <w:tabs>
          <w:tab w:val="right" w:leader="dot" w:pos="9396"/>
        </w:tabs>
        <w:rPr>
          <w:noProof/>
        </w:rPr>
      </w:pPr>
      <w:hyperlink w:anchor="_Toc234228318" w:history="1">
        <w:r w:rsidRPr="00C1751A">
          <w:rPr>
            <w:rStyle w:val="Hyperlink"/>
            <w:noProof/>
          </w:rPr>
          <w:t>5.2 Non-Functional Requirements</w:t>
        </w:r>
        <w:r>
          <w:rPr>
            <w:noProof/>
            <w:webHidden/>
          </w:rPr>
          <w:tab/>
        </w:r>
        <w:r>
          <w:rPr>
            <w:noProof/>
            <w:webHidden/>
          </w:rPr>
          <w:fldChar w:fldCharType="begin"/>
        </w:r>
        <w:r>
          <w:rPr>
            <w:noProof/>
            <w:webHidden/>
          </w:rPr>
          <w:instrText xml:space="preserve"> PAGEREF _Toc234228318 \h </w:instrText>
        </w:r>
        <w:r>
          <w:rPr>
            <w:noProof/>
            <w:webHidden/>
          </w:rPr>
        </w:r>
        <w:r>
          <w:rPr>
            <w:noProof/>
            <w:webHidden/>
          </w:rPr>
          <w:fldChar w:fldCharType="separate"/>
        </w:r>
        <w:r>
          <w:rPr>
            <w:noProof/>
            <w:webHidden/>
          </w:rPr>
          <w:t>1</w:t>
        </w:r>
        <w:r>
          <w:rPr>
            <w:noProof/>
            <w:webHidden/>
          </w:rPr>
          <w:fldChar w:fldCharType="end"/>
        </w:r>
      </w:hyperlink>
    </w:p>
    <w:p w14:paraId="10775DD6" w14:textId="5D84F0BB" w:rsidR="00692CF0" w:rsidRDefault="00692CF0">
      <w:pPr>
        <w:pStyle w:val="TOC2"/>
        <w:tabs>
          <w:tab w:val="right" w:leader="dot" w:pos="9396"/>
        </w:tabs>
        <w:rPr>
          <w:noProof/>
        </w:rPr>
      </w:pPr>
      <w:hyperlink w:anchor="_Toc234228319" w:history="1">
        <w:r w:rsidRPr="00C1751A">
          <w:rPr>
            <w:rStyle w:val="Hyperlink"/>
            <w:noProof/>
          </w:rPr>
          <w:t>5.3 Constraints &amp; Assumptions</w:t>
        </w:r>
        <w:r>
          <w:rPr>
            <w:noProof/>
            <w:webHidden/>
          </w:rPr>
          <w:tab/>
        </w:r>
        <w:r>
          <w:rPr>
            <w:noProof/>
            <w:webHidden/>
          </w:rPr>
          <w:fldChar w:fldCharType="begin"/>
        </w:r>
        <w:r>
          <w:rPr>
            <w:noProof/>
            <w:webHidden/>
          </w:rPr>
          <w:instrText xml:space="preserve"> PAGEREF _Toc234228319 \h </w:instrText>
        </w:r>
        <w:r>
          <w:rPr>
            <w:noProof/>
            <w:webHidden/>
          </w:rPr>
        </w:r>
        <w:r>
          <w:rPr>
            <w:noProof/>
            <w:webHidden/>
          </w:rPr>
          <w:fldChar w:fldCharType="separate"/>
        </w:r>
        <w:r>
          <w:rPr>
            <w:noProof/>
            <w:webHidden/>
          </w:rPr>
          <w:t>1</w:t>
        </w:r>
        <w:r>
          <w:rPr>
            <w:noProof/>
            <w:webHidden/>
          </w:rPr>
          <w:fldChar w:fldCharType="end"/>
        </w:r>
      </w:hyperlink>
    </w:p>
    <w:p w14:paraId="4E5781A1" w14:textId="161B6A1F" w:rsidR="00692CF0" w:rsidRDefault="00692CF0">
      <w:pPr>
        <w:pStyle w:val="TOC1"/>
        <w:tabs>
          <w:tab w:val="right" w:leader="dot" w:pos="9396"/>
        </w:tabs>
        <w:rPr>
          <w:noProof/>
        </w:rPr>
      </w:pPr>
      <w:hyperlink w:anchor="_Toc234228320" w:history="1">
        <w:r w:rsidRPr="00C1751A">
          <w:rPr>
            <w:rStyle w:val="Hyperlink"/>
            <w:noProof/>
          </w:rPr>
          <w:t>6. Self-Hosting Assessment</w:t>
        </w:r>
        <w:r>
          <w:rPr>
            <w:noProof/>
            <w:webHidden/>
          </w:rPr>
          <w:tab/>
        </w:r>
        <w:r>
          <w:rPr>
            <w:noProof/>
            <w:webHidden/>
          </w:rPr>
          <w:fldChar w:fldCharType="begin"/>
        </w:r>
        <w:r>
          <w:rPr>
            <w:noProof/>
            <w:webHidden/>
          </w:rPr>
          <w:instrText xml:space="preserve"> PAGEREF _Toc234228320 \h </w:instrText>
        </w:r>
        <w:r>
          <w:rPr>
            <w:noProof/>
            <w:webHidden/>
          </w:rPr>
        </w:r>
        <w:r>
          <w:rPr>
            <w:noProof/>
            <w:webHidden/>
          </w:rPr>
          <w:fldChar w:fldCharType="separate"/>
        </w:r>
        <w:r>
          <w:rPr>
            <w:noProof/>
            <w:webHidden/>
          </w:rPr>
          <w:t>1</w:t>
        </w:r>
        <w:r>
          <w:rPr>
            <w:noProof/>
            <w:webHidden/>
          </w:rPr>
          <w:fldChar w:fldCharType="end"/>
        </w:r>
      </w:hyperlink>
    </w:p>
    <w:p w14:paraId="0E14E1BF" w14:textId="64753722" w:rsidR="00692CF0" w:rsidRDefault="00692CF0">
      <w:pPr>
        <w:pStyle w:val="TOC2"/>
        <w:tabs>
          <w:tab w:val="right" w:leader="dot" w:pos="9396"/>
        </w:tabs>
        <w:rPr>
          <w:noProof/>
        </w:rPr>
      </w:pPr>
      <w:hyperlink w:anchor="_Toc234228321" w:history="1">
        <w:r w:rsidRPr="00C1751A">
          <w:rPr>
            <w:rStyle w:val="Hyperlink"/>
            <w:noProof/>
          </w:rPr>
          <w:t>6.1 Component-by-Component Self-Hosting Inventory</w:t>
        </w:r>
        <w:r>
          <w:rPr>
            <w:noProof/>
            <w:webHidden/>
          </w:rPr>
          <w:tab/>
        </w:r>
        <w:r>
          <w:rPr>
            <w:noProof/>
            <w:webHidden/>
          </w:rPr>
          <w:fldChar w:fldCharType="begin"/>
        </w:r>
        <w:r>
          <w:rPr>
            <w:noProof/>
            <w:webHidden/>
          </w:rPr>
          <w:instrText xml:space="preserve"> PAGEREF _Toc234228321 \h </w:instrText>
        </w:r>
        <w:r>
          <w:rPr>
            <w:noProof/>
            <w:webHidden/>
          </w:rPr>
        </w:r>
        <w:r>
          <w:rPr>
            <w:noProof/>
            <w:webHidden/>
          </w:rPr>
          <w:fldChar w:fldCharType="separate"/>
        </w:r>
        <w:r>
          <w:rPr>
            <w:noProof/>
            <w:webHidden/>
          </w:rPr>
          <w:t>1</w:t>
        </w:r>
        <w:r>
          <w:rPr>
            <w:noProof/>
            <w:webHidden/>
          </w:rPr>
          <w:fldChar w:fldCharType="end"/>
        </w:r>
      </w:hyperlink>
    </w:p>
    <w:p w14:paraId="52251136" w14:textId="75C0FEC0" w:rsidR="00692CF0" w:rsidRDefault="00692CF0">
      <w:pPr>
        <w:pStyle w:val="TOC2"/>
        <w:tabs>
          <w:tab w:val="right" w:leader="dot" w:pos="9396"/>
        </w:tabs>
        <w:rPr>
          <w:noProof/>
        </w:rPr>
      </w:pPr>
      <w:hyperlink w:anchor="_Toc234228322" w:history="1">
        <w:r w:rsidRPr="00C1751A">
          <w:rPr>
            <w:rStyle w:val="Hyperlink"/>
            <w:noProof/>
          </w:rPr>
          <w:t>6.2 External Dependencies (Non-Clinical, No Patient Data)</w:t>
        </w:r>
        <w:r>
          <w:rPr>
            <w:noProof/>
            <w:webHidden/>
          </w:rPr>
          <w:tab/>
        </w:r>
        <w:r>
          <w:rPr>
            <w:noProof/>
            <w:webHidden/>
          </w:rPr>
          <w:fldChar w:fldCharType="begin"/>
        </w:r>
        <w:r>
          <w:rPr>
            <w:noProof/>
            <w:webHidden/>
          </w:rPr>
          <w:instrText xml:space="preserve"> PAGEREF _Toc234228322 \h </w:instrText>
        </w:r>
        <w:r>
          <w:rPr>
            <w:noProof/>
            <w:webHidden/>
          </w:rPr>
        </w:r>
        <w:r>
          <w:rPr>
            <w:noProof/>
            <w:webHidden/>
          </w:rPr>
          <w:fldChar w:fldCharType="separate"/>
        </w:r>
        <w:r>
          <w:rPr>
            <w:noProof/>
            <w:webHidden/>
          </w:rPr>
          <w:t>1</w:t>
        </w:r>
        <w:r>
          <w:rPr>
            <w:noProof/>
            <w:webHidden/>
          </w:rPr>
          <w:fldChar w:fldCharType="end"/>
        </w:r>
      </w:hyperlink>
    </w:p>
    <w:p w14:paraId="731220A0" w14:textId="21FA440E" w:rsidR="00692CF0" w:rsidRDefault="00692CF0">
      <w:pPr>
        <w:pStyle w:val="TOC2"/>
        <w:tabs>
          <w:tab w:val="right" w:leader="dot" w:pos="9396"/>
        </w:tabs>
        <w:rPr>
          <w:noProof/>
        </w:rPr>
      </w:pPr>
      <w:hyperlink w:anchor="_Toc234228323" w:history="1">
        <w:r w:rsidRPr="00C1751A">
          <w:rPr>
            <w:rStyle w:val="Hyperlink"/>
            <w:noProof/>
          </w:rPr>
          <w:t>6.3 Fully Self-Hosted Topology</w:t>
        </w:r>
        <w:r>
          <w:rPr>
            <w:noProof/>
            <w:webHidden/>
          </w:rPr>
          <w:tab/>
        </w:r>
        <w:r>
          <w:rPr>
            <w:noProof/>
            <w:webHidden/>
          </w:rPr>
          <w:fldChar w:fldCharType="begin"/>
        </w:r>
        <w:r>
          <w:rPr>
            <w:noProof/>
            <w:webHidden/>
          </w:rPr>
          <w:instrText xml:space="preserve"> PAGEREF _Toc234228323 \h </w:instrText>
        </w:r>
        <w:r>
          <w:rPr>
            <w:noProof/>
            <w:webHidden/>
          </w:rPr>
        </w:r>
        <w:r>
          <w:rPr>
            <w:noProof/>
            <w:webHidden/>
          </w:rPr>
          <w:fldChar w:fldCharType="separate"/>
        </w:r>
        <w:r>
          <w:rPr>
            <w:noProof/>
            <w:webHidden/>
          </w:rPr>
          <w:t>1</w:t>
        </w:r>
        <w:r>
          <w:rPr>
            <w:noProof/>
            <w:webHidden/>
          </w:rPr>
          <w:fldChar w:fldCharType="end"/>
        </w:r>
      </w:hyperlink>
    </w:p>
    <w:p w14:paraId="197A9C6E" w14:textId="4C802D3C" w:rsidR="00692CF0" w:rsidRDefault="00692CF0">
      <w:pPr>
        <w:pStyle w:val="TOC2"/>
        <w:tabs>
          <w:tab w:val="right" w:leader="dot" w:pos="9396"/>
        </w:tabs>
        <w:rPr>
          <w:noProof/>
        </w:rPr>
      </w:pPr>
      <w:hyperlink w:anchor="_Toc234228324" w:history="1">
        <w:r w:rsidRPr="00C1751A">
          <w:rPr>
            <w:rStyle w:val="Hyperlink"/>
            <w:noProof/>
          </w:rPr>
          <w:t>6.4 Cost Estimate for Fully Self-Hosted Topology</w:t>
        </w:r>
        <w:r>
          <w:rPr>
            <w:noProof/>
            <w:webHidden/>
          </w:rPr>
          <w:tab/>
        </w:r>
        <w:r>
          <w:rPr>
            <w:noProof/>
            <w:webHidden/>
          </w:rPr>
          <w:fldChar w:fldCharType="begin"/>
        </w:r>
        <w:r>
          <w:rPr>
            <w:noProof/>
            <w:webHidden/>
          </w:rPr>
          <w:instrText xml:space="preserve"> PAGEREF _Toc234228324 \h </w:instrText>
        </w:r>
        <w:r>
          <w:rPr>
            <w:noProof/>
            <w:webHidden/>
          </w:rPr>
        </w:r>
        <w:r>
          <w:rPr>
            <w:noProof/>
            <w:webHidden/>
          </w:rPr>
          <w:fldChar w:fldCharType="separate"/>
        </w:r>
        <w:r>
          <w:rPr>
            <w:noProof/>
            <w:webHidden/>
          </w:rPr>
          <w:t>1</w:t>
        </w:r>
        <w:r>
          <w:rPr>
            <w:noProof/>
            <w:webHidden/>
          </w:rPr>
          <w:fldChar w:fldCharType="end"/>
        </w:r>
      </w:hyperlink>
    </w:p>
    <w:p w14:paraId="0FCFD6A5" w14:textId="2F63B34C" w:rsidR="00692CF0" w:rsidRDefault="00692CF0">
      <w:pPr>
        <w:pStyle w:val="TOC1"/>
        <w:tabs>
          <w:tab w:val="right" w:leader="dot" w:pos="9396"/>
        </w:tabs>
        <w:rPr>
          <w:noProof/>
        </w:rPr>
      </w:pPr>
      <w:hyperlink w:anchor="_Toc234228325" w:history="1">
        <w:r w:rsidRPr="00C1751A">
          <w:rPr>
            <w:rStyle w:val="Hyperlink"/>
            <w:noProof/>
          </w:rPr>
          <w:t>7. System Architecture</w:t>
        </w:r>
        <w:r>
          <w:rPr>
            <w:noProof/>
            <w:webHidden/>
          </w:rPr>
          <w:tab/>
        </w:r>
        <w:r>
          <w:rPr>
            <w:noProof/>
            <w:webHidden/>
          </w:rPr>
          <w:fldChar w:fldCharType="begin"/>
        </w:r>
        <w:r>
          <w:rPr>
            <w:noProof/>
            <w:webHidden/>
          </w:rPr>
          <w:instrText xml:space="preserve"> PAGEREF _Toc234228325 \h </w:instrText>
        </w:r>
        <w:r>
          <w:rPr>
            <w:noProof/>
            <w:webHidden/>
          </w:rPr>
        </w:r>
        <w:r>
          <w:rPr>
            <w:noProof/>
            <w:webHidden/>
          </w:rPr>
          <w:fldChar w:fldCharType="separate"/>
        </w:r>
        <w:r>
          <w:rPr>
            <w:noProof/>
            <w:webHidden/>
          </w:rPr>
          <w:t>1</w:t>
        </w:r>
        <w:r>
          <w:rPr>
            <w:noProof/>
            <w:webHidden/>
          </w:rPr>
          <w:fldChar w:fldCharType="end"/>
        </w:r>
      </w:hyperlink>
    </w:p>
    <w:p w14:paraId="336A31A3" w14:textId="691183A2" w:rsidR="00692CF0" w:rsidRDefault="00692CF0">
      <w:pPr>
        <w:pStyle w:val="TOC2"/>
        <w:tabs>
          <w:tab w:val="right" w:leader="dot" w:pos="9396"/>
        </w:tabs>
        <w:rPr>
          <w:noProof/>
        </w:rPr>
      </w:pPr>
      <w:hyperlink w:anchor="_Toc234228326" w:history="1">
        <w:r w:rsidRPr="00C1751A">
          <w:rPr>
            <w:rStyle w:val="Hyperlink"/>
            <w:noProof/>
          </w:rPr>
          <w:t>7.1 Multi-Tenancy Model — Pool Model with PostgreSQL RLS</w:t>
        </w:r>
        <w:r>
          <w:rPr>
            <w:noProof/>
            <w:webHidden/>
          </w:rPr>
          <w:tab/>
        </w:r>
        <w:r>
          <w:rPr>
            <w:noProof/>
            <w:webHidden/>
          </w:rPr>
          <w:fldChar w:fldCharType="begin"/>
        </w:r>
        <w:r>
          <w:rPr>
            <w:noProof/>
            <w:webHidden/>
          </w:rPr>
          <w:instrText xml:space="preserve"> PAGEREF _Toc234228326 \h </w:instrText>
        </w:r>
        <w:r>
          <w:rPr>
            <w:noProof/>
            <w:webHidden/>
          </w:rPr>
        </w:r>
        <w:r>
          <w:rPr>
            <w:noProof/>
            <w:webHidden/>
          </w:rPr>
          <w:fldChar w:fldCharType="separate"/>
        </w:r>
        <w:r>
          <w:rPr>
            <w:noProof/>
            <w:webHidden/>
          </w:rPr>
          <w:t>1</w:t>
        </w:r>
        <w:r>
          <w:rPr>
            <w:noProof/>
            <w:webHidden/>
          </w:rPr>
          <w:fldChar w:fldCharType="end"/>
        </w:r>
      </w:hyperlink>
    </w:p>
    <w:p w14:paraId="0BFF0ED0" w14:textId="344AB626" w:rsidR="00692CF0" w:rsidRDefault="00692CF0">
      <w:pPr>
        <w:pStyle w:val="TOC3"/>
        <w:tabs>
          <w:tab w:val="right" w:leader="dot" w:pos="9396"/>
        </w:tabs>
        <w:rPr>
          <w:noProof/>
        </w:rPr>
      </w:pPr>
      <w:hyperlink w:anchor="_Toc234228327" w:history="1">
        <w:r w:rsidRPr="00C1751A">
          <w:rPr>
            <w:rStyle w:val="Hyperlink"/>
            <w:noProof/>
          </w:rPr>
          <w:t>7.1.1 PostgreSQL Row-Level Security Implementation</w:t>
        </w:r>
        <w:r>
          <w:rPr>
            <w:noProof/>
            <w:webHidden/>
          </w:rPr>
          <w:tab/>
        </w:r>
        <w:r>
          <w:rPr>
            <w:noProof/>
            <w:webHidden/>
          </w:rPr>
          <w:fldChar w:fldCharType="begin"/>
        </w:r>
        <w:r>
          <w:rPr>
            <w:noProof/>
            <w:webHidden/>
          </w:rPr>
          <w:instrText xml:space="preserve"> PAGEREF _Toc234228327 \h </w:instrText>
        </w:r>
        <w:r>
          <w:rPr>
            <w:noProof/>
            <w:webHidden/>
          </w:rPr>
        </w:r>
        <w:r>
          <w:rPr>
            <w:noProof/>
            <w:webHidden/>
          </w:rPr>
          <w:fldChar w:fldCharType="separate"/>
        </w:r>
        <w:r>
          <w:rPr>
            <w:noProof/>
            <w:webHidden/>
          </w:rPr>
          <w:t>1</w:t>
        </w:r>
        <w:r>
          <w:rPr>
            <w:noProof/>
            <w:webHidden/>
          </w:rPr>
          <w:fldChar w:fldCharType="end"/>
        </w:r>
      </w:hyperlink>
    </w:p>
    <w:p w14:paraId="52E7F7CF" w14:textId="3AEEF6DC" w:rsidR="00692CF0" w:rsidRDefault="00692CF0">
      <w:pPr>
        <w:pStyle w:val="TOC2"/>
        <w:tabs>
          <w:tab w:val="right" w:leader="dot" w:pos="9396"/>
        </w:tabs>
        <w:rPr>
          <w:noProof/>
        </w:rPr>
      </w:pPr>
      <w:hyperlink w:anchor="_Toc234228328" w:history="1">
        <w:r w:rsidRPr="00C1751A">
          <w:rPr>
            <w:rStyle w:val="Hyperlink"/>
            <w:noProof/>
          </w:rPr>
          <w:t>7.2 Modular Monolith (Not Microservices)</w:t>
        </w:r>
        <w:r>
          <w:rPr>
            <w:noProof/>
            <w:webHidden/>
          </w:rPr>
          <w:tab/>
        </w:r>
        <w:r>
          <w:rPr>
            <w:noProof/>
            <w:webHidden/>
          </w:rPr>
          <w:fldChar w:fldCharType="begin"/>
        </w:r>
        <w:r>
          <w:rPr>
            <w:noProof/>
            <w:webHidden/>
          </w:rPr>
          <w:instrText xml:space="preserve"> PAGEREF _Toc234228328 \h </w:instrText>
        </w:r>
        <w:r>
          <w:rPr>
            <w:noProof/>
            <w:webHidden/>
          </w:rPr>
        </w:r>
        <w:r>
          <w:rPr>
            <w:noProof/>
            <w:webHidden/>
          </w:rPr>
          <w:fldChar w:fldCharType="separate"/>
        </w:r>
        <w:r>
          <w:rPr>
            <w:noProof/>
            <w:webHidden/>
          </w:rPr>
          <w:t>1</w:t>
        </w:r>
        <w:r>
          <w:rPr>
            <w:noProof/>
            <w:webHidden/>
          </w:rPr>
          <w:fldChar w:fldCharType="end"/>
        </w:r>
      </w:hyperlink>
    </w:p>
    <w:p w14:paraId="281AAD85" w14:textId="63ABAF2E" w:rsidR="00692CF0" w:rsidRDefault="00692CF0">
      <w:pPr>
        <w:pStyle w:val="TOC2"/>
        <w:tabs>
          <w:tab w:val="right" w:leader="dot" w:pos="9396"/>
        </w:tabs>
        <w:rPr>
          <w:noProof/>
        </w:rPr>
      </w:pPr>
      <w:hyperlink w:anchor="_Toc234228329" w:history="1">
        <w:r w:rsidRPr="00C1751A">
          <w:rPr>
            <w:rStyle w:val="Hyperlink"/>
            <w:noProof/>
          </w:rPr>
          <w:t>7.3 High-Level Architecture</w:t>
        </w:r>
        <w:r>
          <w:rPr>
            <w:noProof/>
            <w:webHidden/>
          </w:rPr>
          <w:tab/>
        </w:r>
        <w:r>
          <w:rPr>
            <w:noProof/>
            <w:webHidden/>
          </w:rPr>
          <w:fldChar w:fldCharType="begin"/>
        </w:r>
        <w:r>
          <w:rPr>
            <w:noProof/>
            <w:webHidden/>
          </w:rPr>
          <w:instrText xml:space="preserve"> PAGEREF _Toc234228329 \h </w:instrText>
        </w:r>
        <w:r>
          <w:rPr>
            <w:noProof/>
            <w:webHidden/>
          </w:rPr>
        </w:r>
        <w:r>
          <w:rPr>
            <w:noProof/>
            <w:webHidden/>
          </w:rPr>
          <w:fldChar w:fldCharType="separate"/>
        </w:r>
        <w:r>
          <w:rPr>
            <w:noProof/>
            <w:webHidden/>
          </w:rPr>
          <w:t>1</w:t>
        </w:r>
        <w:r>
          <w:rPr>
            <w:noProof/>
            <w:webHidden/>
          </w:rPr>
          <w:fldChar w:fldCharType="end"/>
        </w:r>
      </w:hyperlink>
    </w:p>
    <w:p w14:paraId="227FA1AF" w14:textId="3A1BE9F9" w:rsidR="00692CF0" w:rsidRDefault="00692CF0">
      <w:pPr>
        <w:pStyle w:val="TOC2"/>
        <w:tabs>
          <w:tab w:val="right" w:leader="dot" w:pos="9396"/>
        </w:tabs>
        <w:rPr>
          <w:noProof/>
        </w:rPr>
      </w:pPr>
      <w:hyperlink w:anchor="_Toc234228330" w:history="1">
        <w:r w:rsidRPr="00C1751A">
          <w:rPr>
            <w:rStyle w:val="Hyperlink"/>
            <w:noProof/>
          </w:rPr>
          <w:t>7.4 Domain Module Boundaries</w:t>
        </w:r>
        <w:r>
          <w:rPr>
            <w:noProof/>
            <w:webHidden/>
          </w:rPr>
          <w:tab/>
        </w:r>
        <w:r>
          <w:rPr>
            <w:noProof/>
            <w:webHidden/>
          </w:rPr>
          <w:fldChar w:fldCharType="begin"/>
        </w:r>
        <w:r>
          <w:rPr>
            <w:noProof/>
            <w:webHidden/>
          </w:rPr>
          <w:instrText xml:space="preserve"> PAGEREF _Toc234228330 \h </w:instrText>
        </w:r>
        <w:r>
          <w:rPr>
            <w:noProof/>
            <w:webHidden/>
          </w:rPr>
        </w:r>
        <w:r>
          <w:rPr>
            <w:noProof/>
            <w:webHidden/>
          </w:rPr>
          <w:fldChar w:fldCharType="separate"/>
        </w:r>
        <w:r>
          <w:rPr>
            <w:noProof/>
            <w:webHidden/>
          </w:rPr>
          <w:t>1</w:t>
        </w:r>
        <w:r>
          <w:rPr>
            <w:noProof/>
            <w:webHidden/>
          </w:rPr>
          <w:fldChar w:fldCharType="end"/>
        </w:r>
      </w:hyperlink>
    </w:p>
    <w:p w14:paraId="156A6C4D" w14:textId="4F2EC645" w:rsidR="00692CF0" w:rsidRDefault="00692CF0">
      <w:pPr>
        <w:pStyle w:val="TOC1"/>
        <w:tabs>
          <w:tab w:val="right" w:leader="dot" w:pos="9396"/>
        </w:tabs>
        <w:rPr>
          <w:noProof/>
        </w:rPr>
      </w:pPr>
      <w:hyperlink w:anchor="_Toc234228331" w:history="1">
        <w:r w:rsidRPr="00C1751A">
          <w:rPr>
            <w:rStyle w:val="Hyperlink"/>
            <w:noProof/>
          </w:rPr>
          <w:t>8. Technology Stack</w:t>
        </w:r>
        <w:r>
          <w:rPr>
            <w:noProof/>
            <w:webHidden/>
          </w:rPr>
          <w:tab/>
        </w:r>
        <w:r>
          <w:rPr>
            <w:noProof/>
            <w:webHidden/>
          </w:rPr>
          <w:fldChar w:fldCharType="begin"/>
        </w:r>
        <w:r>
          <w:rPr>
            <w:noProof/>
            <w:webHidden/>
          </w:rPr>
          <w:instrText xml:space="preserve"> PAGEREF _Toc234228331 \h </w:instrText>
        </w:r>
        <w:r>
          <w:rPr>
            <w:noProof/>
            <w:webHidden/>
          </w:rPr>
        </w:r>
        <w:r>
          <w:rPr>
            <w:noProof/>
            <w:webHidden/>
          </w:rPr>
          <w:fldChar w:fldCharType="separate"/>
        </w:r>
        <w:r>
          <w:rPr>
            <w:noProof/>
            <w:webHidden/>
          </w:rPr>
          <w:t>1</w:t>
        </w:r>
        <w:r>
          <w:rPr>
            <w:noProof/>
            <w:webHidden/>
          </w:rPr>
          <w:fldChar w:fldCharType="end"/>
        </w:r>
      </w:hyperlink>
    </w:p>
    <w:p w14:paraId="2EC98284" w14:textId="071E71E2" w:rsidR="00692CF0" w:rsidRDefault="00692CF0">
      <w:pPr>
        <w:pStyle w:val="TOC2"/>
        <w:tabs>
          <w:tab w:val="right" w:leader="dot" w:pos="9396"/>
        </w:tabs>
        <w:rPr>
          <w:noProof/>
        </w:rPr>
      </w:pPr>
      <w:hyperlink w:anchor="_Toc234228332" w:history="1">
        <w:r w:rsidRPr="00C1751A">
          <w:rPr>
            <w:rStyle w:val="Hyperlink"/>
            <w:noProof/>
          </w:rPr>
          <w:t>8.1 Stack Summary</w:t>
        </w:r>
        <w:r>
          <w:rPr>
            <w:noProof/>
            <w:webHidden/>
          </w:rPr>
          <w:tab/>
        </w:r>
        <w:r>
          <w:rPr>
            <w:noProof/>
            <w:webHidden/>
          </w:rPr>
          <w:fldChar w:fldCharType="begin"/>
        </w:r>
        <w:r>
          <w:rPr>
            <w:noProof/>
            <w:webHidden/>
          </w:rPr>
          <w:instrText xml:space="preserve"> PAGEREF _Toc234228332 \h </w:instrText>
        </w:r>
        <w:r>
          <w:rPr>
            <w:noProof/>
            <w:webHidden/>
          </w:rPr>
        </w:r>
        <w:r>
          <w:rPr>
            <w:noProof/>
            <w:webHidden/>
          </w:rPr>
          <w:fldChar w:fldCharType="separate"/>
        </w:r>
        <w:r>
          <w:rPr>
            <w:noProof/>
            <w:webHidden/>
          </w:rPr>
          <w:t>1</w:t>
        </w:r>
        <w:r>
          <w:rPr>
            <w:noProof/>
            <w:webHidden/>
          </w:rPr>
          <w:fldChar w:fldCharType="end"/>
        </w:r>
      </w:hyperlink>
    </w:p>
    <w:p w14:paraId="03A0D2CE" w14:textId="75E45D8F" w:rsidR="00692CF0" w:rsidRDefault="00692CF0">
      <w:pPr>
        <w:pStyle w:val="TOC2"/>
        <w:tabs>
          <w:tab w:val="right" w:leader="dot" w:pos="9396"/>
        </w:tabs>
        <w:rPr>
          <w:noProof/>
        </w:rPr>
      </w:pPr>
      <w:hyperlink w:anchor="_Toc234228333" w:history="1">
        <w:r w:rsidRPr="00C1751A">
          <w:rPr>
            <w:rStyle w:val="Hyperlink"/>
            <w:noProof/>
          </w:rPr>
          <w:t>8.2 Frontend — Next.js 16 PWA with RTL</w:t>
        </w:r>
        <w:r>
          <w:rPr>
            <w:noProof/>
            <w:webHidden/>
          </w:rPr>
          <w:tab/>
        </w:r>
        <w:r>
          <w:rPr>
            <w:noProof/>
            <w:webHidden/>
          </w:rPr>
          <w:fldChar w:fldCharType="begin"/>
        </w:r>
        <w:r>
          <w:rPr>
            <w:noProof/>
            <w:webHidden/>
          </w:rPr>
          <w:instrText xml:space="preserve"> PAGEREF _Toc234228333 \h </w:instrText>
        </w:r>
        <w:r>
          <w:rPr>
            <w:noProof/>
            <w:webHidden/>
          </w:rPr>
        </w:r>
        <w:r>
          <w:rPr>
            <w:noProof/>
            <w:webHidden/>
          </w:rPr>
          <w:fldChar w:fldCharType="separate"/>
        </w:r>
        <w:r>
          <w:rPr>
            <w:noProof/>
            <w:webHidden/>
          </w:rPr>
          <w:t>1</w:t>
        </w:r>
        <w:r>
          <w:rPr>
            <w:noProof/>
            <w:webHidden/>
          </w:rPr>
          <w:fldChar w:fldCharType="end"/>
        </w:r>
      </w:hyperlink>
    </w:p>
    <w:p w14:paraId="4BC3DBF0" w14:textId="4B649CBA" w:rsidR="00692CF0" w:rsidRDefault="00692CF0">
      <w:pPr>
        <w:pStyle w:val="TOC2"/>
        <w:tabs>
          <w:tab w:val="right" w:leader="dot" w:pos="9396"/>
        </w:tabs>
        <w:rPr>
          <w:noProof/>
        </w:rPr>
      </w:pPr>
      <w:hyperlink w:anchor="_Toc234228334" w:history="1">
        <w:r w:rsidRPr="00C1751A">
          <w:rPr>
            <w:rStyle w:val="Hyperlink"/>
            <w:noProof/>
          </w:rPr>
          <w:t>8.3 Backend — NestJS Modular Monolith</w:t>
        </w:r>
        <w:r>
          <w:rPr>
            <w:noProof/>
            <w:webHidden/>
          </w:rPr>
          <w:tab/>
        </w:r>
        <w:r>
          <w:rPr>
            <w:noProof/>
            <w:webHidden/>
          </w:rPr>
          <w:fldChar w:fldCharType="begin"/>
        </w:r>
        <w:r>
          <w:rPr>
            <w:noProof/>
            <w:webHidden/>
          </w:rPr>
          <w:instrText xml:space="preserve"> PAGEREF _Toc234228334 \h </w:instrText>
        </w:r>
        <w:r>
          <w:rPr>
            <w:noProof/>
            <w:webHidden/>
          </w:rPr>
        </w:r>
        <w:r>
          <w:rPr>
            <w:noProof/>
            <w:webHidden/>
          </w:rPr>
          <w:fldChar w:fldCharType="separate"/>
        </w:r>
        <w:r>
          <w:rPr>
            <w:noProof/>
            <w:webHidden/>
          </w:rPr>
          <w:t>1</w:t>
        </w:r>
        <w:r>
          <w:rPr>
            <w:noProof/>
            <w:webHidden/>
          </w:rPr>
          <w:fldChar w:fldCharType="end"/>
        </w:r>
      </w:hyperlink>
    </w:p>
    <w:p w14:paraId="33D95B62" w14:textId="2152692A" w:rsidR="00692CF0" w:rsidRDefault="00692CF0">
      <w:pPr>
        <w:pStyle w:val="TOC2"/>
        <w:tabs>
          <w:tab w:val="right" w:leader="dot" w:pos="9396"/>
        </w:tabs>
        <w:rPr>
          <w:noProof/>
        </w:rPr>
      </w:pPr>
      <w:hyperlink w:anchor="_Toc234228335" w:history="1">
        <w:r w:rsidRPr="00C1751A">
          <w:rPr>
            <w:rStyle w:val="Hyperlink"/>
            <w:noProof/>
          </w:rPr>
          <w:t>8.4 Database &amp; ORM — PostgreSQL 17 + Drizzle with RLS</w:t>
        </w:r>
        <w:r>
          <w:rPr>
            <w:noProof/>
            <w:webHidden/>
          </w:rPr>
          <w:tab/>
        </w:r>
        <w:r>
          <w:rPr>
            <w:noProof/>
            <w:webHidden/>
          </w:rPr>
          <w:fldChar w:fldCharType="begin"/>
        </w:r>
        <w:r>
          <w:rPr>
            <w:noProof/>
            <w:webHidden/>
          </w:rPr>
          <w:instrText xml:space="preserve"> PAGEREF _Toc234228335 \h </w:instrText>
        </w:r>
        <w:r>
          <w:rPr>
            <w:noProof/>
            <w:webHidden/>
          </w:rPr>
        </w:r>
        <w:r>
          <w:rPr>
            <w:noProof/>
            <w:webHidden/>
          </w:rPr>
          <w:fldChar w:fldCharType="separate"/>
        </w:r>
        <w:r>
          <w:rPr>
            <w:noProof/>
            <w:webHidden/>
          </w:rPr>
          <w:t>1</w:t>
        </w:r>
        <w:r>
          <w:rPr>
            <w:noProof/>
            <w:webHidden/>
          </w:rPr>
          <w:fldChar w:fldCharType="end"/>
        </w:r>
      </w:hyperlink>
    </w:p>
    <w:p w14:paraId="3493863C" w14:textId="7F57E1BA" w:rsidR="00692CF0" w:rsidRDefault="00692CF0">
      <w:pPr>
        <w:pStyle w:val="TOC2"/>
        <w:tabs>
          <w:tab w:val="right" w:leader="dot" w:pos="9396"/>
        </w:tabs>
        <w:rPr>
          <w:noProof/>
        </w:rPr>
      </w:pPr>
      <w:hyperlink w:anchor="_Toc234228336" w:history="1">
        <w:r w:rsidRPr="00C1751A">
          <w:rPr>
            <w:rStyle w:val="Hyperlink"/>
            <w:noProof/>
          </w:rPr>
          <w:t>8.5 Authentication — Better Auth (Self-Hosted)</w:t>
        </w:r>
        <w:r>
          <w:rPr>
            <w:noProof/>
            <w:webHidden/>
          </w:rPr>
          <w:tab/>
        </w:r>
        <w:r>
          <w:rPr>
            <w:noProof/>
            <w:webHidden/>
          </w:rPr>
          <w:fldChar w:fldCharType="begin"/>
        </w:r>
        <w:r>
          <w:rPr>
            <w:noProof/>
            <w:webHidden/>
          </w:rPr>
          <w:instrText xml:space="preserve"> PAGEREF _Toc234228336 \h </w:instrText>
        </w:r>
        <w:r>
          <w:rPr>
            <w:noProof/>
            <w:webHidden/>
          </w:rPr>
        </w:r>
        <w:r>
          <w:rPr>
            <w:noProof/>
            <w:webHidden/>
          </w:rPr>
          <w:fldChar w:fldCharType="separate"/>
        </w:r>
        <w:r>
          <w:rPr>
            <w:noProof/>
            <w:webHidden/>
          </w:rPr>
          <w:t>1</w:t>
        </w:r>
        <w:r>
          <w:rPr>
            <w:noProof/>
            <w:webHidden/>
          </w:rPr>
          <w:fldChar w:fldCharType="end"/>
        </w:r>
      </w:hyperlink>
    </w:p>
    <w:p w14:paraId="1A917827" w14:textId="6D6F8FFA" w:rsidR="00692CF0" w:rsidRDefault="00692CF0">
      <w:pPr>
        <w:pStyle w:val="TOC2"/>
        <w:tabs>
          <w:tab w:val="right" w:leader="dot" w:pos="9396"/>
        </w:tabs>
        <w:rPr>
          <w:noProof/>
        </w:rPr>
      </w:pPr>
      <w:hyperlink w:anchor="_Toc234228337" w:history="1">
        <w:r w:rsidRPr="00C1751A">
          <w:rPr>
            <w:rStyle w:val="Hyperlink"/>
            <w:noProof/>
          </w:rPr>
          <w:t>8.6 Real-Time — Socket.IO + Redis Adapter</w:t>
        </w:r>
        <w:r>
          <w:rPr>
            <w:noProof/>
            <w:webHidden/>
          </w:rPr>
          <w:tab/>
        </w:r>
        <w:r>
          <w:rPr>
            <w:noProof/>
            <w:webHidden/>
          </w:rPr>
          <w:fldChar w:fldCharType="begin"/>
        </w:r>
        <w:r>
          <w:rPr>
            <w:noProof/>
            <w:webHidden/>
          </w:rPr>
          <w:instrText xml:space="preserve"> PAGEREF _Toc234228337 \h </w:instrText>
        </w:r>
        <w:r>
          <w:rPr>
            <w:noProof/>
            <w:webHidden/>
          </w:rPr>
        </w:r>
        <w:r>
          <w:rPr>
            <w:noProof/>
            <w:webHidden/>
          </w:rPr>
          <w:fldChar w:fldCharType="separate"/>
        </w:r>
        <w:r>
          <w:rPr>
            <w:noProof/>
            <w:webHidden/>
          </w:rPr>
          <w:t>1</w:t>
        </w:r>
        <w:r>
          <w:rPr>
            <w:noProof/>
            <w:webHidden/>
          </w:rPr>
          <w:fldChar w:fldCharType="end"/>
        </w:r>
      </w:hyperlink>
    </w:p>
    <w:p w14:paraId="59BB272A" w14:textId="15A7E8B0" w:rsidR="00692CF0" w:rsidRDefault="00692CF0">
      <w:pPr>
        <w:pStyle w:val="TOC2"/>
        <w:tabs>
          <w:tab w:val="right" w:leader="dot" w:pos="9396"/>
        </w:tabs>
        <w:rPr>
          <w:noProof/>
        </w:rPr>
      </w:pPr>
      <w:hyperlink w:anchor="_Toc234228338" w:history="1">
        <w:r w:rsidRPr="00C1751A">
          <w:rPr>
            <w:rStyle w:val="Hyperlink"/>
            <w:noProof/>
          </w:rPr>
          <w:t>8.7 Search — PostgreSQL FTS (v1) → Meilisearch (v2)</w:t>
        </w:r>
        <w:r>
          <w:rPr>
            <w:noProof/>
            <w:webHidden/>
          </w:rPr>
          <w:tab/>
        </w:r>
        <w:r>
          <w:rPr>
            <w:noProof/>
            <w:webHidden/>
          </w:rPr>
          <w:fldChar w:fldCharType="begin"/>
        </w:r>
        <w:r>
          <w:rPr>
            <w:noProof/>
            <w:webHidden/>
          </w:rPr>
          <w:instrText xml:space="preserve"> PAGEREF _Toc234228338 \h </w:instrText>
        </w:r>
        <w:r>
          <w:rPr>
            <w:noProof/>
            <w:webHidden/>
          </w:rPr>
        </w:r>
        <w:r>
          <w:rPr>
            <w:noProof/>
            <w:webHidden/>
          </w:rPr>
          <w:fldChar w:fldCharType="separate"/>
        </w:r>
        <w:r>
          <w:rPr>
            <w:noProof/>
            <w:webHidden/>
          </w:rPr>
          <w:t>1</w:t>
        </w:r>
        <w:r>
          <w:rPr>
            <w:noProof/>
            <w:webHidden/>
          </w:rPr>
          <w:fldChar w:fldCharType="end"/>
        </w:r>
      </w:hyperlink>
    </w:p>
    <w:p w14:paraId="7BDA5C88" w14:textId="451A6D91" w:rsidR="00692CF0" w:rsidRDefault="00692CF0">
      <w:pPr>
        <w:pStyle w:val="TOC2"/>
        <w:tabs>
          <w:tab w:val="right" w:leader="dot" w:pos="9396"/>
        </w:tabs>
        <w:rPr>
          <w:noProof/>
        </w:rPr>
      </w:pPr>
      <w:hyperlink w:anchor="_Toc234228339" w:history="1">
        <w:r w:rsidRPr="00C1751A">
          <w:rPr>
            <w:rStyle w:val="Hyperlink"/>
            <w:noProof/>
          </w:rPr>
          <w:t>8.8 Medical Imaging — Orthanc + Sovereign S3</w:t>
        </w:r>
        <w:r>
          <w:rPr>
            <w:noProof/>
            <w:webHidden/>
          </w:rPr>
          <w:tab/>
        </w:r>
        <w:r>
          <w:rPr>
            <w:noProof/>
            <w:webHidden/>
          </w:rPr>
          <w:fldChar w:fldCharType="begin"/>
        </w:r>
        <w:r>
          <w:rPr>
            <w:noProof/>
            <w:webHidden/>
          </w:rPr>
          <w:instrText xml:space="preserve"> PAGEREF _Toc234228339 \h </w:instrText>
        </w:r>
        <w:r>
          <w:rPr>
            <w:noProof/>
            <w:webHidden/>
          </w:rPr>
        </w:r>
        <w:r>
          <w:rPr>
            <w:noProof/>
            <w:webHidden/>
          </w:rPr>
          <w:fldChar w:fldCharType="separate"/>
        </w:r>
        <w:r>
          <w:rPr>
            <w:noProof/>
            <w:webHidden/>
          </w:rPr>
          <w:t>1</w:t>
        </w:r>
        <w:r>
          <w:rPr>
            <w:noProof/>
            <w:webHidden/>
          </w:rPr>
          <w:fldChar w:fldCharType="end"/>
        </w:r>
      </w:hyperlink>
    </w:p>
    <w:p w14:paraId="031CCB4A" w14:textId="2332A2CE" w:rsidR="00692CF0" w:rsidRDefault="00692CF0">
      <w:pPr>
        <w:pStyle w:val="TOC1"/>
        <w:tabs>
          <w:tab w:val="right" w:leader="dot" w:pos="9396"/>
        </w:tabs>
        <w:rPr>
          <w:noProof/>
        </w:rPr>
      </w:pPr>
      <w:hyperlink w:anchor="_Toc234228340" w:history="1">
        <w:r w:rsidRPr="00C1751A">
          <w:rPr>
            <w:rStyle w:val="Hyperlink"/>
            <w:noProof/>
          </w:rPr>
          <w:t>9. Data Model Design</w:t>
        </w:r>
        <w:r>
          <w:rPr>
            <w:noProof/>
            <w:webHidden/>
          </w:rPr>
          <w:tab/>
        </w:r>
        <w:r>
          <w:rPr>
            <w:noProof/>
            <w:webHidden/>
          </w:rPr>
          <w:fldChar w:fldCharType="begin"/>
        </w:r>
        <w:r>
          <w:rPr>
            <w:noProof/>
            <w:webHidden/>
          </w:rPr>
          <w:instrText xml:space="preserve"> PAGEREF _Toc234228340 \h </w:instrText>
        </w:r>
        <w:r>
          <w:rPr>
            <w:noProof/>
            <w:webHidden/>
          </w:rPr>
        </w:r>
        <w:r>
          <w:rPr>
            <w:noProof/>
            <w:webHidden/>
          </w:rPr>
          <w:fldChar w:fldCharType="separate"/>
        </w:r>
        <w:r>
          <w:rPr>
            <w:noProof/>
            <w:webHidden/>
          </w:rPr>
          <w:t>1</w:t>
        </w:r>
        <w:r>
          <w:rPr>
            <w:noProof/>
            <w:webHidden/>
          </w:rPr>
          <w:fldChar w:fldCharType="end"/>
        </w:r>
      </w:hyperlink>
    </w:p>
    <w:p w14:paraId="02AF8F5B" w14:textId="73375D22" w:rsidR="00692CF0" w:rsidRDefault="00692CF0">
      <w:pPr>
        <w:pStyle w:val="TOC2"/>
        <w:tabs>
          <w:tab w:val="right" w:leader="dot" w:pos="9396"/>
        </w:tabs>
        <w:rPr>
          <w:noProof/>
        </w:rPr>
      </w:pPr>
      <w:hyperlink w:anchor="_Toc234228341" w:history="1">
        <w:r w:rsidRPr="00C1751A">
          <w:rPr>
            <w:rStyle w:val="Hyperlink"/>
            <w:noProof/>
          </w:rPr>
          <w:t>9.1 Multi-Tenant Schema Strategy</w:t>
        </w:r>
        <w:r>
          <w:rPr>
            <w:noProof/>
            <w:webHidden/>
          </w:rPr>
          <w:tab/>
        </w:r>
        <w:r>
          <w:rPr>
            <w:noProof/>
            <w:webHidden/>
          </w:rPr>
          <w:fldChar w:fldCharType="begin"/>
        </w:r>
        <w:r>
          <w:rPr>
            <w:noProof/>
            <w:webHidden/>
          </w:rPr>
          <w:instrText xml:space="preserve"> PAGEREF _Toc234228341 \h </w:instrText>
        </w:r>
        <w:r>
          <w:rPr>
            <w:noProof/>
            <w:webHidden/>
          </w:rPr>
        </w:r>
        <w:r>
          <w:rPr>
            <w:noProof/>
            <w:webHidden/>
          </w:rPr>
          <w:fldChar w:fldCharType="separate"/>
        </w:r>
        <w:r>
          <w:rPr>
            <w:noProof/>
            <w:webHidden/>
          </w:rPr>
          <w:t>1</w:t>
        </w:r>
        <w:r>
          <w:rPr>
            <w:noProof/>
            <w:webHidden/>
          </w:rPr>
          <w:fldChar w:fldCharType="end"/>
        </w:r>
      </w:hyperlink>
    </w:p>
    <w:p w14:paraId="241B55C1" w14:textId="62519180" w:rsidR="00692CF0" w:rsidRDefault="00692CF0">
      <w:pPr>
        <w:pStyle w:val="TOC2"/>
        <w:tabs>
          <w:tab w:val="right" w:leader="dot" w:pos="9396"/>
        </w:tabs>
        <w:rPr>
          <w:noProof/>
        </w:rPr>
      </w:pPr>
      <w:hyperlink w:anchor="_Toc234228342" w:history="1">
        <w:r w:rsidRPr="00C1751A">
          <w:rPr>
            <w:rStyle w:val="Hyperlink"/>
            <w:noProof/>
          </w:rPr>
          <w:t>9.1.1 Should We Use FHIR as the Canonical Model?</w:t>
        </w:r>
        <w:r>
          <w:rPr>
            <w:noProof/>
            <w:webHidden/>
          </w:rPr>
          <w:tab/>
        </w:r>
        <w:r>
          <w:rPr>
            <w:noProof/>
            <w:webHidden/>
          </w:rPr>
          <w:fldChar w:fldCharType="begin"/>
        </w:r>
        <w:r>
          <w:rPr>
            <w:noProof/>
            <w:webHidden/>
          </w:rPr>
          <w:instrText xml:space="preserve"> PAGEREF _Toc234228342 \h </w:instrText>
        </w:r>
        <w:r>
          <w:rPr>
            <w:noProof/>
            <w:webHidden/>
          </w:rPr>
        </w:r>
        <w:r>
          <w:rPr>
            <w:noProof/>
            <w:webHidden/>
          </w:rPr>
          <w:fldChar w:fldCharType="separate"/>
        </w:r>
        <w:r>
          <w:rPr>
            <w:noProof/>
            <w:webHidden/>
          </w:rPr>
          <w:t>1</w:t>
        </w:r>
        <w:r>
          <w:rPr>
            <w:noProof/>
            <w:webHidden/>
          </w:rPr>
          <w:fldChar w:fldCharType="end"/>
        </w:r>
      </w:hyperlink>
    </w:p>
    <w:p w14:paraId="47B5805C" w14:textId="1E4A0ADA" w:rsidR="00692CF0" w:rsidRDefault="00692CF0">
      <w:pPr>
        <w:pStyle w:val="TOC2"/>
        <w:tabs>
          <w:tab w:val="right" w:leader="dot" w:pos="9396"/>
        </w:tabs>
        <w:rPr>
          <w:noProof/>
        </w:rPr>
      </w:pPr>
      <w:hyperlink w:anchor="_Toc234228343" w:history="1">
        <w:r w:rsidRPr="00C1751A">
          <w:rPr>
            <w:rStyle w:val="Hyperlink"/>
            <w:noProof/>
          </w:rPr>
          <w:t>9.2 RBAC Model</w:t>
        </w:r>
        <w:r>
          <w:rPr>
            <w:noProof/>
            <w:webHidden/>
          </w:rPr>
          <w:tab/>
        </w:r>
        <w:r>
          <w:rPr>
            <w:noProof/>
            <w:webHidden/>
          </w:rPr>
          <w:fldChar w:fldCharType="begin"/>
        </w:r>
        <w:r>
          <w:rPr>
            <w:noProof/>
            <w:webHidden/>
          </w:rPr>
          <w:instrText xml:space="preserve"> PAGEREF _Toc234228343 \h </w:instrText>
        </w:r>
        <w:r>
          <w:rPr>
            <w:noProof/>
            <w:webHidden/>
          </w:rPr>
        </w:r>
        <w:r>
          <w:rPr>
            <w:noProof/>
            <w:webHidden/>
          </w:rPr>
          <w:fldChar w:fldCharType="separate"/>
        </w:r>
        <w:r>
          <w:rPr>
            <w:noProof/>
            <w:webHidden/>
          </w:rPr>
          <w:t>1</w:t>
        </w:r>
        <w:r>
          <w:rPr>
            <w:noProof/>
            <w:webHidden/>
          </w:rPr>
          <w:fldChar w:fldCharType="end"/>
        </w:r>
      </w:hyperlink>
    </w:p>
    <w:p w14:paraId="190A24E9" w14:textId="447ACB2C" w:rsidR="00692CF0" w:rsidRDefault="00692CF0">
      <w:pPr>
        <w:pStyle w:val="TOC2"/>
        <w:tabs>
          <w:tab w:val="right" w:leader="dot" w:pos="9396"/>
        </w:tabs>
        <w:rPr>
          <w:noProof/>
        </w:rPr>
      </w:pPr>
      <w:hyperlink w:anchor="_Toc234228344" w:history="1">
        <w:r w:rsidRPr="00C1751A">
          <w:rPr>
            <w:rStyle w:val="Hyperlink"/>
            <w:noProof/>
          </w:rPr>
          <w:t>9.3 Patient &amp; Encounter (OpenMRS Information Model)</w:t>
        </w:r>
        <w:r>
          <w:rPr>
            <w:noProof/>
            <w:webHidden/>
          </w:rPr>
          <w:tab/>
        </w:r>
        <w:r>
          <w:rPr>
            <w:noProof/>
            <w:webHidden/>
          </w:rPr>
          <w:fldChar w:fldCharType="begin"/>
        </w:r>
        <w:r>
          <w:rPr>
            <w:noProof/>
            <w:webHidden/>
          </w:rPr>
          <w:instrText xml:space="preserve"> PAGEREF _Toc234228344 \h </w:instrText>
        </w:r>
        <w:r>
          <w:rPr>
            <w:noProof/>
            <w:webHidden/>
          </w:rPr>
        </w:r>
        <w:r>
          <w:rPr>
            <w:noProof/>
            <w:webHidden/>
          </w:rPr>
          <w:fldChar w:fldCharType="separate"/>
        </w:r>
        <w:r>
          <w:rPr>
            <w:noProof/>
            <w:webHidden/>
          </w:rPr>
          <w:t>1</w:t>
        </w:r>
        <w:r>
          <w:rPr>
            <w:noProof/>
            <w:webHidden/>
          </w:rPr>
          <w:fldChar w:fldCharType="end"/>
        </w:r>
      </w:hyperlink>
    </w:p>
    <w:p w14:paraId="3536D02B" w14:textId="405614A8" w:rsidR="00692CF0" w:rsidRDefault="00692CF0">
      <w:pPr>
        <w:pStyle w:val="TOC2"/>
        <w:tabs>
          <w:tab w:val="right" w:leader="dot" w:pos="9396"/>
        </w:tabs>
        <w:rPr>
          <w:noProof/>
        </w:rPr>
      </w:pPr>
      <w:hyperlink w:anchor="_Toc234228345" w:history="1">
        <w:r w:rsidRPr="00C1751A">
          <w:rPr>
            <w:rStyle w:val="Hyperlink"/>
            <w:noProof/>
          </w:rPr>
          <w:t>9.4 Dental Module — Odontogram, FDI, CDT</w:t>
        </w:r>
        <w:r>
          <w:rPr>
            <w:noProof/>
            <w:webHidden/>
          </w:rPr>
          <w:tab/>
        </w:r>
        <w:r>
          <w:rPr>
            <w:noProof/>
            <w:webHidden/>
          </w:rPr>
          <w:fldChar w:fldCharType="begin"/>
        </w:r>
        <w:r>
          <w:rPr>
            <w:noProof/>
            <w:webHidden/>
          </w:rPr>
          <w:instrText xml:space="preserve"> PAGEREF _Toc234228345 \h </w:instrText>
        </w:r>
        <w:r>
          <w:rPr>
            <w:noProof/>
            <w:webHidden/>
          </w:rPr>
        </w:r>
        <w:r>
          <w:rPr>
            <w:noProof/>
            <w:webHidden/>
          </w:rPr>
          <w:fldChar w:fldCharType="separate"/>
        </w:r>
        <w:r>
          <w:rPr>
            <w:noProof/>
            <w:webHidden/>
          </w:rPr>
          <w:t>1</w:t>
        </w:r>
        <w:r>
          <w:rPr>
            <w:noProof/>
            <w:webHidden/>
          </w:rPr>
          <w:fldChar w:fldCharType="end"/>
        </w:r>
      </w:hyperlink>
    </w:p>
    <w:p w14:paraId="12DCCD14" w14:textId="6F3A4B8B" w:rsidR="00692CF0" w:rsidRDefault="00692CF0">
      <w:pPr>
        <w:pStyle w:val="TOC3"/>
        <w:tabs>
          <w:tab w:val="right" w:leader="dot" w:pos="9396"/>
        </w:tabs>
        <w:rPr>
          <w:noProof/>
        </w:rPr>
      </w:pPr>
      <w:hyperlink w:anchor="_Toc234228346" w:history="1">
        <w:r w:rsidRPr="00C1751A">
          <w:rPr>
            <w:rStyle w:val="Hyperlink"/>
            <w:noProof/>
          </w:rPr>
          <w:t>9.4.1 Tooth Numbering — FDI Two-Digit Notation (ISO 3950:2016)</w:t>
        </w:r>
        <w:r>
          <w:rPr>
            <w:noProof/>
            <w:webHidden/>
          </w:rPr>
          <w:tab/>
        </w:r>
        <w:r>
          <w:rPr>
            <w:noProof/>
            <w:webHidden/>
          </w:rPr>
          <w:fldChar w:fldCharType="begin"/>
        </w:r>
        <w:r>
          <w:rPr>
            <w:noProof/>
            <w:webHidden/>
          </w:rPr>
          <w:instrText xml:space="preserve"> PAGEREF _Toc234228346 \h </w:instrText>
        </w:r>
        <w:r>
          <w:rPr>
            <w:noProof/>
            <w:webHidden/>
          </w:rPr>
        </w:r>
        <w:r>
          <w:rPr>
            <w:noProof/>
            <w:webHidden/>
          </w:rPr>
          <w:fldChar w:fldCharType="separate"/>
        </w:r>
        <w:r>
          <w:rPr>
            <w:noProof/>
            <w:webHidden/>
          </w:rPr>
          <w:t>1</w:t>
        </w:r>
        <w:r>
          <w:rPr>
            <w:noProof/>
            <w:webHidden/>
          </w:rPr>
          <w:fldChar w:fldCharType="end"/>
        </w:r>
      </w:hyperlink>
    </w:p>
    <w:p w14:paraId="3BB4285F" w14:textId="342BC322" w:rsidR="00692CF0" w:rsidRDefault="00692CF0">
      <w:pPr>
        <w:pStyle w:val="TOC3"/>
        <w:tabs>
          <w:tab w:val="right" w:leader="dot" w:pos="9396"/>
        </w:tabs>
        <w:rPr>
          <w:noProof/>
        </w:rPr>
      </w:pPr>
      <w:hyperlink w:anchor="_Toc234228347" w:history="1">
        <w:r w:rsidRPr="00C1751A">
          <w:rPr>
            <w:rStyle w:val="Hyperlink"/>
            <w:noProof/>
          </w:rPr>
          <w:t>9.4.2 Tooth Surfaces — Bitfield Integer</w:t>
        </w:r>
        <w:r>
          <w:rPr>
            <w:noProof/>
            <w:webHidden/>
          </w:rPr>
          <w:tab/>
        </w:r>
        <w:r>
          <w:rPr>
            <w:noProof/>
            <w:webHidden/>
          </w:rPr>
          <w:fldChar w:fldCharType="begin"/>
        </w:r>
        <w:r>
          <w:rPr>
            <w:noProof/>
            <w:webHidden/>
          </w:rPr>
          <w:instrText xml:space="preserve"> PAGEREF _Toc234228347 \h </w:instrText>
        </w:r>
        <w:r>
          <w:rPr>
            <w:noProof/>
            <w:webHidden/>
          </w:rPr>
        </w:r>
        <w:r>
          <w:rPr>
            <w:noProof/>
            <w:webHidden/>
          </w:rPr>
          <w:fldChar w:fldCharType="separate"/>
        </w:r>
        <w:r>
          <w:rPr>
            <w:noProof/>
            <w:webHidden/>
          </w:rPr>
          <w:t>1</w:t>
        </w:r>
        <w:r>
          <w:rPr>
            <w:noProof/>
            <w:webHidden/>
          </w:rPr>
          <w:fldChar w:fldCharType="end"/>
        </w:r>
      </w:hyperlink>
    </w:p>
    <w:p w14:paraId="097D8F85" w14:textId="4EFB6B88" w:rsidR="00692CF0" w:rsidRDefault="00692CF0">
      <w:pPr>
        <w:pStyle w:val="TOC3"/>
        <w:tabs>
          <w:tab w:val="right" w:leader="dot" w:pos="9396"/>
        </w:tabs>
        <w:rPr>
          <w:noProof/>
        </w:rPr>
      </w:pPr>
      <w:hyperlink w:anchor="_Toc234228348" w:history="1">
        <w:r w:rsidRPr="00C1751A">
          <w:rPr>
            <w:rStyle w:val="Hyperlink"/>
            <w:noProof/>
          </w:rPr>
          <w:t>9.4.3 Dental Procedures — CDT Codes + Local Escape Hatch</w:t>
        </w:r>
        <w:r>
          <w:rPr>
            <w:noProof/>
            <w:webHidden/>
          </w:rPr>
          <w:tab/>
        </w:r>
        <w:r>
          <w:rPr>
            <w:noProof/>
            <w:webHidden/>
          </w:rPr>
          <w:fldChar w:fldCharType="begin"/>
        </w:r>
        <w:r>
          <w:rPr>
            <w:noProof/>
            <w:webHidden/>
          </w:rPr>
          <w:instrText xml:space="preserve"> PAGEREF _Toc234228348 \h </w:instrText>
        </w:r>
        <w:r>
          <w:rPr>
            <w:noProof/>
            <w:webHidden/>
          </w:rPr>
        </w:r>
        <w:r>
          <w:rPr>
            <w:noProof/>
            <w:webHidden/>
          </w:rPr>
          <w:fldChar w:fldCharType="separate"/>
        </w:r>
        <w:r>
          <w:rPr>
            <w:noProof/>
            <w:webHidden/>
          </w:rPr>
          <w:t>1</w:t>
        </w:r>
        <w:r>
          <w:rPr>
            <w:noProof/>
            <w:webHidden/>
          </w:rPr>
          <w:fldChar w:fldCharType="end"/>
        </w:r>
      </w:hyperlink>
    </w:p>
    <w:p w14:paraId="30F78DFA" w14:textId="76DBF93C" w:rsidR="00692CF0" w:rsidRDefault="00692CF0">
      <w:pPr>
        <w:pStyle w:val="TOC3"/>
        <w:tabs>
          <w:tab w:val="right" w:leader="dot" w:pos="9396"/>
        </w:tabs>
        <w:rPr>
          <w:noProof/>
        </w:rPr>
      </w:pPr>
      <w:hyperlink w:anchor="_Toc234228349" w:history="1">
        <w:r w:rsidRPr="00C1751A">
          <w:rPr>
            <w:rStyle w:val="Hyperlink"/>
            <w:noProof/>
          </w:rPr>
          <w:t>9.4.4 Periodontal Charting</w:t>
        </w:r>
        <w:r>
          <w:rPr>
            <w:noProof/>
            <w:webHidden/>
          </w:rPr>
          <w:tab/>
        </w:r>
        <w:r>
          <w:rPr>
            <w:noProof/>
            <w:webHidden/>
          </w:rPr>
          <w:fldChar w:fldCharType="begin"/>
        </w:r>
        <w:r>
          <w:rPr>
            <w:noProof/>
            <w:webHidden/>
          </w:rPr>
          <w:instrText xml:space="preserve"> PAGEREF _Toc234228349 \h </w:instrText>
        </w:r>
        <w:r>
          <w:rPr>
            <w:noProof/>
            <w:webHidden/>
          </w:rPr>
        </w:r>
        <w:r>
          <w:rPr>
            <w:noProof/>
            <w:webHidden/>
          </w:rPr>
          <w:fldChar w:fldCharType="separate"/>
        </w:r>
        <w:r>
          <w:rPr>
            <w:noProof/>
            <w:webHidden/>
          </w:rPr>
          <w:t>1</w:t>
        </w:r>
        <w:r>
          <w:rPr>
            <w:noProof/>
            <w:webHidden/>
          </w:rPr>
          <w:fldChar w:fldCharType="end"/>
        </w:r>
      </w:hyperlink>
    </w:p>
    <w:p w14:paraId="240E6D30" w14:textId="699D903A" w:rsidR="00692CF0" w:rsidRDefault="00692CF0">
      <w:pPr>
        <w:pStyle w:val="TOC2"/>
        <w:tabs>
          <w:tab w:val="right" w:leader="dot" w:pos="9396"/>
        </w:tabs>
        <w:rPr>
          <w:noProof/>
        </w:rPr>
      </w:pPr>
      <w:hyperlink w:anchor="_Toc234228350" w:history="1">
        <w:r w:rsidRPr="00C1751A">
          <w:rPr>
            <w:rStyle w:val="Hyperlink"/>
            <w:noProof/>
          </w:rPr>
          <w:t>9.5 Appointment &amp; Scheduling</w:t>
        </w:r>
        <w:r>
          <w:rPr>
            <w:noProof/>
            <w:webHidden/>
          </w:rPr>
          <w:tab/>
        </w:r>
        <w:r>
          <w:rPr>
            <w:noProof/>
            <w:webHidden/>
          </w:rPr>
          <w:fldChar w:fldCharType="begin"/>
        </w:r>
        <w:r>
          <w:rPr>
            <w:noProof/>
            <w:webHidden/>
          </w:rPr>
          <w:instrText xml:space="preserve"> PAGEREF _Toc234228350 \h </w:instrText>
        </w:r>
        <w:r>
          <w:rPr>
            <w:noProof/>
            <w:webHidden/>
          </w:rPr>
        </w:r>
        <w:r>
          <w:rPr>
            <w:noProof/>
            <w:webHidden/>
          </w:rPr>
          <w:fldChar w:fldCharType="separate"/>
        </w:r>
        <w:r>
          <w:rPr>
            <w:noProof/>
            <w:webHidden/>
          </w:rPr>
          <w:t>1</w:t>
        </w:r>
        <w:r>
          <w:rPr>
            <w:noProof/>
            <w:webHidden/>
          </w:rPr>
          <w:fldChar w:fldCharType="end"/>
        </w:r>
      </w:hyperlink>
    </w:p>
    <w:p w14:paraId="587F9B36" w14:textId="725047A8" w:rsidR="00692CF0" w:rsidRDefault="00692CF0">
      <w:pPr>
        <w:pStyle w:val="TOC2"/>
        <w:tabs>
          <w:tab w:val="right" w:leader="dot" w:pos="9396"/>
        </w:tabs>
        <w:rPr>
          <w:noProof/>
        </w:rPr>
      </w:pPr>
      <w:hyperlink w:anchor="_Toc234228351" w:history="1">
        <w:r w:rsidRPr="00C1751A">
          <w:rPr>
            <w:rStyle w:val="Hyperlink"/>
            <w:noProof/>
          </w:rPr>
          <w:t>9.6 Billing &amp; Invoicing — Algerian TVA Compliance</w:t>
        </w:r>
        <w:r>
          <w:rPr>
            <w:noProof/>
            <w:webHidden/>
          </w:rPr>
          <w:tab/>
        </w:r>
        <w:r>
          <w:rPr>
            <w:noProof/>
            <w:webHidden/>
          </w:rPr>
          <w:fldChar w:fldCharType="begin"/>
        </w:r>
        <w:r>
          <w:rPr>
            <w:noProof/>
            <w:webHidden/>
          </w:rPr>
          <w:instrText xml:space="preserve"> PAGEREF _Toc234228351 \h </w:instrText>
        </w:r>
        <w:r>
          <w:rPr>
            <w:noProof/>
            <w:webHidden/>
          </w:rPr>
        </w:r>
        <w:r>
          <w:rPr>
            <w:noProof/>
            <w:webHidden/>
          </w:rPr>
          <w:fldChar w:fldCharType="separate"/>
        </w:r>
        <w:r>
          <w:rPr>
            <w:noProof/>
            <w:webHidden/>
          </w:rPr>
          <w:t>1</w:t>
        </w:r>
        <w:r>
          <w:rPr>
            <w:noProof/>
            <w:webHidden/>
          </w:rPr>
          <w:fldChar w:fldCharType="end"/>
        </w:r>
      </w:hyperlink>
    </w:p>
    <w:p w14:paraId="3272391D" w14:textId="480E8AF1" w:rsidR="00692CF0" w:rsidRDefault="00692CF0">
      <w:pPr>
        <w:pStyle w:val="TOC3"/>
        <w:tabs>
          <w:tab w:val="right" w:leader="dot" w:pos="9396"/>
        </w:tabs>
        <w:rPr>
          <w:noProof/>
        </w:rPr>
      </w:pPr>
      <w:hyperlink w:anchor="_Toc234228352" w:history="1">
        <w:r w:rsidRPr="00C1751A">
          <w:rPr>
            <w:rStyle w:val="Hyperlink"/>
            <w:noProof/>
          </w:rPr>
          <w:t>9.6.1 TVA Treatment of Medical Services</w:t>
        </w:r>
        <w:r>
          <w:rPr>
            <w:noProof/>
            <w:webHidden/>
          </w:rPr>
          <w:tab/>
        </w:r>
        <w:r>
          <w:rPr>
            <w:noProof/>
            <w:webHidden/>
          </w:rPr>
          <w:fldChar w:fldCharType="begin"/>
        </w:r>
        <w:r>
          <w:rPr>
            <w:noProof/>
            <w:webHidden/>
          </w:rPr>
          <w:instrText xml:space="preserve"> PAGEREF _Toc234228352 \h </w:instrText>
        </w:r>
        <w:r>
          <w:rPr>
            <w:noProof/>
            <w:webHidden/>
          </w:rPr>
        </w:r>
        <w:r>
          <w:rPr>
            <w:noProof/>
            <w:webHidden/>
          </w:rPr>
          <w:fldChar w:fldCharType="separate"/>
        </w:r>
        <w:r>
          <w:rPr>
            <w:noProof/>
            <w:webHidden/>
          </w:rPr>
          <w:t>1</w:t>
        </w:r>
        <w:r>
          <w:rPr>
            <w:noProof/>
            <w:webHidden/>
          </w:rPr>
          <w:fldChar w:fldCharType="end"/>
        </w:r>
      </w:hyperlink>
    </w:p>
    <w:p w14:paraId="6305E6D9" w14:textId="49BB9AFB" w:rsidR="00692CF0" w:rsidRDefault="00692CF0">
      <w:pPr>
        <w:pStyle w:val="TOC3"/>
        <w:tabs>
          <w:tab w:val="right" w:leader="dot" w:pos="9396"/>
        </w:tabs>
        <w:rPr>
          <w:noProof/>
        </w:rPr>
      </w:pPr>
      <w:hyperlink w:anchor="_Toc234228353" w:history="1">
        <w:r w:rsidRPr="00C1751A">
          <w:rPr>
            <w:rStyle w:val="Hyperlink"/>
            <w:noProof/>
          </w:rPr>
          <w:t>9.6.2 E-Invoicing Reform — Future-Proofing</w:t>
        </w:r>
        <w:r>
          <w:rPr>
            <w:noProof/>
            <w:webHidden/>
          </w:rPr>
          <w:tab/>
        </w:r>
        <w:r>
          <w:rPr>
            <w:noProof/>
            <w:webHidden/>
          </w:rPr>
          <w:fldChar w:fldCharType="begin"/>
        </w:r>
        <w:r>
          <w:rPr>
            <w:noProof/>
            <w:webHidden/>
          </w:rPr>
          <w:instrText xml:space="preserve"> PAGEREF _Toc234228353 \h </w:instrText>
        </w:r>
        <w:r>
          <w:rPr>
            <w:noProof/>
            <w:webHidden/>
          </w:rPr>
        </w:r>
        <w:r>
          <w:rPr>
            <w:noProof/>
            <w:webHidden/>
          </w:rPr>
          <w:fldChar w:fldCharType="separate"/>
        </w:r>
        <w:r>
          <w:rPr>
            <w:noProof/>
            <w:webHidden/>
          </w:rPr>
          <w:t>1</w:t>
        </w:r>
        <w:r>
          <w:rPr>
            <w:noProof/>
            <w:webHidden/>
          </w:rPr>
          <w:fldChar w:fldCharType="end"/>
        </w:r>
      </w:hyperlink>
    </w:p>
    <w:p w14:paraId="74760073" w14:textId="2D02EF63" w:rsidR="00692CF0" w:rsidRDefault="00692CF0">
      <w:pPr>
        <w:pStyle w:val="TOC2"/>
        <w:tabs>
          <w:tab w:val="right" w:leader="dot" w:pos="9396"/>
        </w:tabs>
        <w:rPr>
          <w:noProof/>
        </w:rPr>
      </w:pPr>
      <w:hyperlink w:anchor="_Toc234228354" w:history="1">
        <w:r w:rsidRPr="00C1751A">
          <w:rPr>
            <w:rStyle w:val="Hyperlink"/>
            <w:noProof/>
          </w:rPr>
          <w:t>9.7 Audit Log — Append-Only, Hash-Chained</w:t>
        </w:r>
        <w:r>
          <w:rPr>
            <w:noProof/>
            <w:webHidden/>
          </w:rPr>
          <w:tab/>
        </w:r>
        <w:r>
          <w:rPr>
            <w:noProof/>
            <w:webHidden/>
          </w:rPr>
          <w:fldChar w:fldCharType="begin"/>
        </w:r>
        <w:r>
          <w:rPr>
            <w:noProof/>
            <w:webHidden/>
          </w:rPr>
          <w:instrText xml:space="preserve"> PAGEREF _Toc234228354 \h </w:instrText>
        </w:r>
        <w:r>
          <w:rPr>
            <w:noProof/>
            <w:webHidden/>
          </w:rPr>
        </w:r>
        <w:r>
          <w:rPr>
            <w:noProof/>
            <w:webHidden/>
          </w:rPr>
          <w:fldChar w:fldCharType="separate"/>
        </w:r>
        <w:r>
          <w:rPr>
            <w:noProof/>
            <w:webHidden/>
          </w:rPr>
          <w:t>1</w:t>
        </w:r>
        <w:r>
          <w:rPr>
            <w:noProof/>
            <w:webHidden/>
          </w:rPr>
          <w:fldChar w:fldCharType="end"/>
        </w:r>
      </w:hyperlink>
    </w:p>
    <w:p w14:paraId="6DFC3203" w14:textId="7888EB8D" w:rsidR="00692CF0" w:rsidRDefault="00692CF0">
      <w:pPr>
        <w:pStyle w:val="TOC1"/>
        <w:tabs>
          <w:tab w:val="right" w:leader="dot" w:pos="9396"/>
        </w:tabs>
        <w:rPr>
          <w:noProof/>
        </w:rPr>
      </w:pPr>
      <w:hyperlink w:anchor="_Toc234228355" w:history="1">
        <w:r w:rsidRPr="00C1751A">
          <w:rPr>
            <w:rStyle w:val="Hyperlink"/>
            <w:noProof/>
          </w:rPr>
          <w:t>10. Offline-First Implementation</w:t>
        </w:r>
        <w:r>
          <w:rPr>
            <w:noProof/>
            <w:webHidden/>
          </w:rPr>
          <w:tab/>
        </w:r>
        <w:r>
          <w:rPr>
            <w:noProof/>
            <w:webHidden/>
          </w:rPr>
          <w:fldChar w:fldCharType="begin"/>
        </w:r>
        <w:r>
          <w:rPr>
            <w:noProof/>
            <w:webHidden/>
          </w:rPr>
          <w:instrText xml:space="preserve"> PAGEREF _Toc234228355 \h </w:instrText>
        </w:r>
        <w:r>
          <w:rPr>
            <w:noProof/>
            <w:webHidden/>
          </w:rPr>
        </w:r>
        <w:r>
          <w:rPr>
            <w:noProof/>
            <w:webHidden/>
          </w:rPr>
          <w:fldChar w:fldCharType="separate"/>
        </w:r>
        <w:r>
          <w:rPr>
            <w:noProof/>
            <w:webHidden/>
          </w:rPr>
          <w:t>1</w:t>
        </w:r>
        <w:r>
          <w:rPr>
            <w:noProof/>
            <w:webHidden/>
          </w:rPr>
          <w:fldChar w:fldCharType="end"/>
        </w:r>
      </w:hyperlink>
    </w:p>
    <w:p w14:paraId="7F178F34" w14:textId="74C5A718" w:rsidR="00692CF0" w:rsidRDefault="00692CF0">
      <w:pPr>
        <w:pStyle w:val="TOC2"/>
        <w:tabs>
          <w:tab w:val="right" w:leader="dot" w:pos="9396"/>
        </w:tabs>
        <w:rPr>
          <w:noProof/>
        </w:rPr>
      </w:pPr>
      <w:hyperlink w:anchor="_Toc234228356" w:history="1">
        <w:r w:rsidRPr="00C1751A">
          <w:rPr>
            <w:rStyle w:val="Hyperlink"/>
            <w:noProof/>
          </w:rPr>
          <w:t>10.1 Strategy — Dexie + Manual Sync (v1) → PowerSync (v2)</w:t>
        </w:r>
        <w:r>
          <w:rPr>
            <w:noProof/>
            <w:webHidden/>
          </w:rPr>
          <w:tab/>
        </w:r>
        <w:r>
          <w:rPr>
            <w:noProof/>
            <w:webHidden/>
          </w:rPr>
          <w:fldChar w:fldCharType="begin"/>
        </w:r>
        <w:r>
          <w:rPr>
            <w:noProof/>
            <w:webHidden/>
          </w:rPr>
          <w:instrText xml:space="preserve"> PAGEREF _Toc234228356 \h </w:instrText>
        </w:r>
        <w:r>
          <w:rPr>
            <w:noProof/>
            <w:webHidden/>
          </w:rPr>
        </w:r>
        <w:r>
          <w:rPr>
            <w:noProof/>
            <w:webHidden/>
          </w:rPr>
          <w:fldChar w:fldCharType="separate"/>
        </w:r>
        <w:r>
          <w:rPr>
            <w:noProof/>
            <w:webHidden/>
          </w:rPr>
          <w:t>1</w:t>
        </w:r>
        <w:r>
          <w:rPr>
            <w:noProof/>
            <w:webHidden/>
          </w:rPr>
          <w:fldChar w:fldCharType="end"/>
        </w:r>
      </w:hyperlink>
    </w:p>
    <w:p w14:paraId="45DDB04E" w14:textId="4EEADA30" w:rsidR="00692CF0" w:rsidRDefault="00692CF0">
      <w:pPr>
        <w:pStyle w:val="TOC3"/>
        <w:tabs>
          <w:tab w:val="right" w:leader="dot" w:pos="9396"/>
        </w:tabs>
        <w:rPr>
          <w:noProof/>
        </w:rPr>
      </w:pPr>
      <w:hyperlink w:anchor="_Toc234228357" w:history="1">
        <w:r w:rsidRPr="00C1751A">
          <w:rPr>
            <w:rStyle w:val="Hyperlink"/>
            <w:noProof/>
          </w:rPr>
          <w:t>10.1.1 Why Not Replicache, ElectricSQL, or CRDTs?</w:t>
        </w:r>
        <w:r>
          <w:rPr>
            <w:noProof/>
            <w:webHidden/>
          </w:rPr>
          <w:tab/>
        </w:r>
        <w:r>
          <w:rPr>
            <w:noProof/>
            <w:webHidden/>
          </w:rPr>
          <w:fldChar w:fldCharType="begin"/>
        </w:r>
        <w:r>
          <w:rPr>
            <w:noProof/>
            <w:webHidden/>
          </w:rPr>
          <w:instrText xml:space="preserve"> PAGEREF _Toc234228357 \h </w:instrText>
        </w:r>
        <w:r>
          <w:rPr>
            <w:noProof/>
            <w:webHidden/>
          </w:rPr>
        </w:r>
        <w:r>
          <w:rPr>
            <w:noProof/>
            <w:webHidden/>
          </w:rPr>
          <w:fldChar w:fldCharType="separate"/>
        </w:r>
        <w:r>
          <w:rPr>
            <w:noProof/>
            <w:webHidden/>
          </w:rPr>
          <w:t>1</w:t>
        </w:r>
        <w:r>
          <w:rPr>
            <w:noProof/>
            <w:webHidden/>
          </w:rPr>
          <w:fldChar w:fldCharType="end"/>
        </w:r>
      </w:hyperlink>
    </w:p>
    <w:p w14:paraId="64C18842" w14:textId="352CE161" w:rsidR="00692CF0" w:rsidRDefault="00692CF0">
      <w:pPr>
        <w:pStyle w:val="TOC3"/>
        <w:tabs>
          <w:tab w:val="right" w:leader="dot" w:pos="9396"/>
        </w:tabs>
        <w:rPr>
          <w:noProof/>
        </w:rPr>
      </w:pPr>
      <w:hyperlink w:anchor="_Toc234228358" w:history="1">
        <w:r w:rsidRPr="00C1751A">
          <w:rPr>
            <w:rStyle w:val="Hyperlink"/>
            <w:noProof/>
          </w:rPr>
          <w:t>10.1.2 Conflict Resolution — LWW + Server-Authoritative updated_at</w:t>
        </w:r>
        <w:r>
          <w:rPr>
            <w:noProof/>
            <w:webHidden/>
          </w:rPr>
          <w:tab/>
        </w:r>
        <w:r>
          <w:rPr>
            <w:noProof/>
            <w:webHidden/>
          </w:rPr>
          <w:fldChar w:fldCharType="begin"/>
        </w:r>
        <w:r>
          <w:rPr>
            <w:noProof/>
            <w:webHidden/>
          </w:rPr>
          <w:instrText xml:space="preserve"> PAGEREF _Toc234228358 \h </w:instrText>
        </w:r>
        <w:r>
          <w:rPr>
            <w:noProof/>
            <w:webHidden/>
          </w:rPr>
        </w:r>
        <w:r>
          <w:rPr>
            <w:noProof/>
            <w:webHidden/>
          </w:rPr>
          <w:fldChar w:fldCharType="separate"/>
        </w:r>
        <w:r>
          <w:rPr>
            <w:noProof/>
            <w:webHidden/>
          </w:rPr>
          <w:t>1</w:t>
        </w:r>
        <w:r>
          <w:rPr>
            <w:noProof/>
            <w:webHidden/>
          </w:rPr>
          <w:fldChar w:fldCharType="end"/>
        </w:r>
      </w:hyperlink>
    </w:p>
    <w:p w14:paraId="6F9549B4" w14:textId="55183D29" w:rsidR="00692CF0" w:rsidRDefault="00692CF0">
      <w:pPr>
        <w:pStyle w:val="TOC2"/>
        <w:tabs>
          <w:tab w:val="right" w:leader="dot" w:pos="9396"/>
        </w:tabs>
        <w:rPr>
          <w:noProof/>
        </w:rPr>
      </w:pPr>
      <w:hyperlink w:anchor="_Toc234228359" w:history="1">
        <w:r w:rsidRPr="00C1751A">
          <w:rPr>
            <w:rStyle w:val="Hyperlink"/>
            <w:noProof/>
          </w:rPr>
          <w:t>10.2 Service Worker Patterns</w:t>
        </w:r>
        <w:r>
          <w:rPr>
            <w:noProof/>
            <w:webHidden/>
          </w:rPr>
          <w:tab/>
        </w:r>
        <w:r>
          <w:rPr>
            <w:noProof/>
            <w:webHidden/>
          </w:rPr>
          <w:fldChar w:fldCharType="begin"/>
        </w:r>
        <w:r>
          <w:rPr>
            <w:noProof/>
            <w:webHidden/>
          </w:rPr>
          <w:instrText xml:space="preserve"> PAGEREF _Toc234228359 \h </w:instrText>
        </w:r>
        <w:r>
          <w:rPr>
            <w:noProof/>
            <w:webHidden/>
          </w:rPr>
        </w:r>
        <w:r>
          <w:rPr>
            <w:noProof/>
            <w:webHidden/>
          </w:rPr>
          <w:fldChar w:fldCharType="separate"/>
        </w:r>
        <w:r>
          <w:rPr>
            <w:noProof/>
            <w:webHidden/>
          </w:rPr>
          <w:t>1</w:t>
        </w:r>
        <w:r>
          <w:rPr>
            <w:noProof/>
            <w:webHidden/>
          </w:rPr>
          <w:fldChar w:fldCharType="end"/>
        </w:r>
      </w:hyperlink>
    </w:p>
    <w:p w14:paraId="4D3976A6" w14:textId="44397567" w:rsidR="00692CF0" w:rsidRDefault="00692CF0">
      <w:pPr>
        <w:pStyle w:val="TOC3"/>
        <w:tabs>
          <w:tab w:val="right" w:leader="dot" w:pos="9396"/>
        </w:tabs>
        <w:rPr>
          <w:noProof/>
        </w:rPr>
      </w:pPr>
      <w:hyperlink w:anchor="_Toc234228360" w:history="1">
        <w:r w:rsidRPr="00C1751A">
          <w:rPr>
            <w:rStyle w:val="Hyperlink"/>
            <w:noProof/>
          </w:rPr>
          <w:t>10.2.1 Background Sync API — Progressive Enhancement Only</w:t>
        </w:r>
        <w:r>
          <w:rPr>
            <w:noProof/>
            <w:webHidden/>
          </w:rPr>
          <w:tab/>
        </w:r>
        <w:r>
          <w:rPr>
            <w:noProof/>
            <w:webHidden/>
          </w:rPr>
          <w:fldChar w:fldCharType="begin"/>
        </w:r>
        <w:r>
          <w:rPr>
            <w:noProof/>
            <w:webHidden/>
          </w:rPr>
          <w:instrText xml:space="preserve"> PAGEREF _Toc234228360 \h </w:instrText>
        </w:r>
        <w:r>
          <w:rPr>
            <w:noProof/>
            <w:webHidden/>
          </w:rPr>
        </w:r>
        <w:r>
          <w:rPr>
            <w:noProof/>
            <w:webHidden/>
          </w:rPr>
          <w:fldChar w:fldCharType="separate"/>
        </w:r>
        <w:r>
          <w:rPr>
            <w:noProof/>
            <w:webHidden/>
          </w:rPr>
          <w:t>1</w:t>
        </w:r>
        <w:r>
          <w:rPr>
            <w:noProof/>
            <w:webHidden/>
          </w:rPr>
          <w:fldChar w:fldCharType="end"/>
        </w:r>
      </w:hyperlink>
    </w:p>
    <w:p w14:paraId="3089ACAD" w14:textId="1F2F5167" w:rsidR="00692CF0" w:rsidRDefault="00692CF0">
      <w:pPr>
        <w:pStyle w:val="TOC3"/>
        <w:tabs>
          <w:tab w:val="right" w:leader="dot" w:pos="9396"/>
        </w:tabs>
        <w:rPr>
          <w:noProof/>
        </w:rPr>
      </w:pPr>
      <w:hyperlink w:anchor="_Toc234228361" w:history="1">
        <w:r w:rsidRPr="00C1751A">
          <w:rPr>
            <w:rStyle w:val="Hyperlink"/>
            <w:noProof/>
          </w:rPr>
          <w:t>10.2.2 Service Worker Update Flow — No Auto-skipWaiting</w:t>
        </w:r>
        <w:r>
          <w:rPr>
            <w:noProof/>
            <w:webHidden/>
          </w:rPr>
          <w:tab/>
        </w:r>
        <w:r>
          <w:rPr>
            <w:noProof/>
            <w:webHidden/>
          </w:rPr>
          <w:fldChar w:fldCharType="begin"/>
        </w:r>
        <w:r>
          <w:rPr>
            <w:noProof/>
            <w:webHidden/>
          </w:rPr>
          <w:instrText xml:space="preserve"> PAGEREF _Toc234228361 \h </w:instrText>
        </w:r>
        <w:r>
          <w:rPr>
            <w:noProof/>
            <w:webHidden/>
          </w:rPr>
        </w:r>
        <w:r>
          <w:rPr>
            <w:noProof/>
            <w:webHidden/>
          </w:rPr>
          <w:fldChar w:fldCharType="separate"/>
        </w:r>
        <w:r>
          <w:rPr>
            <w:noProof/>
            <w:webHidden/>
          </w:rPr>
          <w:t>1</w:t>
        </w:r>
        <w:r>
          <w:rPr>
            <w:noProof/>
            <w:webHidden/>
          </w:rPr>
          <w:fldChar w:fldCharType="end"/>
        </w:r>
      </w:hyperlink>
    </w:p>
    <w:p w14:paraId="2CB231AE" w14:textId="34A69424" w:rsidR="00692CF0" w:rsidRDefault="00692CF0">
      <w:pPr>
        <w:pStyle w:val="TOC2"/>
        <w:tabs>
          <w:tab w:val="right" w:leader="dot" w:pos="9396"/>
        </w:tabs>
        <w:rPr>
          <w:noProof/>
        </w:rPr>
      </w:pPr>
      <w:hyperlink w:anchor="_Toc234228362" w:history="1">
        <w:r w:rsidRPr="00C1751A">
          <w:rPr>
            <w:rStyle w:val="Hyperlink"/>
            <w:noProof/>
          </w:rPr>
          <w:t>10.3 Sync Outbox Architecture (Illustrative Pseudocode)</w:t>
        </w:r>
        <w:r>
          <w:rPr>
            <w:noProof/>
            <w:webHidden/>
          </w:rPr>
          <w:tab/>
        </w:r>
        <w:r>
          <w:rPr>
            <w:noProof/>
            <w:webHidden/>
          </w:rPr>
          <w:fldChar w:fldCharType="begin"/>
        </w:r>
        <w:r>
          <w:rPr>
            <w:noProof/>
            <w:webHidden/>
          </w:rPr>
          <w:instrText xml:space="preserve"> PAGEREF _Toc234228362 \h </w:instrText>
        </w:r>
        <w:r>
          <w:rPr>
            <w:noProof/>
            <w:webHidden/>
          </w:rPr>
        </w:r>
        <w:r>
          <w:rPr>
            <w:noProof/>
            <w:webHidden/>
          </w:rPr>
          <w:fldChar w:fldCharType="separate"/>
        </w:r>
        <w:r>
          <w:rPr>
            <w:noProof/>
            <w:webHidden/>
          </w:rPr>
          <w:t>1</w:t>
        </w:r>
        <w:r>
          <w:rPr>
            <w:noProof/>
            <w:webHidden/>
          </w:rPr>
          <w:fldChar w:fldCharType="end"/>
        </w:r>
      </w:hyperlink>
    </w:p>
    <w:p w14:paraId="4B28A8F7" w14:textId="5252B39A" w:rsidR="00692CF0" w:rsidRDefault="00692CF0">
      <w:pPr>
        <w:pStyle w:val="TOC2"/>
        <w:tabs>
          <w:tab w:val="right" w:leader="dot" w:pos="9396"/>
        </w:tabs>
        <w:rPr>
          <w:noProof/>
        </w:rPr>
      </w:pPr>
      <w:hyperlink w:anchor="_Toc234228363" w:history="1">
        <w:r w:rsidRPr="00C1751A">
          <w:rPr>
            <w:rStyle w:val="Hyperlink"/>
            <w:noProof/>
          </w:rPr>
          <w:t>10.4 Dexie-to-PowerSync Migration Runbook (v1 → v2)</w:t>
        </w:r>
        <w:r>
          <w:rPr>
            <w:noProof/>
            <w:webHidden/>
          </w:rPr>
          <w:tab/>
        </w:r>
        <w:r>
          <w:rPr>
            <w:noProof/>
            <w:webHidden/>
          </w:rPr>
          <w:fldChar w:fldCharType="begin"/>
        </w:r>
        <w:r>
          <w:rPr>
            <w:noProof/>
            <w:webHidden/>
          </w:rPr>
          <w:instrText xml:space="preserve"> PAGEREF _Toc234228363 \h </w:instrText>
        </w:r>
        <w:r>
          <w:rPr>
            <w:noProof/>
            <w:webHidden/>
          </w:rPr>
        </w:r>
        <w:r>
          <w:rPr>
            <w:noProof/>
            <w:webHidden/>
          </w:rPr>
          <w:fldChar w:fldCharType="separate"/>
        </w:r>
        <w:r>
          <w:rPr>
            <w:noProof/>
            <w:webHidden/>
          </w:rPr>
          <w:t>1</w:t>
        </w:r>
        <w:r>
          <w:rPr>
            <w:noProof/>
            <w:webHidden/>
          </w:rPr>
          <w:fldChar w:fldCharType="end"/>
        </w:r>
      </w:hyperlink>
    </w:p>
    <w:p w14:paraId="71E6F3E1" w14:textId="713DFF9C" w:rsidR="00692CF0" w:rsidRDefault="00692CF0">
      <w:pPr>
        <w:pStyle w:val="TOC1"/>
        <w:tabs>
          <w:tab w:val="right" w:leader="dot" w:pos="9396"/>
        </w:tabs>
        <w:rPr>
          <w:noProof/>
        </w:rPr>
      </w:pPr>
      <w:hyperlink w:anchor="_Toc234228364" w:history="1">
        <w:r w:rsidRPr="00C1751A">
          <w:rPr>
            <w:rStyle w:val="Hyperlink"/>
            <w:noProof/>
          </w:rPr>
          <w:t>11. Future Integrations (Design Stubs)</w:t>
        </w:r>
        <w:r>
          <w:rPr>
            <w:noProof/>
            <w:webHidden/>
          </w:rPr>
          <w:tab/>
        </w:r>
        <w:r>
          <w:rPr>
            <w:noProof/>
            <w:webHidden/>
          </w:rPr>
          <w:fldChar w:fldCharType="begin"/>
        </w:r>
        <w:r>
          <w:rPr>
            <w:noProof/>
            <w:webHidden/>
          </w:rPr>
          <w:instrText xml:space="preserve"> PAGEREF _Toc234228364 \h </w:instrText>
        </w:r>
        <w:r>
          <w:rPr>
            <w:noProof/>
            <w:webHidden/>
          </w:rPr>
        </w:r>
        <w:r>
          <w:rPr>
            <w:noProof/>
            <w:webHidden/>
          </w:rPr>
          <w:fldChar w:fldCharType="separate"/>
        </w:r>
        <w:r>
          <w:rPr>
            <w:noProof/>
            <w:webHidden/>
          </w:rPr>
          <w:t>1</w:t>
        </w:r>
        <w:r>
          <w:rPr>
            <w:noProof/>
            <w:webHidden/>
          </w:rPr>
          <w:fldChar w:fldCharType="end"/>
        </w:r>
      </w:hyperlink>
    </w:p>
    <w:p w14:paraId="4426EB02" w14:textId="21FA0642" w:rsidR="00692CF0" w:rsidRDefault="00692CF0">
      <w:pPr>
        <w:pStyle w:val="TOC2"/>
        <w:tabs>
          <w:tab w:val="right" w:leader="dot" w:pos="9396"/>
        </w:tabs>
        <w:rPr>
          <w:noProof/>
        </w:rPr>
      </w:pPr>
      <w:hyperlink w:anchor="_Toc234228365" w:history="1">
        <w:r w:rsidRPr="00C1751A">
          <w:rPr>
            <w:rStyle w:val="Hyperlink"/>
            <w:noProof/>
          </w:rPr>
          <w:t>11.1 Clinical Decision Support (CDS) Stub</w:t>
        </w:r>
        <w:r>
          <w:rPr>
            <w:noProof/>
            <w:webHidden/>
          </w:rPr>
          <w:tab/>
        </w:r>
        <w:r>
          <w:rPr>
            <w:noProof/>
            <w:webHidden/>
          </w:rPr>
          <w:fldChar w:fldCharType="begin"/>
        </w:r>
        <w:r>
          <w:rPr>
            <w:noProof/>
            <w:webHidden/>
          </w:rPr>
          <w:instrText xml:space="preserve"> PAGEREF _Toc234228365 \h </w:instrText>
        </w:r>
        <w:r>
          <w:rPr>
            <w:noProof/>
            <w:webHidden/>
          </w:rPr>
        </w:r>
        <w:r>
          <w:rPr>
            <w:noProof/>
            <w:webHidden/>
          </w:rPr>
          <w:fldChar w:fldCharType="separate"/>
        </w:r>
        <w:r>
          <w:rPr>
            <w:noProof/>
            <w:webHidden/>
          </w:rPr>
          <w:t>1</w:t>
        </w:r>
        <w:r>
          <w:rPr>
            <w:noProof/>
            <w:webHidden/>
          </w:rPr>
          <w:fldChar w:fldCharType="end"/>
        </w:r>
      </w:hyperlink>
    </w:p>
    <w:p w14:paraId="241297B3" w14:textId="68A18490" w:rsidR="00692CF0" w:rsidRDefault="00692CF0">
      <w:pPr>
        <w:pStyle w:val="TOC2"/>
        <w:tabs>
          <w:tab w:val="right" w:leader="dot" w:pos="9396"/>
        </w:tabs>
        <w:rPr>
          <w:noProof/>
        </w:rPr>
      </w:pPr>
      <w:hyperlink w:anchor="_Toc234228366" w:history="1">
        <w:r w:rsidRPr="00C1751A">
          <w:rPr>
            <w:rStyle w:val="Hyperlink"/>
            <w:noProof/>
          </w:rPr>
          <w:t>11.2 Lab Integration Design Note</w:t>
        </w:r>
        <w:r>
          <w:rPr>
            <w:noProof/>
            <w:webHidden/>
          </w:rPr>
          <w:tab/>
        </w:r>
        <w:r>
          <w:rPr>
            <w:noProof/>
            <w:webHidden/>
          </w:rPr>
          <w:fldChar w:fldCharType="begin"/>
        </w:r>
        <w:r>
          <w:rPr>
            <w:noProof/>
            <w:webHidden/>
          </w:rPr>
          <w:instrText xml:space="preserve"> PAGEREF _Toc234228366 \h </w:instrText>
        </w:r>
        <w:r>
          <w:rPr>
            <w:noProof/>
            <w:webHidden/>
          </w:rPr>
        </w:r>
        <w:r>
          <w:rPr>
            <w:noProof/>
            <w:webHidden/>
          </w:rPr>
          <w:fldChar w:fldCharType="separate"/>
        </w:r>
        <w:r>
          <w:rPr>
            <w:noProof/>
            <w:webHidden/>
          </w:rPr>
          <w:t>1</w:t>
        </w:r>
        <w:r>
          <w:rPr>
            <w:noProof/>
            <w:webHidden/>
          </w:rPr>
          <w:fldChar w:fldCharType="end"/>
        </w:r>
      </w:hyperlink>
    </w:p>
    <w:p w14:paraId="78527E0C" w14:textId="5F94C581" w:rsidR="00692CF0" w:rsidRDefault="00692CF0">
      <w:pPr>
        <w:pStyle w:val="TOC2"/>
        <w:tabs>
          <w:tab w:val="right" w:leader="dot" w:pos="9396"/>
        </w:tabs>
        <w:rPr>
          <w:noProof/>
        </w:rPr>
      </w:pPr>
      <w:hyperlink w:anchor="_Toc234228367" w:history="1">
        <w:r w:rsidRPr="00C1751A">
          <w:rPr>
            <w:rStyle w:val="Hyperlink"/>
            <w:noProof/>
          </w:rPr>
          <w:t>11.3 Breach-Response Runbook</w:t>
        </w:r>
        <w:r>
          <w:rPr>
            <w:noProof/>
            <w:webHidden/>
          </w:rPr>
          <w:tab/>
        </w:r>
        <w:r>
          <w:rPr>
            <w:noProof/>
            <w:webHidden/>
          </w:rPr>
          <w:fldChar w:fldCharType="begin"/>
        </w:r>
        <w:r>
          <w:rPr>
            <w:noProof/>
            <w:webHidden/>
          </w:rPr>
          <w:instrText xml:space="preserve"> PAGEREF _Toc234228367 \h </w:instrText>
        </w:r>
        <w:r>
          <w:rPr>
            <w:noProof/>
            <w:webHidden/>
          </w:rPr>
        </w:r>
        <w:r>
          <w:rPr>
            <w:noProof/>
            <w:webHidden/>
          </w:rPr>
          <w:fldChar w:fldCharType="separate"/>
        </w:r>
        <w:r>
          <w:rPr>
            <w:noProof/>
            <w:webHidden/>
          </w:rPr>
          <w:t>1</w:t>
        </w:r>
        <w:r>
          <w:rPr>
            <w:noProof/>
            <w:webHidden/>
          </w:rPr>
          <w:fldChar w:fldCharType="end"/>
        </w:r>
      </w:hyperlink>
    </w:p>
    <w:p w14:paraId="0FBA9244" w14:textId="7FC2830F" w:rsidR="00692CF0" w:rsidRDefault="00692CF0">
      <w:pPr>
        <w:pStyle w:val="TOC2"/>
        <w:tabs>
          <w:tab w:val="right" w:leader="dot" w:pos="9396"/>
        </w:tabs>
        <w:rPr>
          <w:noProof/>
        </w:rPr>
      </w:pPr>
      <w:hyperlink w:anchor="_Toc234228368" w:history="1">
        <w:r w:rsidRPr="00C1751A">
          <w:rPr>
            <w:rStyle w:val="Hyperlink"/>
            <w:noProof/>
          </w:rPr>
          <w:t>11.4 Data-Subject-Rights Workflow</w:t>
        </w:r>
        <w:r>
          <w:rPr>
            <w:noProof/>
            <w:webHidden/>
          </w:rPr>
          <w:tab/>
        </w:r>
        <w:r>
          <w:rPr>
            <w:noProof/>
            <w:webHidden/>
          </w:rPr>
          <w:fldChar w:fldCharType="begin"/>
        </w:r>
        <w:r>
          <w:rPr>
            <w:noProof/>
            <w:webHidden/>
          </w:rPr>
          <w:instrText xml:space="preserve"> PAGEREF _Toc234228368 \h </w:instrText>
        </w:r>
        <w:r>
          <w:rPr>
            <w:noProof/>
            <w:webHidden/>
          </w:rPr>
        </w:r>
        <w:r>
          <w:rPr>
            <w:noProof/>
            <w:webHidden/>
          </w:rPr>
          <w:fldChar w:fldCharType="separate"/>
        </w:r>
        <w:r>
          <w:rPr>
            <w:noProof/>
            <w:webHidden/>
          </w:rPr>
          <w:t>1</w:t>
        </w:r>
        <w:r>
          <w:rPr>
            <w:noProof/>
            <w:webHidden/>
          </w:rPr>
          <w:fldChar w:fldCharType="end"/>
        </w:r>
      </w:hyperlink>
    </w:p>
    <w:p w14:paraId="0389F095" w14:textId="75FAA8E7" w:rsidR="00692CF0" w:rsidRDefault="00692CF0">
      <w:pPr>
        <w:pStyle w:val="TOC2"/>
        <w:tabs>
          <w:tab w:val="right" w:leader="dot" w:pos="9396"/>
        </w:tabs>
        <w:rPr>
          <w:noProof/>
        </w:rPr>
      </w:pPr>
      <w:hyperlink w:anchor="_Toc234228369" w:history="1">
        <w:r w:rsidRPr="00C1751A">
          <w:rPr>
            <w:rStyle w:val="Hyperlink"/>
            <w:noProof/>
          </w:rPr>
          <w:t>11.5 Non-DICOM Device Integration Note</w:t>
        </w:r>
        <w:r>
          <w:rPr>
            <w:noProof/>
            <w:webHidden/>
          </w:rPr>
          <w:tab/>
        </w:r>
        <w:r>
          <w:rPr>
            <w:noProof/>
            <w:webHidden/>
          </w:rPr>
          <w:fldChar w:fldCharType="begin"/>
        </w:r>
        <w:r>
          <w:rPr>
            <w:noProof/>
            <w:webHidden/>
          </w:rPr>
          <w:instrText xml:space="preserve"> PAGEREF _Toc234228369 \h </w:instrText>
        </w:r>
        <w:r>
          <w:rPr>
            <w:noProof/>
            <w:webHidden/>
          </w:rPr>
        </w:r>
        <w:r>
          <w:rPr>
            <w:noProof/>
            <w:webHidden/>
          </w:rPr>
          <w:fldChar w:fldCharType="separate"/>
        </w:r>
        <w:r>
          <w:rPr>
            <w:noProof/>
            <w:webHidden/>
          </w:rPr>
          <w:t>1</w:t>
        </w:r>
        <w:r>
          <w:rPr>
            <w:noProof/>
            <w:webHidden/>
          </w:rPr>
          <w:fldChar w:fldCharType="end"/>
        </w:r>
      </w:hyperlink>
    </w:p>
    <w:p w14:paraId="5DDF283E" w14:textId="1B4791EC" w:rsidR="00692CF0" w:rsidRDefault="00692CF0">
      <w:pPr>
        <w:pStyle w:val="TOC2"/>
        <w:tabs>
          <w:tab w:val="right" w:leader="dot" w:pos="9396"/>
        </w:tabs>
        <w:rPr>
          <w:noProof/>
        </w:rPr>
      </w:pPr>
      <w:hyperlink w:anchor="_Toc234228370" w:history="1">
        <w:r w:rsidRPr="00C1751A">
          <w:rPr>
            <w:rStyle w:val="Hyperlink"/>
            <w:noProof/>
          </w:rPr>
          <w:t>11.6 Patient Portal Placeholder (Phase 12+)</w:t>
        </w:r>
        <w:r>
          <w:rPr>
            <w:noProof/>
            <w:webHidden/>
          </w:rPr>
          <w:tab/>
        </w:r>
        <w:r>
          <w:rPr>
            <w:noProof/>
            <w:webHidden/>
          </w:rPr>
          <w:fldChar w:fldCharType="begin"/>
        </w:r>
        <w:r>
          <w:rPr>
            <w:noProof/>
            <w:webHidden/>
          </w:rPr>
          <w:instrText xml:space="preserve"> PAGEREF _Toc234228370 \h </w:instrText>
        </w:r>
        <w:r>
          <w:rPr>
            <w:noProof/>
            <w:webHidden/>
          </w:rPr>
        </w:r>
        <w:r>
          <w:rPr>
            <w:noProof/>
            <w:webHidden/>
          </w:rPr>
          <w:fldChar w:fldCharType="separate"/>
        </w:r>
        <w:r>
          <w:rPr>
            <w:noProof/>
            <w:webHidden/>
          </w:rPr>
          <w:t>1</w:t>
        </w:r>
        <w:r>
          <w:rPr>
            <w:noProof/>
            <w:webHidden/>
          </w:rPr>
          <w:fldChar w:fldCharType="end"/>
        </w:r>
      </w:hyperlink>
    </w:p>
    <w:p w14:paraId="5517C17E" w14:textId="2E286178" w:rsidR="00692CF0" w:rsidRDefault="00692CF0">
      <w:pPr>
        <w:pStyle w:val="TOC2"/>
        <w:tabs>
          <w:tab w:val="right" w:leader="dot" w:pos="9396"/>
        </w:tabs>
        <w:rPr>
          <w:noProof/>
        </w:rPr>
      </w:pPr>
      <w:hyperlink w:anchor="_Toc234228371" w:history="1">
        <w:r w:rsidRPr="00C1751A">
          <w:rPr>
            <w:rStyle w:val="Hyperlink"/>
            <w:noProof/>
          </w:rPr>
          <w:t>11.7 Telemedicine Placeholder (Phase 13+)</w:t>
        </w:r>
        <w:r>
          <w:rPr>
            <w:noProof/>
            <w:webHidden/>
          </w:rPr>
          <w:tab/>
        </w:r>
        <w:r>
          <w:rPr>
            <w:noProof/>
            <w:webHidden/>
          </w:rPr>
          <w:fldChar w:fldCharType="begin"/>
        </w:r>
        <w:r>
          <w:rPr>
            <w:noProof/>
            <w:webHidden/>
          </w:rPr>
          <w:instrText xml:space="preserve"> PAGEREF _Toc234228371 \h </w:instrText>
        </w:r>
        <w:r>
          <w:rPr>
            <w:noProof/>
            <w:webHidden/>
          </w:rPr>
        </w:r>
        <w:r>
          <w:rPr>
            <w:noProof/>
            <w:webHidden/>
          </w:rPr>
          <w:fldChar w:fldCharType="separate"/>
        </w:r>
        <w:r>
          <w:rPr>
            <w:noProof/>
            <w:webHidden/>
          </w:rPr>
          <w:t>1</w:t>
        </w:r>
        <w:r>
          <w:rPr>
            <w:noProof/>
            <w:webHidden/>
          </w:rPr>
          <w:fldChar w:fldCharType="end"/>
        </w:r>
      </w:hyperlink>
    </w:p>
    <w:p w14:paraId="0B66D8FE" w14:textId="214662EB" w:rsidR="00692CF0" w:rsidRDefault="00692CF0">
      <w:pPr>
        <w:pStyle w:val="TOC1"/>
        <w:tabs>
          <w:tab w:val="right" w:leader="dot" w:pos="9396"/>
        </w:tabs>
        <w:rPr>
          <w:noProof/>
        </w:rPr>
      </w:pPr>
      <w:hyperlink w:anchor="_Toc234228372" w:history="1">
        <w:r w:rsidRPr="00C1751A">
          <w:rPr>
            <w:rStyle w:val="Hyperlink"/>
            <w:noProof/>
          </w:rPr>
          <w:t>12. Security &amp; Compliance</w:t>
        </w:r>
        <w:r>
          <w:rPr>
            <w:noProof/>
            <w:webHidden/>
          </w:rPr>
          <w:tab/>
        </w:r>
        <w:r>
          <w:rPr>
            <w:noProof/>
            <w:webHidden/>
          </w:rPr>
          <w:fldChar w:fldCharType="begin"/>
        </w:r>
        <w:r>
          <w:rPr>
            <w:noProof/>
            <w:webHidden/>
          </w:rPr>
          <w:instrText xml:space="preserve"> PAGEREF _Toc234228372 \h </w:instrText>
        </w:r>
        <w:r>
          <w:rPr>
            <w:noProof/>
            <w:webHidden/>
          </w:rPr>
        </w:r>
        <w:r>
          <w:rPr>
            <w:noProof/>
            <w:webHidden/>
          </w:rPr>
          <w:fldChar w:fldCharType="separate"/>
        </w:r>
        <w:r>
          <w:rPr>
            <w:noProof/>
            <w:webHidden/>
          </w:rPr>
          <w:t>1</w:t>
        </w:r>
        <w:r>
          <w:rPr>
            <w:noProof/>
            <w:webHidden/>
          </w:rPr>
          <w:fldChar w:fldCharType="end"/>
        </w:r>
      </w:hyperlink>
    </w:p>
    <w:p w14:paraId="039F3010" w14:textId="38CBA074" w:rsidR="00692CF0" w:rsidRDefault="00692CF0">
      <w:pPr>
        <w:pStyle w:val="TOC2"/>
        <w:tabs>
          <w:tab w:val="right" w:leader="dot" w:pos="9396"/>
        </w:tabs>
        <w:rPr>
          <w:noProof/>
        </w:rPr>
      </w:pPr>
      <w:hyperlink w:anchor="_Toc234228373" w:history="1">
        <w:r w:rsidRPr="00C1751A">
          <w:rPr>
            <w:rStyle w:val="Hyperlink"/>
            <w:noProof/>
          </w:rPr>
          <w:t>12.1 Encryption</w:t>
        </w:r>
        <w:r>
          <w:rPr>
            <w:noProof/>
            <w:webHidden/>
          </w:rPr>
          <w:tab/>
        </w:r>
        <w:r>
          <w:rPr>
            <w:noProof/>
            <w:webHidden/>
          </w:rPr>
          <w:fldChar w:fldCharType="begin"/>
        </w:r>
        <w:r>
          <w:rPr>
            <w:noProof/>
            <w:webHidden/>
          </w:rPr>
          <w:instrText xml:space="preserve"> PAGEREF _Toc234228373 \h </w:instrText>
        </w:r>
        <w:r>
          <w:rPr>
            <w:noProof/>
            <w:webHidden/>
          </w:rPr>
        </w:r>
        <w:r>
          <w:rPr>
            <w:noProof/>
            <w:webHidden/>
          </w:rPr>
          <w:fldChar w:fldCharType="separate"/>
        </w:r>
        <w:r>
          <w:rPr>
            <w:noProof/>
            <w:webHidden/>
          </w:rPr>
          <w:t>1</w:t>
        </w:r>
        <w:r>
          <w:rPr>
            <w:noProof/>
            <w:webHidden/>
          </w:rPr>
          <w:fldChar w:fldCharType="end"/>
        </w:r>
      </w:hyperlink>
    </w:p>
    <w:p w14:paraId="0D039A9A" w14:textId="3C946FEB" w:rsidR="00692CF0" w:rsidRDefault="00692CF0">
      <w:pPr>
        <w:pStyle w:val="TOC2"/>
        <w:tabs>
          <w:tab w:val="right" w:leader="dot" w:pos="9396"/>
        </w:tabs>
        <w:rPr>
          <w:noProof/>
        </w:rPr>
      </w:pPr>
      <w:hyperlink w:anchor="_Toc234228374" w:history="1">
        <w:r w:rsidRPr="00C1751A">
          <w:rPr>
            <w:rStyle w:val="Hyperlink"/>
            <w:noProof/>
          </w:rPr>
          <w:t>12.2 RBAC &amp; Audit (Recap)</w:t>
        </w:r>
        <w:r>
          <w:rPr>
            <w:noProof/>
            <w:webHidden/>
          </w:rPr>
          <w:tab/>
        </w:r>
        <w:r>
          <w:rPr>
            <w:noProof/>
            <w:webHidden/>
          </w:rPr>
          <w:fldChar w:fldCharType="begin"/>
        </w:r>
        <w:r>
          <w:rPr>
            <w:noProof/>
            <w:webHidden/>
          </w:rPr>
          <w:instrText xml:space="preserve"> PAGEREF _Toc234228374 \h </w:instrText>
        </w:r>
        <w:r>
          <w:rPr>
            <w:noProof/>
            <w:webHidden/>
          </w:rPr>
        </w:r>
        <w:r>
          <w:rPr>
            <w:noProof/>
            <w:webHidden/>
          </w:rPr>
          <w:fldChar w:fldCharType="separate"/>
        </w:r>
        <w:r>
          <w:rPr>
            <w:noProof/>
            <w:webHidden/>
          </w:rPr>
          <w:t>1</w:t>
        </w:r>
        <w:r>
          <w:rPr>
            <w:noProof/>
            <w:webHidden/>
          </w:rPr>
          <w:fldChar w:fldCharType="end"/>
        </w:r>
      </w:hyperlink>
    </w:p>
    <w:p w14:paraId="5E4EAFAE" w14:textId="48B67782" w:rsidR="00692CF0" w:rsidRDefault="00692CF0">
      <w:pPr>
        <w:pStyle w:val="TOC2"/>
        <w:tabs>
          <w:tab w:val="right" w:leader="dot" w:pos="9396"/>
        </w:tabs>
        <w:rPr>
          <w:noProof/>
        </w:rPr>
      </w:pPr>
      <w:hyperlink w:anchor="_Toc234228375" w:history="1">
        <w:r w:rsidRPr="00C1751A">
          <w:rPr>
            <w:rStyle w:val="Hyperlink"/>
            <w:noProof/>
          </w:rPr>
          <w:t>12.3 ANPDP Compliance Checklist</w:t>
        </w:r>
        <w:r>
          <w:rPr>
            <w:noProof/>
            <w:webHidden/>
          </w:rPr>
          <w:tab/>
        </w:r>
        <w:r>
          <w:rPr>
            <w:noProof/>
            <w:webHidden/>
          </w:rPr>
          <w:fldChar w:fldCharType="begin"/>
        </w:r>
        <w:r>
          <w:rPr>
            <w:noProof/>
            <w:webHidden/>
          </w:rPr>
          <w:instrText xml:space="preserve"> PAGEREF _Toc234228375 \h </w:instrText>
        </w:r>
        <w:r>
          <w:rPr>
            <w:noProof/>
            <w:webHidden/>
          </w:rPr>
        </w:r>
        <w:r>
          <w:rPr>
            <w:noProof/>
            <w:webHidden/>
          </w:rPr>
          <w:fldChar w:fldCharType="separate"/>
        </w:r>
        <w:r>
          <w:rPr>
            <w:noProof/>
            <w:webHidden/>
          </w:rPr>
          <w:t>1</w:t>
        </w:r>
        <w:r>
          <w:rPr>
            <w:noProof/>
            <w:webHidden/>
          </w:rPr>
          <w:fldChar w:fldCharType="end"/>
        </w:r>
      </w:hyperlink>
    </w:p>
    <w:p w14:paraId="0BB686B9" w14:textId="023EF15C" w:rsidR="00692CF0" w:rsidRDefault="00692CF0">
      <w:pPr>
        <w:pStyle w:val="TOC2"/>
        <w:tabs>
          <w:tab w:val="right" w:leader="dot" w:pos="9396"/>
        </w:tabs>
        <w:rPr>
          <w:noProof/>
        </w:rPr>
      </w:pPr>
      <w:hyperlink w:anchor="_Toc234228376" w:history="1">
        <w:r w:rsidRPr="00C1751A">
          <w:rPr>
            <w:rStyle w:val="Hyperlink"/>
            <w:noProof/>
          </w:rPr>
          <w:t>12.4 Anonymization Strategy</w:t>
        </w:r>
        <w:r>
          <w:rPr>
            <w:noProof/>
            <w:webHidden/>
          </w:rPr>
          <w:tab/>
        </w:r>
        <w:r>
          <w:rPr>
            <w:noProof/>
            <w:webHidden/>
          </w:rPr>
          <w:fldChar w:fldCharType="begin"/>
        </w:r>
        <w:r>
          <w:rPr>
            <w:noProof/>
            <w:webHidden/>
          </w:rPr>
          <w:instrText xml:space="preserve"> PAGEREF _Toc234228376 \h </w:instrText>
        </w:r>
        <w:r>
          <w:rPr>
            <w:noProof/>
            <w:webHidden/>
          </w:rPr>
        </w:r>
        <w:r>
          <w:rPr>
            <w:noProof/>
            <w:webHidden/>
          </w:rPr>
          <w:fldChar w:fldCharType="separate"/>
        </w:r>
        <w:r>
          <w:rPr>
            <w:noProof/>
            <w:webHidden/>
          </w:rPr>
          <w:t>1</w:t>
        </w:r>
        <w:r>
          <w:rPr>
            <w:noProof/>
            <w:webHidden/>
          </w:rPr>
          <w:fldChar w:fldCharType="end"/>
        </w:r>
      </w:hyperlink>
    </w:p>
    <w:p w14:paraId="745B18E2" w14:textId="18B72D09" w:rsidR="00692CF0" w:rsidRDefault="00692CF0">
      <w:pPr>
        <w:pStyle w:val="TOC1"/>
        <w:tabs>
          <w:tab w:val="right" w:leader="dot" w:pos="9396"/>
        </w:tabs>
        <w:rPr>
          <w:noProof/>
        </w:rPr>
      </w:pPr>
      <w:hyperlink w:anchor="_Toc234228377" w:history="1">
        <w:r w:rsidRPr="00C1751A">
          <w:rPr>
            <w:rStyle w:val="Hyperlink"/>
            <w:noProof/>
          </w:rPr>
          <w:t>13. Backup &amp; Disaster Recovery</w:t>
        </w:r>
        <w:r>
          <w:rPr>
            <w:noProof/>
            <w:webHidden/>
          </w:rPr>
          <w:tab/>
        </w:r>
        <w:r>
          <w:rPr>
            <w:noProof/>
            <w:webHidden/>
          </w:rPr>
          <w:fldChar w:fldCharType="begin"/>
        </w:r>
        <w:r>
          <w:rPr>
            <w:noProof/>
            <w:webHidden/>
          </w:rPr>
          <w:instrText xml:space="preserve"> PAGEREF _Toc234228377 \h </w:instrText>
        </w:r>
        <w:r>
          <w:rPr>
            <w:noProof/>
            <w:webHidden/>
          </w:rPr>
        </w:r>
        <w:r>
          <w:rPr>
            <w:noProof/>
            <w:webHidden/>
          </w:rPr>
          <w:fldChar w:fldCharType="separate"/>
        </w:r>
        <w:r>
          <w:rPr>
            <w:noProof/>
            <w:webHidden/>
          </w:rPr>
          <w:t>1</w:t>
        </w:r>
        <w:r>
          <w:rPr>
            <w:noProof/>
            <w:webHidden/>
          </w:rPr>
          <w:fldChar w:fldCharType="end"/>
        </w:r>
      </w:hyperlink>
    </w:p>
    <w:p w14:paraId="65D68059" w14:textId="18E76CEF" w:rsidR="00692CF0" w:rsidRDefault="00692CF0">
      <w:pPr>
        <w:pStyle w:val="TOC1"/>
        <w:tabs>
          <w:tab w:val="right" w:leader="dot" w:pos="9396"/>
        </w:tabs>
        <w:rPr>
          <w:noProof/>
        </w:rPr>
      </w:pPr>
      <w:hyperlink w:anchor="_Toc234228378" w:history="1">
        <w:r w:rsidRPr="00C1751A">
          <w:rPr>
            <w:rStyle w:val="Hyperlink"/>
            <w:noProof/>
          </w:rPr>
          <w:t>14. Deployment &amp; Observability</w:t>
        </w:r>
        <w:r>
          <w:rPr>
            <w:noProof/>
            <w:webHidden/>
          </w:rPr>
          <w:tab/>
        </w:r>
        <w:r>
          <w:rPr>
            <w:noProof/>
            <w:webHidden/>
          </w:rPr>
          <w:fldChar w:fldCharType="begin"/>
        </w:r>
        <w:r>
          <w:rPr>
            <w:noProof/>
            <w:webHidden/>
          </w:rPr>
          <w:instrText xml:space="preserve"> PAGEREF _Toc234228378 \h </w:instrText>
        </w:r>
        <w:r>
          <w:rPr>
            <w:noProof/>
            <w:webHidden/>
          </w:rPr>
        </w:r>
        <w:r>
          <w:rPr>
            <w:noProof/>
            <w:webHidden/>
          </w:rPr>
          <w:fldChar w:fldCharType="separate"/>
        </w:r>
        <w:r>
          <w:rPr>
            <w:noProof/>
            <w:webHidden/>
          </w:rPr>
          <w:t>1</w:t>
        </w:r>
        <w:r>
          <w:rPr>
            <w:noProof/>
            <w:webHidden/>
          </w:rPr>
          <w:fldChar w:fldCharType="end"/>
        </w:r>
      </w:hyperlink>
    </w:p>
    <w:p w14:paraId="7106C60C" w14:textId="3CCCCFAE" w:rsidR="00692CF0" w:rsidRDefault="00692CF0">
      <w:pPr>
        <w:pStyle w:val="TOC2"/>
        <w:tabs>
          <w:tab w:val="right" w:leader="dot" w:pos="9396"/>
        </w:tabs>
        <w:rPr>
          <w:noProof/>
        </w:rPr>
      </w:pPr>
      <w:hyperlink w:anchor="_Toc234228379" w:history="1">
        <w:r w:rsidRPr="00C1751A">
          <w:rPr>
            <w:rStyle w:val="Hyperlink"/>
            <w:noProof/>
          </w:rPr>
          <w:t>14.1 Production Topology</w:t>
        </w:r>
        <w:r>
          <w:rPr>
            <w:noProof/>
            <w:webHidden/>
          </w:rPr>
          <w:tab/>
        </w:r>
        <w:r>
          <w:rPr>
            <w:noProof/>
            <w:webHidden/>
          </w:rPr>
          <w:fldChar w:fldCharType="begin"/>
        </w:r>
        <w:r>
          <w:rPr>
            <w:noProof/>
            <w:webHidden/>
          </w:rPr>
          <w:instrText xml:space="preserve"> PAGEREF _Toc234228379 \h </w:instrText>
        </w:r>
        <w:r>
          <w:rPr>
            <w:noProof/>
            <w:webHidden/>
          </w:rPr>
        </w:r>
        <w:r>
          <w:rPr>
            <w:noProof/>
            <w:webHidden/>
          </w:rPr>
          <w:fldChar w:fldCharType="separate"/>
        </w:r>
        <w:r>
          <w:rPr>
            <w:noProof/>
            <w:webHidden/>
          </w:rPr>
          <w:t>1</w:t>
        </w:r>
        <w:r>
          <w:rPr>
            <w:noProof/>
            <w:webHidden/>
          </w:rPr>
          <w:fldChar w:fldCharType="end"/>
        </w:r>
      </w:hyperlink>
    </w:p>
    <w:p w14:paraId="2BE8B3E5" w14:textId="3ADC9C09" w:rsidR="00692CF0" w:rsidRDefault="00692CF0">
      <w:pPr>
        <w:pStyle w:val="TOC2"/>
        <w:tabs>
          <w:tab w:val="right" w:leader="dot" w:pos="9396"/>
        </w:tabs>
        <w:rPr>
          <w:noProof/>
        </w:rPr>
      </w:pPr>
      <w:hyperlink w:anchor="_Toc234228380" w:history="1">
        <w:r w:rsidRPr="00C1751A">
          <w:rPr>
            <w:rStyle w:val="Hyperlink"/>
            <w:noProof/>
          </w:rPr>
          <w:t>14.2 CI/CD Pipeline</w:t>
        </w:r>
        <w:r>
          <w:rPr>
            <w:noProof/>
            <w:webHidden/>
          </w:rPr>
          <w:tab/>
        </w:r>
        <w:r>
          <w:rPr>
            <w:noProof/>
            <w:webHidden/>
          </w:rPr>
          <w:fldChar w:fldCharType="begin"/>
        </w:r>
        <w:r>
          <w:rPr>
            <w:noProof/>
            <w:webHidden/>
          </w:rPr>
          <w:instrText xml:space="preserve"> PAGEREF _Toc234228380 \h </w:instrText>
        </w:r>
        <w:r>
          <w:rPr>
            <w:noProof/>
            <w:webHidden/>
          </w:rPr>
        </w:r>
        <w:r>
          <w:rPr>
            <w:noProof/>
            <w:webHidden/>
          </w:rPr>
          <w:fldChar w:fldCharType="separate"/>
        </w:r>
        <w:r>
          <w:rPr>
            <w:noProof/>
            <w:webHidden/>
          </w:rPr>
          <w:t>1</w:t>
        </w:r>
        <w:r>
          <w:rPr>
            <w:noProof/>
            <w:webHidden/>
          </w:rPr>
          <w:fldChar w:fldCharType="end"/>
        </w:r>
      </w:hyperlink>
    </w:p>
    <w:p w14:paraId="194A23A6" w14:textId="24B4A837" w:rsidR="00692CF0" w:rsidRDefault="00692CF0">
      <w:pPr>
        <w:pStyle w:val="TOC2"/>
        <w:tabs>
          <w:tab w:val="right" w:leader="dot" w:pos="9396"/>
        </w:tabs>
        <w:rPr>
          <w:noProof/>
        </w:rPr>
      </w:pPr>
      <w:hyperlink w:anchor="_Toc234228381" w:history="1">
        <w:r w:rsidRPr="00C1751A">
          <w:rPr>
            <w:rStyle w:val="Hyperlink"/>
            <w:noProof/>
          </w:rPr>
          <w:t>14.3 Performance Testing</w:t>
        </w:r>
        <w:r>
          <w:rPr>
            <w:noProof/>
            <w:webHidden/>
          </w:rPr>
          <w:tab/>
        </w:r>
        <w:r>
          <w:rPr>
            <w:noProof/>
            <w:webHidden/>
          </w:rPr>
          <w:fldChar w:fldCharType="begin"/>
        </w:r>
        <w:r>
          <w:rPr>
            <w:noProof/>
            <w:webHidden/>
          </w:rPr>
          <w:instrText xml:space="preserve"> PAGEREF _Toc234228381 \h </w:instrText>
        </w:r>
        <w:r>
          <w:rPr>
            <w:noProof/>
            <w:webHidden/>
          </w:rPr>
        </w:r>
        <w:r>
          <w:rPr>
            <w:noProof/>
            <w:webHidden/>
          </w:rPr>
          <w:fldChar w:fldCharType="separate"/>
        </w:r>
        <w:r>
          <w:rPr>
            <w:noProof/>
            <w:webHidden/>
          </w:rPr>
          <w:t>1</w:t>
        </w:r>
        <w:r>
          <w:rPr>
            <w:noProof/>
            <w:webHidden/>
          </w:rPr>
          <w:fldChar w:fldCharType="end"/>
        </w:r>
      </w:hyperlink>
    </w:p>
    <w:p w14:paraId="4C464769" w14:textId="45398980" w:rsidR="00692CF0" w:rsidRDefault="00692CF0">
      <w:pPr>
        <w:pStyle w:val="TOC2"/>
        <w:tabs>
          <w:tab w:val="right" w:leader="dot" w:pos="9396"/>
        </w:tabs>
        <w:rPr>
          <w:noProof/>
        </w:rPr>
      </w:pPr>
      <w:hyperlink w:anchor="_Toc234228382" w:history="1">
        <w:r w:rsidRPr="00C1751A">
          <w:rPr>
            <w:rStyle w:val="Hyperlink"/>
            <w:noProof/>
          </w:rPr>
          <w:t>14.4 Monitoring &amp; Alerting</w:t>
        </w:r>
        <w:r>
          <w:rPr>
            <w:noProof/>
            <w:webHidden/>
          </w:rPr>
          <w:tab/>
        </w:r>
        <w:r>
          <w:rPr>
            <w:noProof/>
            <w:webHidden/>
          </w:rPr>
          <w:fldChar w:fldCharType="begin"/>
        </w:r>
        <w:r>
          <w:rPr>
            <w:noProof/>
            <w:webHidden/>
          </w:rPr>
          <w:instrText xml:space="preserve"> PAGEREF _Toc234228382 \h </w:instrText>
        </w:r>
        <w:r>
          <w:rPr>
            <w:noProof/>
            <w:webHidden/>
          </w:rPr>
        </w:r>
        <w:r>
          <w:rPr>
            <w:noProof/>
            <w:webHidden/>
          </w:rPr>
          <w:fldChar w:fldCharType="separate"/>
        </w:r>
        <w:r>
          <w:rPr>
            <w:noProof/>
            <w:webHidden/>
          </w:rPr>
          <w:t>1</w:t>
        </w:r>
        <w:r>
          <w:rPr>
            <w:noProof/>
            <w:webHidden/>
          </w:rPr>
          <w:fldChar w:fldCharType="end"/>
        </w:r>
      </w:hyperlink>
    </w:p>
    <w:p w14:paraId="3F2E5226" w14:textId="432B45E1" w:rsidR="00692CF0" w:rsidRDefault="00692CF0">
      <w:pPr>
        <w:pStyle w:val="TOC1"/>
        <w:tabs>
          <w:tab w:val="right" w:leader="dot" w:pos="9396"/>
        </w:tabs>
        <w:rPr>
          <w:noProof/>
        </w:rPr>
      </w:pPr>
      <w:hyperlink w:anchor="_Toc234228383" w:history="1">
        <w:r w:rsidRPr="00C1751A">
          <w:rPr>
            <w:rStyle w:val="Hyperlink"/>
            <w:noProof/>
          </w:rPr>
          <w:t>15. Repo Conventions</w:t>
        </w:r>
        <w:r>
          <w:rPr>
            <w:noProof/>
            <w:webHidden/>
          </w:rPr>
          <w:tab/>
        </w:r>
        <w:r>
          <w:rPr>
            <w:noProof/>
            <w:webHidden/>
          </w:rPr>
          <w:fldChar w:fldCharType="begin"/>
        </w:r>
        <w:r>
          <w:rPr>
            <w:noProof/>
            <w:webHidden/>
          </w:rPr>
          <w:instrText xml:space="preserve"> PAGEREF _Toc234228383 \h </w:instrText>
        </w:r>
        <w:r>
          <w:rPr>
            <w:noProof/>
            <w:webHidden/>
          </w:rPr>
        </w:r>
        <w:r>
          <w:rPr>
            <w:noProof/>
            <w:webHidden/>
          </w:rPr>
          <w:fldChar w:fldCharType="separate"/>
        </w:r>
        <w:r>
          <w:rPr>
            <w:noProof/>
            <w:webHidden/>
          </w:rPr>
          <w:t>1</w:t>
        </w:r>
        <w:r>
          <w:rPr>
            <w:noProof/>
            <w:webHidden/>
          </w:rPr>
          <w:fldChar w:fldCharType="end"/>
        </w:r>
      </w:hyperlink>
    </w:p>
    <w:p w14:paraId="6F124ED3" w14:textId="14E5418D" w:rsidR="00692CF0" w:rsidRDefault="00692CF0">
      <w:pPr>
        <w:pStyle w:val="TOC2"/>
        <w:tabs>
          <w:tab w:val="right" w:leader="dot" w:pos="9396"/>
        </w:tabs>
        <w:rPr>
          <w:noProof/>
        </w:rPr>
      </w:pPr>
      <w:hyperlink w:anchor="_Toc234228384" w:history="1">
        <w:r w:rsidRPr="00C1751A">
          <w:rPr>
            <w:rStyle w:val="Hyperlink"/>
            <w:noProof/>
          </w:rPr>
          <w:t>15.1 Recommended Monorepo Layout</w:t>
        </w:r>
        <w:r>
          <w:rPr>
            <w:noProof/>
            <w:webHidden/>
          </w:rPr>
          <w:tab/>
        </w:r>
        <w:r>
          <w:rPr>
            <w:noProof/>
            <w:webHidden/>
          </w:rPr>
          <w:fldChar w:fldCharType="begin"/>
        </w:r>
        <w:r>
          <w:rPr>
            <w:noProof/>
            <w:webHidden/>
          </w:rPr>
          <w:instrText xml:space="preserve"> PAGEREF _Toc234228384 \h </w:instrText>
        </w:r>
        <w:r>
          <w:rPr>
            <w:noProof/>
            <w:webHidden/>
          </w:rPr>
        </w:r>
        <w:r>
          <w:rPr>
            <w:noProof/>
            <w:webHidden/>
          </w:rPr>
          <w:fldChar w:fldCharType="separate"/>
        </w:r>
        <w:r>
          <w:rPr>
            <w:noProof/>
            <w:webHidden/>
          </w:rPr>
          <w:t>1</w:t>
        </w:r>
        <w:r>
          <w:rPr>
            <w:noProof/>
            <w:webHidden/>
          </w:rPr>
          <w:fldChar w:fldCharType="end"/>
        </w:r>
      </w:hyperlink>
    </w:p>
    <w:p w14:paraId="2C66D862" w14:textId="46DAD0B6" w:rsidR="00692CF0" w:rsidRDefault="00692CF0">
      <w:pPr>
        <w:pStyle w:val="TOC2"/>
        <w:tabs>
          <w:tab w:val="right" w:leader="dot" w:pos="9396"/>
        </w:tabs>
        <w:rPr>
          <w:noProof/>
        </w:rPr>
      </w:pPr>
      <w:hyperlink w:anchor="_Toc234228385" w:history="1">
        <w:r w:rsidRPr="00C1751A">
          <w:rPr>
            <w:rStyle w:val="Hyperlink"/>
            <w:noProof/>
          </w:rPr>
          <w:t>15.2 AGENTS.md — Content Summary</w:t>
        </w:r>
        <w:r>
          <w:rPr>
            <w:noProof/>
            <w:webHidden/>
          </w:rPr>
          <w:tab/>
        </w:r>
        <w:r>
          <w:rPr>
            <w:noProof/>
            <w:webHidden/>
          </w:rPr>
          <w:fldChar w:fldCharType="begin"/>
        </w:r>
        <w:r>
          <w:rPr>
            <w:noProof/>
            <w:webHidden/>
          </w:rPr>
          <w:instrText xml:space="preserve"> PAGEREF _Toc234228385 \h </w:instrText>
        </w:r>
        <w:r>
          <w:rPr>
            <w:noProof/>
            <w:webHidden/>
          </w:rPr>
        </w:r>
        <w:r>
          <w:rPr>
            <w:noProof/>
            <w:webHidden/>
          </w:rPr>
          <w:fldChar w:fldCharType="separate"/>
        </w:r>
        <w:r>
          <w:rPr>
            <w:noProof/>
            <w:webHidden/>
          </w:rPr>
          <w:t>1</w:t>
        </w:r>
        <w:r>
          <w:rPr>
            <w:noProof/>
            <w:webHidden/>
          </w:rPr>
          <w:fldChar w:fldCharType="end"/>
        </w:r>
      </w:hyperlink>
    </w:p>
    <w:p w14:paraId="0087F874" w14:textId="62CA74AC" w:rsidR="00692CF0" w:rsidRDefault="00692CF0">
      <w:pPr>
        <w:pStyle w:val="TOC2"/>
        <w:tabs>
          <w:tab w:val="right" w:leader="dot" w:pos="9396"/>
        </w:tabs>
        <w:rPr>
          <w:noProof/>
        </w:rPr>
      </w:pPr>
      <w:hyperlink w:anchor="_Toc234228386" w:history="1">
        <w:r w:rsidRPr="00C1751A">
          <w:rPr>
            <w:rStyle w:val="Hyperlink"/>
            <w:noProof/>
          </w:rPr>
          <w:t>15.3 Architecture Decision Records (ADRs)</w:t>
        </w:r>
        <w:r>
          <w:rPr>
            <w:noProof/>
            <w:webHidden/>
          </w:rPr>
          <w:tab/>
        </w:r>
        <w:r>
          <w:rPr>
            <w:noProof/>
            <w:webHidden/>
          </w:rPr>
          <w:fldChar w:fldCharType="begin"/>
        </w:r>
        <w:r>
          <w:rPr>
            <w:noProof/>
            <w:webHidden/>
          </w:rPr>
          <w:instrText xml:space="preserve"> PAGEREF _Toc234228386 \h </w:instrText>
        </w:r>
        <w:r>
          <w:rPr>
            <w:noProof/>
            <w:webHidden/>
          </w:rPr>
        </w:r>
        <w:r>
          <w:rPr>
            <w:noProof/>
            <w:webHidden/>
          </w:rPr>
          <w:fldChar w:fldCharType="separate"/>
        </w:r>
        <w:r>
          <w:rPr>
            <w:noProof/>
            <w:webHidden/>
          </w:rPr>
          <w:t>1</w:t>
        </w:r>
        <w:r>
          <w:rPr>
            <w:noProof/>
            <w:webHidden/>
          </w:rPr>
          <w:fldChar w:fldCharType="end"/>
        </w:r>
      </w:hyperlink>
    </w:p>
    <w:p w14:paraId="7B532D3D" w14:textId="6FB4012E" w:rsidR="00692CF0" w:rsidRDefault="00692CF0">
      <w:pPr>
        <w:pStyle w:val="TOC1"/>
        <w:tabs>
          <w:tab w:val="right" w:leader="dot" w:pos="9396"/>
        </w:tabs>
        <w:rPr>
          <w:noProof/>
        </w:rPr>
      </w:pPr>
      <w:hyperlink w:anchor="_Toc234228387" w:history="1">
        <w:r w:rsidRPr="00C1751A">
          <w:rPr>
            <w:rStyle w:val="Hyperlink"/>
            <w:noProof/>
          </w:rPr>
          <w:t>16. Vendor Lock-In &amp; Exit Strategy</w:t>
        </w:r>
        <w:r>
          <w:rPr>
            <w:noProof/>
            <w:webHidden/>
          </w:rPr>
          <w:tab/>
        </w:r>
        <w:r>
          <w:rPr>
            <w:noProof/>
            <w:webHidden/>
          </w:rPr>
          <w:fldChar w:fldCharType="begin"/>
        </w:r>
        <w:r>
          <w:rPr>
            <w:noProof/>
            <w:webHidden/>
          </w:rPr>
          <w:instrText xml:space="preserve"> PAGEREF _Toc234228387 \h </w:instrText>
        </w:r>
        <w:r>
          <w:rPr>
            <w:noProof/>
            <w:webHidden/>
          </w:rPr>
        </w:r>
        <w:r>
          <w:rPr>
            <w:noProof/>
            <w:webHidden/>
          </w:rPr>
          <w:fldChar w:fldCharType="separate"/>
        </w:r>
        <w:r>
          <w:rPr>
            <w:noProof/>
            <w:webHidden/>
          </w:rPr>
          <w:t>1</w:t>
        </w:r>
        <w:r>
          <w:rPr>
            <w:noProof/>
            <w:webHidden/>
          </w:rPr>
          <w:fldChar w:fldCharType="end"/>
        </w:r>
      </w:hyperlink>
    </w:p>
    <w:p w14:paraId="40FB78B8" w14:textId="2017FB20" w:rsidR="00692CF0" w:rsidRDefault="00692CF0">
      <w:pPr>
        <w:pStyle w:val="TOC1"/>
        <w:tabs>
          <w:tab w:val="right" w:leader="dot" w:pos="9396"/>
        </w:tabs>
        <w:rPr>
          <w:noProof/>
        </w:rPr>
      </w:pPr>
      <w:hyperlink w:anchor="_Toc234228388" w:history="1">
        <w:r w:rsidRPr="00C1751A">
          <w:rPr>
            <w:rStyle w:val="Hyperlink"/>
            <w:noProof/>
          </w:rPr>
          <w:t>17. Phased MVP Roadmap</w:t>
        </w:r>
        <w:r>
          <w:rPr>
            <w:noProof/>
            <w:webHidden/>
          </w:rPr>
          <w:tab/>
        </w:r>
        <w:r>
          <w:rPr>
            <w:noProof/>
            <w:webHidden/>
          </w:rPr>
          <w:fldChar w:fldCharType="begin"/>
        </w:r>
        <w:r>
          <w:rPr>
            <w:noProof/>
            <w:webHidden/>
          </w:rPr>
          <w:instrText xml:space="preserve"> PAGEREF _Toc234228388 \h </w:instrText>
        </w:r>
        <w:r>
          <w:rPr>
            <w:noProof/>
            <w:webHidden/>
          </w:rPr>
        </w:r>
        <w:r>
          <w:rPr>
            <w:noProof/>
            <w:webHidden/>
          </w:rPr>
          <w:fldChar w:fldCharType="separate"/>
        </w:r>
        <w:r>
          <w:rPr>
            <w:noProof/>
            <w:webHidden/>
          </w:rPr>
          <w:t>1</w:t>
        </w:r>
        <w:r>
          <w:rPr>
            <w:noProof/>
            <w:webHidden/>
          </w:rPr>
          <w:fldChar w:fldCharType="end"/>
        </w:r>
      </w:hyperlink>
    </w:p>
    <w:p w14:paraId="0A52FE18" w14:textId="74FD5E8D" w:rsidR="00692CF0" w:rsidRDefault="00692CF0">
      <w:pPr>
        <w:pStyle w:val="TOC1"/>
        <w:tabs>
          <w:tab w:val="right" w:leader="dot" w:pos="9396"/>
        </w:tabs>
        <w:rPr>
          <w:noProof/>
        </w:rPr>
      </w:pPr>
      <w:hyperlink w:anchor="_Toc234228389" w:history="1">
        <w:r w:rsidRPr="00C1751A">
          <w:rPr>
            <w:rStyle w:val="Hyperlink"/>
            <w:noProof/>
          </w:rPr>
          <w:t>18. Counterarguments &amp; Limitations</w:t>
        </w:r>
        <w:r>
          <w:rPr>
            <w:noProof/>
            <w:webHidden/>
          </w:rPr>
          <w:tab/>
        </w:r>
        <w:r>
          <w:rPr>
            <w:noProof/>
            <w:webHidden/>
          </w:rPr>
          <w:fldChar w:fldCharType="begin"/>
        </w:r>
        <w:r>
          <w:rPr>
            <w:noProof/>
            <w:webHidden/>
          </w:rPr>
          <w:instrText xml:space="preserve"> PAGEREF _Toc234228389 \h </w:instrText>
        </w:r>
        <w:r>
          <w:rPr>
            <w:noProof/>
            <w:webHidden/>
          </w:rPr>
        </w:r>
        <w:r>
          <w:rPr>
            <w:noProof/>
            <w:webHidden/>
          </w:rPr>
          <w:fldChar w:fldCharType="separate"/>
        </w:r>
        <w:r>
          <w:rPr>
            <w:noProof/>
            <w:webHidden/>
          </w:rPr>
          <w:t>1</w:t>
        </w:r>
        <w:r>
          <w:rPr>
            <w:noProof/>
            <w:webHidden/>
          </w:rPr>
          <w:fldChar w:fldCharType="end"/>
        </w:r>
      </w:hyperlink>
    </w:p>
    <w:p w14:paraId="2CEA8AA1" w14:textId="02327FAB" w:rsidR="00692CF0" w:rsidRDefault="00692CF0">
      <w:pPr>
        <w:pStyle w:val="TOC2"/>
        <w:tabs>
          <w:tab w:val="right" w:leader="dot" w:pos="9396"/>
        </w:tabs>
        <w:rPr>
          <w:noProof/>
        </w:rPr>
      </w:pPr>
      <w:hyperlink w:anchor="_Toc234228390" w:history="1">
        <w:r w:rsidRPr="00C1751A">
          <w:rPr>
            <w:rStyle w:val="Hyperlink"/>
            <w:noProof/>
          </w:rPr>
          <w:t>18.1 "Why Not Just Use OpenMRS / OpenEMR?"</w:t>
        </w:r>
        <w:r>
          <w:rPr>
            <w:noProof/>
            <w:webHidden/>
          </w:rPr>
          <w:tab/>
        </w:r>
        <w:r>
          <w:rPr>
            <w:noProof/>
            <w:webHidden/>
          </w:rPr>
          <w:fldChar w:fldCharType="begin"/>
        </w:r>
        <w:r>
          <w:rPr>
            <w:noProof/>
            <w:webHidden/>
          </w:rPr>
          <w:instrText xml:space="preserve"> PAGEREF _Toc234228390 \h </w:instrText>
        </w:r>
        <w:r>
          <w:rPr>
            <w:noProof/>
            <w:webHidden/>
          </w:rPr>
        </w:r>
        <w:r>
          <w:rPr>
            <w:noProof/>
            <w:webHidden/>
          </w:rPr>
          <w:fldChar w:fldCharType="separate"/>
        </w:r>
        <w:r>
          <w:rPr>
            <w:noProof/>
            <w:webHidden/>
          </w:rPr>
          <w:t>1</w:t>
        </w:r>
        <w:r>
          <w:rPr>
            <w:noProof/>
            <w:webHidden/>
          </w:rPr>
          <w:fldChar w:fldCharType="end"/>
        </w:r>
      </w:hyperlink>
    </w:p>
    <w:p w14:paraId="3CD506E6" w14:textId="2771CBF9" w:rsidR="00692CF0" w:rsidRDefault="00692CF0">
      <w:pPr>
        <w:pStyle w:val="TOC2"/>
        <w:tabs>
          <w:tab w:val="right" w:leader="dot" w:pos="9396"/>
        </w:tabs>
        <w:rPr>
          <w:noProof/>
        </w:rPr>
      </w:pPr>
      <w:hyperlink w:anchor="_Toc234228391" w:history="1">
        <w:r w:rsidRPr="00C1751A">
          <w:rPr>
            <w:rStyle w:val="Hyperlink"/>
            <w:noProof/>
          </w:rPr>
          <w:t>18.2 "Why Not FHIR as the Canonical Model?"</w:t>
        </w:r>
        <w:r>
          <w:rPr>
            <w:noProof/>
            <w:webHidden/>
          </w:rPr>
          <w:tab/>
        </w:r>
        <w:r>
          <w:rPr>
            <w:noProof/>
            <w:webHidden/>
          </w:rPr>
          <w:fldChar w:fldCharType="begin"/>
        </w:r>
        <w:r>
          <w:rPr>
            <w:noProof/>
            <w:webHidden/>
          </w:rPr>
          <w:instrText xml:space="preserve"> PAGEREF _Toc234228391 \h </w:instrText>
        </w:r>
        <w:r>
          <w:rPr>
            <w:noProof/>
            <w:webHidden/>
          </w:rPr>
        </w:r>
        <w:r>
          <w:rPr>
            <w:noProof/>
            <w:webHidden/>
          </w:rPr>
          <w:fldChar w:fldCharType="separate"/>
        </w:r>
        <w:r>
          <w:rPr>
            <w:noProof/>
            <w:webHidden/>
          </w:rPr>
          <w:t>1</w:t>
        </w:r>
        <w:r>
          <w:rPr>
            <w:noProof/>
            <w:webHidden/>
          </w:rPr>
          <w:fldChar w:fldCharType="end"/>
        </w:r>
      </w:hyperlink>
    </w:p>
    <w:p w14:paraId="5376792C" w14:textId="4D1ADC92" w:rsidR="00692CF0" w:rsidRDefault="00692CF0">
      <w:pPr>
        <w:pStyle w:val="TOC2"/>
        <w:tabs>
          <w:tab w:val="right" w:leader="dot" w:pos="9396"/>
        </w:tabs>
        <w:rPr>
          <w:noProof/>
        </w:rPr>
      </w:pPr>
      <w:hyperlink w:anchor="_Toc234228392" w:history="1">
        <w:r w:rsidRPr="00C1751A">
          <w:rPr>
            <w:rStyle w:val="Hyperlink"/>
            <w:noProof/>
          </w:rPr>
          <w:t>18.3 "Why Not Microservices from Day One?"</w:t>
        </w:r>
        <w:r>
          <w:rPr>
            <w:noProof/>
            <w:webHidden/>
          </w:rPr>
          <w:tab/>
        </w:r>
        <w:r>
          <w:rPr>
            <w:noProof/>
            <w:webHidden/>
          </w:rPr>
          <w:fldChar w:fldCharType="begin"/>
        </w:r>
        <w:r>
          <w:rPr>
            <w:noProof/>
            <w:webHidden/>
          </w:rPr>
          <w:instrText xml:space="preserve"> PAGEREF _Toc234228392 \h </w:instrText>
        </w:r>
        <w:r>
          <w:rPr>
            <w:noProof/>
            <w:webHidden/>
          </w:rPr>
        </w:r>
        <w:r>
          <w:rPr>
            <w:noProof/>
            <w:webHidden/>
          </w:rPr>
          <w:fldChar w:fldCharType="separate"/>
        </w:r>
        <w:r>
          <w:rPr>
            <w:noProof/>
            <w:webHidden/>
          </w:rPr>
          <w:t>1</w:t>
        </w:r>
        <w:r>
          <w:rPr>
            <w:noProof/>
            <w:webHidden/>
          </w:rPr>
          <w:fldChar w:fldCharType="end"/>
        </w:r>
      </w:hyperlink>
    </w:p>
    <w:p w14:paraId="0313821A" w14:textId="7E1046A4" w:rsidR="00692CF0" w:rsidRDefault="00692CF0">
      <w:pPr>
        <w:pStyle w:val="TOC2"/>
        <w:tabs>
          <w:tab w:val="right" w:leader="dot" w:pos="9396"/>
        </w:tabs>
        <w:rPr>
          <w:noProof/>
        </w:rPr>
      </w:pPr>
      <w:hyperlink w:anchor="_Toc234228393" w:history="1">
        <w:r w:rsidRPr="00C1751A">
          <w:rPr>
            <w:rStyle w:val="Hyperlink"/>
            <w:noProof/>
          </w:rPr>
          <w:t>18.4 "Why Not Supabase / Firebase for Speed?"</w:t>
        </w:r>
        <w:r>
          <w:rPr>
            <w:noProof/>
            <w:webHidden/>
          </w:rPr>
          <w:tab/>
        </w:r>
        <w:r>
          <w:rPr>
            <w:noProof/>
            <w:webHidden/>
          </w:rPr>
          <w:fldChar w:fldCharType="begin"/>
        </w:r>
        <w:r>
          <w:rPr>
            <w:noProof/>
            <w:webHidden/>
          </w:rPr>
          <w:instrText xml:space="preserve"> PAGEREF _Toc234228393 \h </w:instrText>
        </w:r>
        <w:r>
          <w:rPr>
            <w:noProof/>
            <w:webHidden/>
          </w:rPr>
        </w:r>
        <w:r>
          <w:rPr>
            <w:noProof/>
            <w:webHidden/>
          </w:rPr>
          <w:fldChar w:fldCharType="separate"/>
        </w:r>
        <w:r>
          <w:rPr>
            <w:noProof/>
            <w:webHidden/>
          </w:rPr>
          <w:t>1</w:t>
        </w:r>
        <w:r>
          <w:rPr>
            <w:noProof/>
            <w:webHidden/>
          </w:rPr>
          <w:fldChar w:fldCharType="end"/>
        </w:r>
      </w:hyperlink>
    </w:p>
    <w:p w14:paraId="1E72CF40" w14:textId="01AA4C46" w:rsidR="00692CF0" w:rsidRDefault="00692CF0">
      <w:pPr>
        <w:pStyle w:val="TOC2"/>
        <w:tabs>
          <w:tab w:val="right" w:leader="dot" w:pos="9396"/>
        </w:tabs>
        <w:rPr>
          <w:noProof/>
        </w:rPr>
      </w:pPr>
      <w:hyperlink w:anchor="_Toc234228394" w:history="1">
        <w:r w:rsidRPr="00C1751A">
          <w:rPr>
            <w:rStyle w:val="Hyperlink"/>
            <w:noProof/>
          </w:rPr>
          <w:t>18.5 "Why Not Use an Existing Algerian Vertical-Specific SaaS?"</w:t>
        </w:r>
        <w:r>
          <w:rPr>
            <w:noProof/>
            <w:webHidden/>
          </w:rPr>
          <w:tab/>
        </w:r>
        <w:r>
          <w:rPr>
            <w:noProof/>
            <w:webHidden/>
          </w:rPr>
          <w:fldChar w:fldCharType="begin"/>
        </w:r>
        <w:r>
          <w:rPr>
            <w:noProof/>
            <w:webHidden/>
          </w:rPr>
          <w:instrText xml:space="preserve"> PAGEREF _Toc234228394 \h </w:instrText>
        </w:r>
        <w:r>
          <w:rPr>
            <w:noProof/>
            <w:webHidden/>
          </w:rPr>
        </w:r>
        <w:r>
          <w:rPr>
            <w:noProof/>
            <w:webHidden/>
          </w:rPr>
          <w:fldChar w:fldCharType="separate"/>
        </w:r>
        <w:r>
          <w:rPr>
            <w:noProof/>
            <w:webHidden/>
          </w:rPr>
          <w:t>1</w:t>
        </w:r>
        <w:r>
          <w:rPr>
            <w:noProof/>
            <w:webHidden/>
          </w:rPr>
          <w:fldChar w:fldCharType="end"/>
        </w:r>
      </w:hyperlink>
    </w:p>
    <w:p w14:paraId="35859FBF" w14:textId="7ECA8D09" w:rsidR="00692CF0" w:rsidRDefault="00692CF0">
      <w:pPr>
        <w:pStyle w:val="TOC2"/>
        <w:tabs>
          <w:tab w:val="right" w:leader="dot" w:pos="9396"/>
        </w:tabs>
        <w:rPr>
          <w:noProof/>
        </w:rPr>
      </w:pPr>
      <w:hyperlink w:anchor="_Toc234228395" w:history="1">
        <w:r w:rsidRPr="00C1751A">
          <w:rPr>
            <w:rStyle w:val="Hyperlink"/>
            <w:noProof/>
          </w:rPr>
          <w:t>18.6 "Why Not .NET or Java?"</w:t>
        </w:r>
        <w:r>
          <w:rPr>
            <w:noProof/>
            <w:webHidden/>
          </w:rPr>
          <w:tab/>
        </w:r>
        <w:r>
          <w:rPr>
            <w:noProof/>
            <w:webHidden/>
          </w:rPr>
          <w:fldChar w:fldCharType="begin"/>
        </w:r>
        <w:r>
          <w:rPr>
            <w:noProof/>
            <w:webHidden/>
          </w:rPr>
          <w:instrText xml:space="preserve"> PAGEREF _Toc234228395 \h </w:instrText>
        </w:r>
        <w:r>
          <w:rPr>
            <w:noProof/>
            <w:webHidden/>
          </w:rPr>
        </w:r>
        <w:r>
          <w:rPr>
            <w:noProof/>
            <w:webHidden/>
          </w:rPr>
          <w:fldChar w:fldCharType="separate"/>
        </w:r>
        <w:r>
          <w:rPr>
            <w:noProof/>
            <w:webHidden/>
          </w:rPr>
          <w:t>1</w:t>
        </w:r>
        <w:r>
          <w:rPr>
            <w:noProof/>
            <w:webHidden/>
          </w:rPr>
          <w:fldChar w:fldCharType="end"/>
        </w:r>
      </w:hyperlink>
    </w:p>
    <w:p w14:paraId="624E3688" w14:textId="144FEFB4" w:rsidR="00692CF0" w:rsidRDefault="00692CF0">
      <w:pPr>
        <w:pStyle w:val="TOC2"/>
        <w:tabs>
          <w:tab w:val="right" w:leader="dot" w:pos="9396"/>
        </w:tabs>
        <w:rPr>
          <w:noProof/>
        </w:rPr>
      </w:pPr>
      <w:hyperlink w:anchor="_Toc234228396" w:history="1">
        <w:r w:rsidRPr="00C1751A">
          <w:rPr>
            <w:rStyle w:val="Hyperlink"/>
            <w:noProof/>
          </w:rPr>
          <w:t>18.7 "Why Not Managed Postgres on AWS Paris with ANPDP Transfer Authorization?"</w:t>
        </w:r>
        <w:r>
          <w:rPr>
            <w:noProof/>
            <w:webHidden/>
          </w:rPr>
          <w:tab/>
        </w:r>
        <w:r>
          <w:rPr>
            <w:noProof/>
            <w:webHidden/>
          </w:rPr>
          <w:fldChar w:fldCharType="begin"/>
        </w:r>
        <w:r>
          <w:rPr>
            <w:noProof/>
            <w:webHidden/>
          </w:rPr>
          <w:instrText xml:space="preserve"> PAGEREF _Toc234228396 \h </w:instrText>
        </w:r>
        <w:r>
          <w:rPr>
            <w:noProof/>
            <w:webHidden/>
          </w:rPr>
        </w:r>
        <w:r>
          <w:rPr>
            <w:noProof/>
            <w:webHidden/>
          </w:rPr>
          <w:fldChar w:fldCharType="separate"/>
        </w:r>
        <w:r>
          <w:rPr>
            <w:noProof/>
            <w:webHidden/>
          </w:rPr>
          <w:t>1</w:t>
        </w:r>
        <w:r>
          <w:rPr>
            <w:noProof/>
            <w:webHidden/>
          </w:rPr>
          <w:fldChar w:fldCharType="end"/>
        </w:r>
      </w:hyperlink>
    </w:p>
    <w:p w14:paraId="6D8ED892" w14:textId="32638B4A" w:rsidR="00692CF0" w:rsidRDefault="00692CF0">
      <w:pPr>
        <w:pStyle w:val="TOC2"/>
        <w:tabs>
          <w:tab w:val="right" w:leader="dot" w:pos="9396"/>
        </w:tabs>
        <w:rPr>
          <w:noProof/>
        </w:rPr>
      </w:pPr>
      <w:hyperlink w:anchor="_Toc234228397" w:history="1">
        <w:r w:rsidRPr="00C1751A">
          <w:rPr>
            <w:rStyle w:val="Hyperlink"/>
            <w:noProof/>
          </w:rPr>
          <w:t>18.8 "Why Not a Low-Code Platform?"</w:t>
        </w:r>
        <w:r>
          <w:rPr>
            <w:noProof/>
            <w:webHidden/>
          </w:rPr>
          <w:tab/>
        </w:r>
        <w:r>
          <w:rPr>
            <w:noProof/>
            <w:webHidden/>
          </w:rPr>
          <w:fldChar w:fldCharType="begin"/>
        </w:r>
        <w:r>
          <w:rPr>
            <w:noProof/>
            <w:webHidden/>
          </w:rPr>
          <w:instrText xml:space="preserve"> PAGEREF _Toc234228397 \h </w:instrText>
        </w:r>
        <w:r>
          <w:rPr>
            <w:noProof/>
            <w:webHidden/>
          </w:rPr>
        </w:r>
        <w:r>
          <w:rPr>
            <w:noProof/>
            <w:webHidden/>
          </w:rPr>
          <w:fldChar w:fldCharType="separate"/>
        </w:r>
        <w:r>
          <w:rPr>
            <w:noProof/>
            <w:webHidden/>
          </w:rPr>
          <w:t>1</w:t>
        </w:r>
        <w:r>
          <w:rPr>
            <w:noProof/>
            <w:webHidden/>
          </w:rPr>
          <w:fldChar w:fldCharType="end"/>
        </w:r>
      </w:hyperlink>
    </w:p>
    <w:p w14:paraId="1C1738BA" w14:textId="5F521C89" w:rsidR="00692CF0" w:rsidRDefault="00692CF0">
      <w:pPr>
        <w:pStyle w:val="TOC2"/>
        <w:tabs>
          <w:tab w:val="right" w:leader="dot" w:pos="9396"/>
        </w:tabs>
        <w:rPr>
          <w:noProof/>
        </w:rPr>
      </w:pPr>
      <w:hyperlink w:anchor="_Toc234228398" w:history="1">
        <w:r w:rsidRPr="00C1751A">
          <w:rPr>
            <w:rStyle w:val="Hyperlink"/>
            <w:noProof/>
          </w:rPr>
          <w:t>18.9 Limitations of This Research</w:t>
        </w:r>
        <w:r>
          <w:rPr>
            <w:noProof/>
            <w:webHidden/>
          </w:rPr>
          <w:tab/>
        </w:r>
        <w:r>
          <w:rPr>
            <w:noProof/>
            <w:webHidden/>
          </w:rPr>
          <w:fldChar w:fldCharType="begin"/>
        </w:r>
        <w:r>
          <w:rPr>
            <w:noProof/>
            <w:webHidden/>
          </w:rPr>
          <w:instrText xml:space="preserve"> PAGEREF _Toc234228398 \h </w:instrText>
        </w:r>
        <w:r>
          <w:rPr>
            <w:noProof/>
            <w:webHidden/>
          </w:rPr>
        </w:r>
        <w:r>
          <w:rPr>
            <w:noProof/>
            <w:webHidden/>
          </w:rPr>
          <w:fldChar w:fldCharType="separate"/>
        </w:r>
        <w:r>
          <w:rPr>
            <w:noProof/>
            <w:webHidden/>
          </w:rPr>
          <w:t>1</w:t>
        </w:r>
        <w:r>
          <w:rPr>
            <w:noProof/>
            <w:webHidden/>
          </w:rPr>
          <w:fldChar w:fldCharType="end"/>
        </w:r>
      </w:hyperlink>
    </w:p>
    <w:p w14:paraId="41E7E966" w14:textId="74AF3794" w:rsidR="00692CF0" w:rsidRDefault="00692CF0">
      <w:pPr>
        <w:pStyle w:val="TOC1"/>
        <w:tabs>
          <w:tab w:val="right" w:leader="dot" w:pos="9396"/>
        </w:tabs>
        <w:rPr>
          <w:noProof/>
        </w:rPr>
      </w:pPr>
      <w:hyperlink w:anchor="_Toc234228399" w:history="1">
        <w:r w:rsidRPr="00C1751A">
          <w:rPr>
            <w:rStyle w:val="Hyperlink"/>
            <w:noProof/>
          </w:rPr>
          <w:t>19. Risks &amp; Mitigations</w:t>
        </w:r>
        <w:r>
          <w:rPr>
            <w:noProof/>
            <w:webHidden/>
          </w:rPr>
          <w:tab/>
        </w:r>
        <w:r>
          <w:rPr>
            <w:noProof/>
            <w:webHidden/>
          </w:rPr>
          <w:fldChar w:fldCharType="begin"/>
        </w:r>
        <w:r>
          <w:rPr>
            <w:noProof/>
            <w:webHidden/>
          </w:rPr>
          <w:instrText xml:space="preserve"> PAGEREF _Toc234228399 \h </w:instrText>
        </w:r>
        <w:r>
          <w:rPr>
            <w:noProof/>
            <w:webHidden/>
          </w:rPr>
        </w:r>
        <w:r>
          <w:rPr>
            <w:noProof/>
            <w:webHidden/>
          </w:rPr>
          <w:fldChar w:fldCharType="separate"/>
        </w:r>
        <w:r>
          <w:rPr>
            <w:noProof/>
            <w:webHidden/>
          </w:rPr>
          <w:t>1</w:t>
        </w:r>
        <w:r>
          <w:rPr>
            <w:noProof/>
            <w:webHidden/>
          </w:rPr>
          <w:fldChar w:fldCharType="end"/>
        </w:r>
      </w:hyperlink>
    </w:p>
    <w:p w14:paraId="78F1BFE0" w14:textId="0670953F" w:rsidR="00692CF0" w:rsidRDefault="00692CF0">
      <w:pPr>
        <w:pStyle w:val="TOC1"/>
        <w:tabs>
          <w:tab w:val="right" w:leader="dot" w:pos="9396"/>
        </w:tabs>
        <w:rPr>
          <w:noProof/>
        </w:rPr>
      </w:pPr>
      <w:hyperlink w:anchor="_Toc234228400" w:history="1">
        <w:r w:rsidRPr="00C1751A">
          <w:rPr>
            <w:rStyle w:val="Hyperlink"/>
            <w:noProof/>
          </w:rPr>
          <w:t>20. Conclusion &amp; Future Outlook</w:t>
        </w:r>
        <w:r>
          <w:rPr>
            <w:noProof/>
            <w:webHidden/>
          </w:rPr>
          <w:tab/>
        </w:r>
        <w:r>
          <w:rPr>
            <w:noProof/>
            <w:webHidden/>
          </w:rPr>
          <w:fldChar w:fldCharType="begin"/>
        </w:r>
        <w:r>
          <w:rPr>
            <w:noProof/>
            <w:webHidden/>
          </w:rPr>
          <w:instrText xml:space="preserve"> PAGEREF _Toc234228400 \h </w:instrText>
        </w:r>
        <w:r>
          <w:rPr>
            <w:noProof/>
            <w:webHidden/>
          </w:rPr>
        </w:r>
        <w:r>
          <w:rPr>
            <w:noProof/>
            <w:webHidden/>
          </w:rPr>
          <w:fldChar w:fldCharType="separate"/>
        </w:r>
        <w:r>
          <w:rPr>
            <w:noProof/>
            <w:webHidden/>
          </w:rPr>
          <w:t>1</w:t>
        </w:r>
        <w:r>
          <w:rPr>
            <w:noProof/>
            <w:webHidden/>
          </w:rPr>
          <w:fldChar w:fldCharType="end"/>
        </w:r>
      </w:hyperlink>
    </w:p>
    <w:p w14:paraId="6D5ADBB3" w14:textId="50B8CAB4" w:rsidR="00692CF0" w:rsidRDefault="00692CF0">
      <w:pPr>
        <w:pStyle w:val="TOC1"/>
        <w:tabs>
          <w:tab w:val="right" w:leader="dot" w:pos="9396"/>
        </w:tabs>
        <w:rPr>
          <w:noProof/>
        </w:rPr>
      </w:pPr>
      <w:hyperlink w:anchor="_Toc234228401" w:history="1">
        <w:r w:rsidRPr="00C1751A">
          <w:rPr>
            <w:rStyle w:val="Hyperlink"/>
            <w:noProof/>
          </w:rPr>
          <w:t>21. Appendix A: Phase 0 Task Checklist</w:t>
        </w:r>
        <w:r>
          <w:rPr>
            <w:noProof/>
            <w:webHidden/>
          </w:rPr>
          <w:tab/>
        </w:r>
        <w:r>
          <w:rPr>
            <w:noProof/>
            <w:webHidden/>
          </w:rPr>
          <w:fldChar w:fldCharType="begin"/>
        </w:r>
        <w:r>
          <w:rPr>
            <w:noProof/>
            <w:webHidden/>
          </w:rPr>
          <w:instrText xml:space="preserve"> PAGEREF _Toc234228401 \h </w:instrText>
        </w:r>
        <w:r>
          <w:rPr>
            <w:noProof/>
            <w:webHidden/>
          </w:rPr>
        </w:r>
        <w:r>
          <w:rPr>
            <w:noProof/>
            <w:webHidden/>
          </w:rPr>
          <w:fldChar w:fldCharType="separate"/>
        </w:r>
        <w:r>
          <w:rPr>
            <w:noProof/>
            <w:webHidden/>
          </w:rPr>
          <w:t>1</w:t>
        </w:r>
        <w:r>
          <w:rPr>
            <w:noProof/>
            <w:webHidden/>
          </w:rPr>
          <w:fldChar w:fldCharType="end"/>
        </w:r>
      </w:hyperlink>
    </w:p>
    <w:p w14:paraId="51AB4E73" w14:textId="135D2C3D" w:rsidR="00692CF0" w:rsidRDefault="00692CF0">
      <w:pPr>
        <w:pStyle w:val="TOC2"/>
        <w:tabs>
          <w:tab w:val="right" w:leader="dot" w:pos="9396"/>
        </w:tabs>
        <w:rPr>
          <w:noProof/>
        </w:rPr>
      </w:pPr>
      <w:hyperlink w:anchor="_Toc234228402" w:history="1">
        <w:r w:rsidRPr="00C1751A">
          <w:rPr>
            <w:rStyle w:val="Hyperlink"/>
            <w:noProof/>
          </w:rPr>
          <w:t>21.1 Monorepo Scaffold</w:t>
        </w:r>
        <w:r>
          <w:rPr>
            <w:noProof/>
            <w:webHidden/>
          </w:rPr>
          <w:tab/>
        </w:r>
        <w:r>
          <w:rPr>
            <w:noProof/>
            <w:webHidden/>
          </w:rPr>
          <w:fldChar w:fldCharType="begin"/>
        </w:r>
        <w:r>
          <w:rPr>
            <w:noProof/>
            <w:webHidden/>
          </w:rPr>
          <w:instrText xml:space="preserve"> PAGEREF _Toc234228402 \h </w:instrText>
        </w:r>
        <w:r>
          <w:rPr>
            <w:noProof/>
            <w:webHidden/>
          </w:rPr>
        </w:r>
        <w:r>
          <w:rPr>
            <w:noProof/>
            <w:webHidden/>
          </w:rPr>
          <w:fldChar w:fldCharType="separate"/>
        </w:r>
        <w:r>
          <w:rPr>
            <w:noProof/>
            <w:webHidden/>
          </w:rPr>
          <w:t>1</w:t>
        </w:r>
        <w:r>
          <w:rPr>
            <w:noProof/>
            <w:webHidden/>
          </w:rPr>
          <w:fldChar w:fldCharType="end"/>
        </w:r>
      </w:hyperlink>
    </w:p>
    <w:p w14:paraId="33ED6553" w14:textId="4A9186C3" w:rsidR="00692CF0" w:rsidRDefault="00692CF0">
      <w:pPr>
        <w:pStyle w:val="TOC2"/>
        <w:tabs>
          <w:tab w:val="right" w:leader="dot" w:pos="9396"/>
        </w:tabs>
        <w:rPr>
          <w:noProof/>
        </w:rPr>
      </w:pPr>
      <w:hyperlink w:anchor="_Toc234228403" w:history="1">
        <w:r w:rsidRPr="00C1751A">
          <w:rPr>
            <w:rStyle w:val="Hyperlink"/>
            <w:noProof/>
          </w:rPr>
          <w:t>21.2 Database &amp; RLS</w:t>
        </w:r>
        <w:r>
          <w:rPr>
            <w:noProof/>
            <w:webHidden/>
          </w:rPr>
          <w:tab/>
        </w:r>
        <w:r>
          <w:rPr>
            <w:noProof/>
            <w:webHidden/>
          </w:rPr>
          <w:fldChar w:fldCharType="begin"/>
        </w:r>
        <w:r>
          <w:rPr>
            <w:noProof/>
            <w:webHidden/>
          </w:rPr>
          <w:instrText xml:space="preserve"> PAGEREF _Toc234228403 \h </w:instrText>
        </w:r>
        <w:r>
          <w:rPr>
            <w:noProof/>
            <w:webHidden/>
          </w:rPr>
        </w:r>
        <w:r>
          <w:rPr>
            <w:noProof/>
            <w:webHidden/>
          </w:rPr>
          <w:fldChar w:fldCharType="separate"/>
        </w:r>
        <w:r>
          <w:rPr>
            <w:noProof/>
            <w:webHidden/>
          </w:rPr>
          <w:t>1</w:t>
        </w:r>
        <w:r>
          <w:rPr>
            <w:noProof/>
            <w:webHidden/>
          </w:rPr>
          <w:fldChar w:fldCharType="end"/>
        </w:r>
      </w:hyperlink>
    </w:p>
    <w:p w14:paraId="3554E8EF" w14:textId="3678ADB5" w:rsidR="00692CF0" w:rsidRDefault="00692CF0">
      <w:pPr>
        <w:pStyle w:val="TOC2"/>
        <w:tabs>
          <w:tab w:val="right" w:leader="dot" w:pos="9396"/>
        </w:tabs>
        <w:rPr>
          <w:noProof/>
        </w:rPr>
      </w:pPr>
      <w:hyperlink w:anchor="_Toc234228404" w:history="1">
        <w:r w:rsidRPr="00C1751A">
          <w:rPr>
            <w:rStyle w:val="Hyperlink"/>
            <w:noProof/>
          </w:rPr>
          <w:t>21.3 Auth &amp; Tenant Interceptor</w:t>
        </w:r>
        <w:r>
          <w:rPr>
            <w:noProof/>
            <w:webHidden/>
          </w:rPr>
          <w:tab/>
        </w:r>
        <w:r>
          <w:rPr>
            <w:noProof/>
            <w:webHidden/>
          </w:rPr>
          <w:fldChar w:fldCharType="begin"/>
        </w:r>
        <w:r>
          <w:rPr>
            <w:noProof/>
            <w:webHidden/>
          </w:rPr>
          <w:instrText xml:space="preserve"> PAGEREF _Toc234228404 \h </w:instrText>
        </w:r>
        <w:r>
          <w:rPr>
            <w:noProof/>
            <w:webHidden/>
          </w:rPr>
        </w:r>
        <w:r>
          <w:rPr>
            <w:noProof/>
            <w:webHidden/>
          </w:rPr>
          <w:fldChar w:fldCharType="separate"/>
        </w:r>
        <w:r>
          <w:rPr>
            <w:noProof/>
            <w:webHidden/>
          </w:rPr>
          <w:t>1</w:t>
        </w:r>
        <w:r>
          <w:rPr>
            <w:noProof/>
            <w:webHidden/>
          </w:rPr>
          <w:fldChar w:fldCharType="end"/>
        </w:r>
      </w:hyperlink>
    </w:p>
    <w:p w14:paraId="1578F31E" w14:textId="0BB8E793" w:rsidR="00692CF0" w:rsidRDefault="00692CF0">
      <w:pPr>
        <w:pStyle w:val="TOC2"/>
        <w:tabs>
          <w:tab w:val="right" w:leader="dot" w:pos="9396"/>
        </w:tabs>
        <w:rPr>
          <w:noProof/>
        </w:rPr>
      </w:pPr>
      <w:hyperlink w:anchor="_Toc234228405" w:history="1">
        <w:r w:rsidRPr="00C1751A">
          <w:rPr>
            <w:rStyle w:val="Hyperlink"/>
            <w:noProof/>
          </w:rPr>
          <w:t>21.4 RTL/i18n Scaffold (Phase 0)</w:t>
        </w:r>
        <w:r>
          <w:rPr>
            <w:noProof/>
            <w:webHidden/>
          </w:rPr>
          <w:tab/>
        </w:r>
        <w:r>
          <w:rPr>
            <w:noProof/>
            <w:webHidden/>
          </w:rPr>
          <w:fldChar w:fldCharType="begin"/>
        </w:r>
        <w:r>
          <w:rPr>
            <w:noProof/>
            <w:webHidden/>
          </w:rPr>
          <w:instrText xml:space="preserve"> PAGEREF _Toc234228405 \h </w:instrText>
        </w:r>
        <w:r>
          <w:rPr>
            <w:noProof/>
            <w:webHidden/>
          </w:rPr>
        </w:r>
        <w:r>
          <w:rPr>
            <w:noProof/>
            <w:webHidden/>
          </w:rPr>
          <w:fldChar w:fldCharType="separate"/>
        </w:r>
        <w:r>
          <w:rPr>
            <w:noProof/>
            <w:webHidden/>
          </w:rPr>
          <w:t>1</w:t>
        </w:r>
        <w:r>
          <w:rPr>
            <w:noProof/>
            <w:webHidden/>
          </w:rPr>
          <w:fldChar w:fldCharType="end"/>
        </w:r>
      </w:hyperlink>
    </w:p>
    <w:p w14:paraId="5C1374A7" w14:textId="4A9E4948" w:rsidR="00692CF0" w:rsidRDefault="00692CF0">
      <w:pPr>
        <w:pStyle w:val="TOC2"/>
        <w:tabs>
          <w:tab w:val="right" w:leader="dot" w:pos="9396"/>
        </w:tabs>
        <w:rPr>
          <w:noProof/>
        </w:rPr>
      </w:pPr>
      <w:hyperlink w:anchor="_Toc234228406" w:history="1">
        <w:r w:rsidRPr="00C1751A">
          <w:rPr>
            <w:rStyle w:val="Hyperlink"/>
            <w:noProof/>
          </w:rPr>
          <w:t>21.5 CI/CD &amp; Observability</w:t>
        </w:r>
        <w:r>
          <w:rPr>
            <w:noProof/>
            <w:webHidden/>
          </w:rPr>
          <w:tab/>
        </w:r>
        <w:r>
          <w:rPr>
            <w:noProof/>
            <w:webHidden/>
          </w:rPr>
          <w:fldChar w:fldCharType="begin"/>
        </w:r>
        <w:r>
          <w:rPr>
            <w:noProof/>
            <w:webHidden/>
          </w:rPr>
          <w:instrText xml:space="preserve"> PAGEREF _Toc234228406 \h </w:instrText>
        </w:r>
        <w:r>
          <w:rPr>
            <w:noProof/>
            <w:webHidden/>
          </w:rPr>
        </w:r>
        <w:r>
          <w:rPr>
            <w:noProof/>
            <w:webHidden/>
          </w:rPr>
          <w:fldChar w:fldCharType="separate"/>
        </w:r>
        <w:r>
          <w:rPr>
            <w:noProof/>
            <w:webHidden/>
          </w:rPr>
          <w:t>1</w:t>
        </w:r>
        <w:r>
          <w:rPr>
            <w:noProof/>
            <w:webHidden/>
          </w:rPr>
          <w:fldChar w:fldCharType="end"/>
        </w:r>
      </w:hyperlink>
    </w:p>
    <w:p w14:paraId="716F11B1" w14:textId="010893CE" w:rsidR="00692CF0" w:rsidRDefault="00692CF0">
      <w:pPr>
        <w:pStyle w:val="TOC1"/>
        <w:tabs>
          <w:tab w:val="right" w:leader="dot" w:pos="9396"/>
        </w:tabs>
        <w:rPr>
          <w:noProof/>
        </w:rPr>
      </w:pPr>
      <w:hyperlink w:anchor="_Toc234228407" w:history="1">
        <w:r w:rsidRPr="00C1751A">
          <w:rPr>
            <w:rStyle w:val="Hyperlink"/>
            <w:noProof/>
          </w:rPr>
          <w:t>22. Appendix B: Sample AGENTS.md</w:t>
        </w:r>
        <w:r>
          <w:rPr>
            <w:noProof/>
            <w:webHidden/>
          </w:rPr>
          <w:tab/>
        </w:r>
        <w:r>
          <w:rPr>
            <w:noProof/>
            <w:webHidden/>
          </w:rPr>
          <w:fldChar w:fldCharType="begin"/>
        </w:r>
        <w:r>
          <w:rPr>
            <w:noProof/>
            <w:webHidden/>
          </w:rPr>
          <w:instrText xml:space="preserve"> PAGEREF _Toc234228407 \h </w:instrText>
        </w:r>
        <w:r>
          <w:rPr>
            <w:noProof/>
            <w:webHidden/>
          </w:rPr>
        </w:r>
        <w:r>
          <w:rPr>
            <w:noProof/>
            <w:webHidden/>
          </w:rPr>
          <w:fldChar w:fldCharType="separate"/>
        </w:r>
        <w:r>
          <w:rPr>
            <w:noProof/>
            <w:webHidden/>
          </w:rPr>
          <w:t>1</w:t>
        </w:r>
        <w:r>
          <w:rPr>
            <w:noProof/>
            <w:webHidden/>
          </w:rPr>
          <w:fldChar w:fldCharType="end"/>
        </w:r>
      </w:hyperlink>
    </w:p>
    <w:p w14:paraId="4D06AA23" w14:textId="2D6B9DA1" w:rsidR="00692CF0" w:rsidRDefault="00692CF0">
      <w:pPr>
        <w:pStyle w:val="TOC1"/>
        <w:tabs>
          <w:tab w:val="right" w:leader="dot" w:pos="9396"/>
        </w:tabs>
        <w:rPr>
          <w:noProof/>
        </w:rPr>
      </w:pPr>
      <w:hyperlink w:anchor="_Toc234228408" w:history="1">
        <w:r w:rsidRPr="00C1751A">
          <w:rPr>
            <w:rStyle w:val="Hyperlink"/>
            <w:noProof/>
          </w:rPr>
          <w:t>23. References</w:t>
        </w:r>
        <w:r>
          <w:rPr>
            <w:noProof/>
            <w:webHidden/>
          </w:rPr>
          <w:tab/>
        </w:r>
        <w:r>
          <w:rPr>
            <w:noProof/>
            <w:webHidden/>
          </w:rPr>
          <w:fldChar w:fldCharType="begin"/>
        </w:r>
        <w:r>
          <w:rPr>
            <w:noProof/>
            <w:webHidden/>
          </w:rPr>
          <w:instrText xml:space="preserve"> PAGEREF _Toc234228408 \h </w:instrText>
        </w:r>
        <w:r>
          <w:rPr>
            <w:noProof/>
            <w:webHidden/>
          </w:rPr>
        </w:r>
        <w:r>
          <w:rPr>
            <w:noProof/>
            <w:webHidden/>
          </w:rPr>
          <w:fldChar w:fldCharType="separate"/>
        </w:r>
        <w:r>
          <w:rPr>
            <w:noProof/>
            <w:webHidden/>
          </w:rPr>
          <w:t>1</w:t>
        </w:r>
        <w:r>
          <w:rPr>
            <w:noProof/>
            <w:webHidden/>
          </w:rPr>
          <w:fldChar w:fldCharType="end"/>
        </w:r>
      </w:hyperlink>
    </w:p>
    <w:p w14:paraId="13B9DDDB" w14:textId="71B149D1" w:rsidR="00692CF0" w:rsidRDefault="00692CF0">
      <w:pPr>
        <w:pStyle w:val="TOC2"/>
        <w:tabs>
          <w:tab w:val="right" w:leader="dot" w:pos="9396"/>
        </w:tabs>
        <w:rPr>
          <w:noProof/>
        </w:rPr>
      </w:pPr>
      <w:hyperlink w:anchor="_Toc234228409" w:history="1">
        <w:r w:rsidRPr="00C1751A">
          <w:rPr>
            <w:rStyle w:val="Hyperlink"/>
            <w:noProof/>
          </w:rPr>
          <w:t>23.1 Algerian Regulatory &amp; Legal (</w:t>
        </w:r>
        <w:r w:rsidRPr="00C1751A">
          <w:rPr>
            <w:rStyle w:val="Hyperlink"/>
            <w:rFonts w:ascii="Segoe UI Symbol" w:hAnsi="Segoe UI Symbol" w:cs="Segoe UI Symbol"/>
            <w:noProof/>
          </w:rPr>
          <w:t>★★★</w:t>
        </w:r>
        <w:r w:rsidRPr="00C1751A">
          <w:rPr>
            <w:rStyle w:val="Hyperlink"/>
            <w:noProof/>
          </w:rPr>
          <w:t xml:space="preserve"> Official)</w:t>
        </w:r>
        <w:r>
          <w:rPr>
            <w:noProof/>
            <w:webHidden/>
          </w:rPr>
          <w:tab/>
        </w:r>
        <w:r>
          <w:rPr>
            <w:noProof/>
            <w:webHidden/>
          </w:rPr>
          <w:fldChar w:fldCharType="begin"/>
        </w:r>
        <w:r>
          <w:rPr>
            <w:noProof/>
            <w:webHidden/>
          </w:rPr>
          <w:instrText xml:space="preserve"> PAGEREF _Toc234228409 \h </w:instrText>
        </w:r>
        <w:r>
          <w:rPr>
            <w:noProof/>
            <w:webHidden/>
          </w:rPr>
        </w:r>
        <w:r>
          <w:rPr>
            <w:noProof/>
            <w:webHidden/>
          </w:rPr>
          <w:fldChar w:fldCharType="separate"/>
        </w:r>
        <w:r>
          <w:rPr>
            <w:noProof/>
            <w:webHidden/>
          </w:rPr>
          <w:t>1</w:t>
        </w:r>
        <w:r>
          <w:rPr>
            <w:noProof/>
            <w:webHidden/>
          </w:rPr>
          <w:fldChar w:fldCharType="end"/>
        </w:r>
      </w:hyperlink>
    </w:p>
    <w:p w14:paraId="5C80C591" w14:textId="2954D1B9" w:rsidR="00692CF0" w:rsidRDefault="00692CF0">
      <w:pPr>
        <w:pStyle w:val="TOC2"/>
        <w:tabs>
          <w:tab w:val="right" w:leader="dot" w:pos="9396"/>
        </w:tabs>
        <w:rPr>
          <w:noProof/>
        </w:rPr>
      </w:pPr>
      <w:hyperlink w:anchor="_Toc234228410" w:history="1">
        <w:r w:rsidRPr="00C1751A">
          <w:rPr>
            <w:rStyle w:val="Hyperlink"/>
            <w:noProof/>
          </w:rPr>
          <w:t>23.2 Verification Sources (from Meta-Evaluation)</w:t>
        </w:r>
        <w:r>
          <w:rPr>
            <w:noProof/>
            <w:webHidden/>
          </w:rPr>
          <w:tab/>
        </w:r>
        <w:r>
          <w:rPr>
            <w:noProof/>
            <w:webHidden/>
          </w:rPr>
          <w:fldChar w:fldCharType="begin"/>
        </w:r>
        <w:r>
          <w:rPr>
            <w:noProof/>
            <w:webHidden/>
          </w:rPr>
          <w:instrText xml:space="preserve"> PAGEREF _Toc234228410 \h </w:instrText>
        </w:r>
        <w:r>
          <w:rPr>
            <w:noProof/>
            <w:webHidden/>
          </w:rPr>
        </w:r>
        <w:r>
          <w:rPr>
            <w:noProof/>
            <w:webHidden/>
          </w:rPr>
          <w:fldChar w:fldCharType="separate"/>
        </w:r>
        <w:r>
          <w:rPr>
            <w:noProof/>
            <w:webHidden/>
          </w:rPr>
          <w:t>1</w:t>
        </w:r>
        <w:r>
          <w:rPr>
            <w:noProof/>
            <w:webHidden/>
          </w:rPr>
          <w:fldChar w:fldCharType="end"/>
        </w:r>
      </w:hyperlink>
    </w:p>
    <w:p w14:paraId="53282F8E" w14:textId="1B94F003" w:rsidR="00692CF0" w:rsidRDefault="00692CF0">
      <w:pPr>
        <w:pStyle w:val="TOC2"/>
        <w:tabs>
          <w:tab w:val="right" w:leader="dot" w:pos="9396"/>
        </w:tabs>
        <w:rPr>
          <w:noProof/>
        </w:rPr>
      </w:pPr>
      <w:hyperlink w:anchor="_Toc234228411" w:history="1">
        <w:r w:rsidRPr="00C1751A">
          <w:rPr>
            <w:rStyle w:val="Hyperlink"/>
            <w:noProof/>
          </w:rPr>
          <w:t>23.3 Tech Stack &amp; Architecture (</w:t>
        </w:r>
        <w:r w:rsidRPr="00C1751A">
          <w:rPr>
            <w:rStyle w:val="Hyperlink"/>
            <w:rFonts w:ascii="Segoe UI Symbol" w:hAnsi="Segoe UI Symbol" w:cs="Segoe UI Symbol"/>
            <w:noProof/>
          </w:rPr>
          <w:t>★★★</w:t>
        </w:r>
        <w:r w:rsidRPr="00C1751A">
          <w:rPr>
            <w:rStyle w:val="Hyperlink"/>
            <w:noProof/>
          </w:rPr>
          <w:t xml:space="preserve"> Official Docs)</w:t>
        </w:r>
        <w:r>
          <w:rPr>
            <w:noProof/>
            <w:webHidden/>
          </w:rPr>
          <w:tab/>
        </w:r>
        <w:r>
          <w:rPr>
            <w:noProof/>
            <w:webHidden/>
          </w:rPr>
          <w:fldChar w:fldCharType="begin"/>
        </w:r>
        <w:r>
          <w:rPr>
            <w:noProof/>
            <w:webHidden/>
          </w:rPr>
          <w:instrText xml:space="preserve"> PAGEREF _Toc234228411 \h </w:instrText>
        </w:r>
        <w:r>
          <w:rPr>
            <w:noProof/>
            <w:webHidden/>
          </w:rPr>
        </w:r>
        <w:r>
          <w:rPr>
            <w:noProof/>
            <w:webHidden/>
          </w:rPr>
          <w:fldChar w:fldCharType="separate"/>
        </w:r>
        <w:r>
          <w:rPr>
            <w:noProof/>
            <w:webHidden/>
          </w:rPr>
          <w:t>1</w:t>
        </w:r>
        <w:r>
          <w:rPr>
            <w:noProof/>
            <w:webHidden/>
          </w:rPr>
          <w:fldChar w:fldCharType="end"/>
        </w:r>
      </w:hyperlink>
    </w:p>
    <w:p w14:paraId="47B5394C" w14:textId="71B96329" w:rsidR="00692CF0" w:rsidRDefault="00692CF0">
      <w:pPr>
        <w:pStyle w:val="TOC2"/>
        <w:tabs>
          <w:tab w:val="right" w:leader="dot" w:pos="9396"/>
        </w:tabs>
        <w:rPr>
          <w:noProof/>
        </w:rPr>
      </w:pPr>
      <w:hyperlink w:anchor="_Toc234228412" w:history="1">
        <w:r w:rsidRPr="00C1751A">
          <w:rPr>
            <w:rStyle w:val="Hyperlink"/>
            <w:noProof/>
          </w:rPr>
          <w:t>23.4 Reputable Secondary Sources (</w:t>
        </w:r>
        <w:r w:rsidRPr="00C1751A">
          <w:rPr>
            <w:rStyle w:val="Hyperlink"/>
            <w:rFonts w:ascii="Segoe UI Symbol" w:hAnsi="Segoe UI Symbol" w:cs="Segoe UI Symbol"/>
            <w:noProof/>
          </w:rPr>
          <w:t>★★☆</w:t>
        </w:r>
        <w:r w:rsidRPr="00C1751A">
          <w:rPr>
            <w:rStyle w:val="Hyperlink"/>
            <w:noProof/>
          </w:rPr>
          <w:t>)</w:t>
        </w:r>
        <w:r>
          <w:rPr>
            <w:noProof/>
            <w:webHidden/>
          </w:rPr>
          <w:tab/>
        </w:r>
        <w:r>
          <w:rPr>
            <w:noProof/>
            <w:webHidden/>
          </w:rPr>
          <w:fldChar w:fldCharType="begin"/>
        </w:r>
        <w:r>
          <w:rPr>
            <w:noProof/>
            <w:webHidden/>
          </w:rPr>
          <w:instrText xml:space="preserve"> PAGEREF _Toc234228412 \h </w:instrText>
        </w:r>
        <w:r>
          <w:rPr>
            <w:noProof/>
            <w:webHidden/>
          </w:rPr>
        </w:r>
        <w:r>
          <w:rPr>
            <w:noProof/>
            <w:webHidden/>
          </w:rPr>
          <w:fldChar w:fldCharType="separate"/>
        </w:r>
        <w:r>
          <w:rPr>
            <w:noProof/>
            <w:webHidden/>
          </w:rPr>
          <w:t>1</w:t>
        </w:r>
        <w:r>
          <w:rPr>
            <w:noProof/>
            <w:webHidden/>
          </w:rPr>
          <w:fldChar w:fldCharType="end"/>
        </w:r>
      </w:hyperlink>
    </w:p>
    <w:p w14:paraId="5320CD2E" w14:textId="0E63E2DE" w:rsidR="000F2656" w:rsidRDefault="00000000">
      <w:r>
        <w:fldChar w:fldCharType="end"/>
      </w:r>
    </w:p>
    <w:p w14:paraId="2C6C4DF4" w14:textId="77777777" w:rsidR="000F2656" w:rsidRDefault="00000000">
      <w:r>
        <w:br w:type="page"/>
      </w:r>
    </w:p>
    <w:p w14:paraId="51F7673A" w14:textId="77777777" w:rsidR="000F2656" w:rsidRDefault="00000000">
      <w:pPr>
        <w:pStyle w:val="Heading1"/>
      </w:pPr>
      <w:bookmarkStart w:id="0" w:name="_Toc234228291"/>
      <w:r>
        <w:t>1. Executive Summary</w:t>
      </w:r>
      <w:bookmarkEnd w:id="0"/>
    </w:p>
    <w:p w14:paraId="1B3FF0E4" w14:textId="77777777" w:rsidR="000F2656" w:rsidRDefault="00000000">
      <w:pPr>
        <w:spacing w:before="40" w:after="120" w:line="312" w:lineRule="auto"/>
        <w:jc w:val="both"/>
      </w:pPr>
      <w:r>
        <w:t>This document is the single, consolidated technical blueprint for building a multi-clinic, bilingual (Arabic RTL + French LTR), offline-first Electronic Medical Record (EMR) and practice-management SaaS tailored to the Algerian regulatory and technical environment. The system serves two clinics at launch — one dental-only and one mixed medical+dental — with architectural headroom to scale to roughly fifty clinics, dozens of users per clinic, and approximately 120 patient encounters per clinic per day. There is no fixed delivery deadline, which favors correctness, auditability, and clean architectural boundaries over short-term speed.</w:t>
      </w:r>
    </w:p>
    <w:p w14:paraId="7F0925FA" w14:textId="77777777" w:rsidR="000F2656" w:rsidRDefault="00000000">
      <w:pPr>
        <w:spacing w:before="40" w:after="120" w:line="312" w:lineRule="auto"/>
        <w:jc w:val="both"/>
      </w:pPr>
      <w:r>
        <w:t>The recommended stack is a TypeScript end-to-end monorepo: Next.js 16 (App Router) as an installable PWA, NestJS as a modular-monolith backend, PostgreSQL with Row-Level Security for multi-tenant isolation, Drizzle ORM for plain-TypeScript schema authorship, Better Auth for self-hosted multi-tenant authentication, tRPC + Zod for type-safe API contracts, and shadcn/ui (Base UI + Tailwind CSS v4 logical properties) for first-class RTL. Offline support is achieved with TanStack Query + Dexie (IndexedDB) plus a manual sync outbox in v1, with a documented upgrade path to PowerSync Open Edition (FSL-licensed, self-hostable) when true multi-device conflict resolution becomes a workflow requirement.</w:t>
      </w:r>
    </w:p>
    <w:p w14:paraId="1D02EF25" w14:textId="77777777" w:rsidR="000F2656" w:rsidRDefault="00000000">
      <w:pPr>
        <w:pBdr>
          <w:top w:val="single" w:sz="6" w:space="6" w:color="1A7332"/>
          <w:left w:val="single" w:sz="6" w:space="6" w:color="1A7332"/>
          <w:bottom w:val="single" w:sz="6" w:space="6" w:color="1A7332"/>
          <w:right w:val="single" w:sz="6" w:space="6" w:color="1A7332"/>
        </w:pBdr>
        <w:shd w:val="clear" w:color="auto" w:fill="E8F4EA"/>
        <w:spacing w:before="120" w:after="120"/>
        <w:ind w:left="170" w:right="170"/>
      </w:pPr>
      <w:r>
        <w:rPr>
          <w:b/>
          <w:sz w:val="21"/>
        </w:rPr>
        <w:t xml:space="preserve">Fully Self-Hostable: </w:t>
      </w:r>
      <w:r>
        <w:rPr>
          <w:sz w:val="21"/>
        </w:rPr>
        <w:t>Yes — 100% of the clinical data stack (frontend, backend, database, auth, imaging, search, sync engine, backup) can be self-hosted on Algerian sovereign infrastructure (CERIST Cloud or Djezzy Cloud). The only external dependencies are non-clinical services that do not process patient-identifiable health data: SMS gateway (appointment reminders), payment gateway (invoice amounts), and code hosting (GitHub). Even observability can be self-hosted (Grafana + Loki + Sentry self-hosted) if the operator wants zero external dependencies. See §6 for the full assessment.</w:t>
      </w:r>
    </w:p>
    <w:p w14:paraId="149D13B8" w14:textId="77777777" w:rsidR="000F2656" w:rsidRDefault="00000000">
      <w:pPr>
        <w:spacing w:before="40" w:after="120" w:line="312" w:lineRule="auto"/>
        <w:jc w:val="both"/>
      </w:pPr>
      <w:r>
        <w:t>Algeria-specific constraints materially shaped every layer of the architecture. Law 18-07 (amended by Law 25-11 of July 2025) classifies health data as sensitive personal data, mandates a Data Protection Officer, requires prior ANPDP authorization for processing, restricts cross-border transfers, and imposes a 5-day breach notification window. Consequently, all patient-identifiable data resides on Algerian-located, ARPCE-authorized cloud infrastructure. Payment integration uses Chargily Pay (v2 three-tier pricing: Startup 0%, Comfort 1.25%, Supreme 2.5%) for the lowest-friction path. SMS appointment reminders route through BulkGate, Sobersys, or Africala, accounting for Mobilis's higher per-message cost and the mandatory alphanumeric Sender ID registration.</w:t>
      </w:r>
    </w:p>
    <w:p w14:paraId="690A32F0" w14:textId="77777777" w:rsidR="000F2656" w:rsidRDefault="00000000">
      <w:pPr>
        <w:pBdr>
          <w:top w:val="single" w:sz="6" w:space="6" w:color="2F5496"/>
          <w:left w:val="single" w:sz="6" w:space="6" w:color="2F5496"/>
          <w:bottom w:val="single" w:sz="6" w:space="6" w:color="2F5496"/>
          <w:right w:val="single" w:sz="6" w:space="6" w:color="2F5496"/>
        </w:pBdr>
        <w:shd w:val="clear" w:color="auto" w:fill="E8F0FE"/>
        <w:spacing w:before="120" w:after="120"/>
        <w:ind w:left="170" w:right="170"/>
      </w:pPr>
      <w:r>
        <w:rPr>
          <w:b/>
          <w:sz w:val="21"/>
        </w:rPr>
        <w:t xml:space="preserve">Key Architectural Decisions: </w:t>
      </w:r>
      <w:r>
        <w:rPr>
          <w:sz w:val="21"/>
        </w:rPr>
        <w:t>Build a modular monolith on PostgreSQL RLS with a lean Drizzle schema that maps 1:1 to FHIR resources but does not store FHIR JSON internally. Add a future /fhir/export endpoint for interoperability with Algeria's national DEM.DZ platform when its API becomes available. Resist FHIR-as-canonical-model and microservices-from-day-one — both are premature for a two-clinic, single-operator startup, even one with no deadline.</w:t>
      </w:r>
    </w:p>
    <w:p w14:paraId="47510AC3" w14:textId="77777777" w:rsidR="000F2656" w:rsidRDefault="00000000">
      <w:pPr>
        <w:pStyle w:val="Heading1"/>
      </w:pPr>
      <w:bookmarkStart w:id="1" w:name="_Toc234228292"/>
      <w:r>
        <w:t>2. Background &amp; Context</w:t>
      </w:r>
      <w:bookmarkEnd w:id="1"/>
    </w:p>
    <w:p w14:paraId="0B16B20F" w14:textId="77777777" w:rsidR="000F2656" w:rsidRDefault="00000000">
      <w:pPr>
        <w:pStyle w:val="Heading2"/>
      </w:pPr>
      <w:bookmarkStart w:id="2" w:name="_Toc234228293"/>
      <w:r>
        <w:t>2.1 Project Context</w:t>
      </w:r>
      <w:bookmarkEnd w:id="2"/>
    </w:p>
    <w:p w14:paraId="00B9AD6A" w14:textId="77777777" w:rsidR="000F2656" w:rsidRDefault="00000000">
      <w:pPr>
        <w:spacing w:before="40" w:after="120" w:line="312" w:lineRule="auto"/>
        <w:jc w:val="both"/>
      </w:pPr>
      <w:r>
        <w:t>The operator currently manages two private clinics in Algeria using pen-and-paper workflows for nearly all clinical, scheduling, and billing activities. The first clinic is dental-only; the second offers both medical and dental services. The operator intends to expand the service catalog (additional specialties) for either clinic and may open additional clinics over the next five years. There is no fixed delivery deadline, which permits an architecture-first approach: invest in correct boundaries and extensible primitives now, even at the cost of a longer initial build.</w:t>
      </w:r>
    </w:p>
    <w:p w14:paraId="6E3E6551" w14:textId="77777777" w:rsidR="000F2656" w:rsidRDefault="00000000">
      <w:pPr>
        <w:pStyle w:val="Heading2"/>
      </w:pPr>
      <w:bookmarkStart w:id="3" w:name="_Toc234228294"/>
      <w:r>
        <w:t>2.2 Stakeholder Requirements Summary</w:t>
      </w:r>
      <w:bookmarkEnd w:id="3"/>
    </w:p>
    <w:tbl>
      <w:tblPr>
        <w:tblStyle w:val="TableGrid"/>
        <w:tblW w:w="0" w:type="auto"/>
        <w:jc w:val="center"/>
        <w:tblLook w:val="04A0" w:firstRow="1" w:lastRow="0" w:firstColumn="1" w:lastColumn="0" w:noHBand="0" w:noVBand="1"/>
      </w:tblPr>
      <w:tblGrid>
        <w:gridCol w:w="1984"/>
        <w:gridCol w:w="3118"/>
        <w:gridCol w:w="4252"/>
      </w:tblGrid>
      <w:tr w:rsidR="000F2656" w14:paraId="2B09E4E3" w14:textId="77777777">
        <w:trPr>
          <w:jc w:val="center"/>
        </w:trPr>
        <w:tc>
          <w:tcPr>
            <w:tcW w:w="1984" w:type="dxa"/>
            <w:shd w:val="clear" w:color="auto" w:fill="2F5496"/>
            <w:vAlign w:val="center"/>
          </w:tcPr>
          <w:p w14:paraId="6AC1BBE7" w14:textId="77777777" w:rsidR="000F2656" w:rsidRDefault="00000000">
            <w:r>
              <w:rPr>
                <w:b/>
                <w:color w:val="FFFFFF"/>
                <w:sz w:val="20"/>
              </w:rPr>
              <w:t>Dimension</w:t>
            </w:r>
          </w:p>
        </w:tc>
        <w:tc>
          <w:tcPr>
            <w:tcW w:w="3118" w:type="dxa"/>
            <w:shd w:val="clear" w:color="auto" w:fill="2F5496"/>
            <w:vAlign w:val="center"/>
          </w:tcPr>
          <w:p w14:paraId="25526C74" w14:textId="77777777" w:rsidR="000F2656" w:rsidRDefault="00000000">
            <w:r>
              <w:rPr>
                <w:b/>
                <w:color w:val="FFFFFF"/>
                <w:sz w:val="20"/>
              </w:rPr>
              <w:t>Confirmed Value</w:t>
            </w:r>
          </w:p>
        </w:tc>
        <w:tc>
          <w:tcPr>
            <w:tcW w:w="4252" w:type="dxa"/>
            <w:shd w:val="clear" w:color="auto" w:fill="2F5496"/>
            <w:vAlign w:val="center"/>
          </w:tcPr>
          <w:p w14:paraId="66176851" w14:textId="77777777" w:rsidR="000F2656" w:rsidRDefault="00000000">
            <w:r>
              <w:rPr>
                <w:b/>
                <w:color w:val="FFFFFF"/>
                <w:sz w:val="20"/>
              </w:rPr>
              <w:t>Architectural Implication</w:t>
            </w:r>
          </w:p>
        </w:tc>
      </w:tr>
      <w:tr w:rsidR="000F2656" w14:paraId="494FBCEE" w14:textId="77777777">
        <w:trPr>
          <w:jc w:val="center"/>
        </w:trPr>
        <w:tc>
          <w:tcPr>
            <w:tcW w:w="1984" w:type="dxa"/>
          </w:tcPr>
          <w:p w14:paraId="359E9CCD" w14:textId="77777777" w:rsidR="000F2656" w:rsidRDefault="00000000">
            <w:r>
              <w:rPr>
                <w:sz w:val="19"/>
              </w:rPr>
              <w:t>User count</w:t>
            </w:r>
          </w:p>
        </w:tc>
        <w:tc>
          <w:tcPr>
            <w:tcW w:w="3118" w:type="dxa"/>
          </w:tcPr>
          <w:p w14:paraId="20F23120" w14:textId="77777777" w:rsidR="000F2656" w:rsidRDefault="00000000">
            <w:r>
              <w:rPr>
                <w:sz w:val="19"/>
              </w:rPr>
              <w:t>Dozens across both clinics</w:t>
            </w:r>
          </w:p>
        </w:tc>
        <w:tc>
          <w:tcPr>
            <w:tcW w:w="4252" w:type="dxa"/>
          </w:tcPr>
          <w:p w14:paraId="06536B80" w14:textId="77777777" w:rsidR="000F2656" w:rsidRDefault="00000000">
            <w:r>
              <w:rPr>
                <w:sz w:val="19"/>
              </w:rPr>
              <w:t>RBAC must scale; design role hierarchy</w:t>
            </w:r>
          </w:p>
        </w:tc>
      </w:tr>
      <w:tr w:rsidR="000F2656" w14:paraId="376802E0" w14:textId="77777777">
        <w:trPr>
          <w:jc w:val="center"/>
        </w:trPr>
        <w:tc>
          <w:tcPr>
            <w:tcW w:w="1984" w:type="dxa"/>
            <w:shd w:val="clear" w:color="auto" w:fill="F2F2F2"/>
          </w:tcPr>
          <w:p w14:paraId="130FCF7B" w14:textId="77777777" w:rsidR="000F2656" w:rsidRDefault="00000000">
            <w:r>
              <w:rPr>
                <w:sz w:val="19"/>
              </w:rPr>
              <w:t>Patient volume</w:t>
            </w:r>
          </w:p>
        </w:tc>
        <w:tc>
          <w:tcPr>
            <w:tcW w:w="3118" w:type="dxa"/>
            <w:shd w:val="clear" w:color="auto" w:fill="F2F2F2"/>
          </w:tcPr>
          <w:p w14:paraId="60974D11" w14:textId="77777777" w:rsidR="000F2656" w:rsidRDefault="00000000">
            <w:r>
              <w:rPr>
                <w:sz w:val="19"/>
              </w:rPr>
              <w:t>~120 patients/day/clinic (~24k/year/clinic)</w:t>
            </w:r>
          </w:p>
        </w:tc>
        <w:tc>
          <w:tcPr>
            <w:tcW w:w="4252" w:type="dxa"/>
            <w:shd w:val="clear" w:color="auto" w:fill="F2F2F2"/>
          </w:tcPr>
          <w:p w14:paraId="27746589" w14:textId="77777777" w:rsidR="000F2656" w:rsidRDefault="00000000">
            <w:r>
              <w:rPr>
                <w:sz w:val="19"/>
              </w:rPr>
              <w:t>Indexed search, audit-log partitioning, archival strategy</w:t>
            </w:r>
          </w:p>
        </w:tc>
      </w:tr>
      <w:tr w:rsidR="000F2656" w14:paraId="0D579892" w14:textId="77777777">
        <w:trPr>
          <w:jc w:val="center"/>
        </w:trPr>
        <w:tc>
          <w:tcPr>
            <w:tcW w:w="1984" w:type="dxa"/>
          </w:tcPr>
          <w:p w14:paraId="2C431781" w14:textId="77777777" w:rsidR="000F2656" w:rsidRDefault="00000000">
            <w:r>
              <w:rPr>
                <w:sz w:val="19"/>
              </w:rPr>
              <w:t>Billing model (MVP)</w:t>
            </w:r>
          </w:p>
        </w:tc>
        <w:tc>
          <w:tcPr>
            <w:tcW w:w="3118" w:type="dxa"/>
          </w:tcPr>
          <w:p w14:paraId="24E97852" w14:textId="77777777" w:rsidR="000F2656" w:rsidRDefault="00000000">
            <w:r>
              <w:rPr>
                <w:sz w:val="19"/>
              </w:rPr>
              <w:t>Pure out-of-pocket</w:t>
            </w:r>
          </w:p>
        </w:tc>
        <w:tc>
          <w:tcPr>
            <w:tcW w:w="4252" w:type="dxa"/>
          </w:tcPr>
          <w:p w14:paraId="2BB9AE11" w14:textId="77777777" w:rsidR="000F2656" w:rsidRDefault="00000000">
            <w:r>
              <w:rPr>
                <w:sz w:val="19"/>
              </w:rPr>
              <w:t>No CNAS/CASNOS integration in MVP; schema must allow future bordereau export</w:t>
            </w:r>
          </w:p>
        </w:tc>
      </w:tr>
      <w:tr w:rsidR="000F2656" w14:paraId="763C76DB" w14:textId="77777777">
        <w:trPr>
          <w:jc w:val="center"/>
        </w:trPr>
        <w:tc>
          <w:tcPr>
            <w:tcW w:w="1984" w:type="dxa"/>
            <w:shd w:val="clear" w:color="auto" w:fill="F2F2F2"/>
          </w:tcPr>
          <w:p w14:paraId="7484DD12" w14:textId="77777777" w:rsidR="000F2656" w:rsidRDefault="00000000">
            <w:r>
              <w:rPr>
                <w:sz w:val="19"/>
              </w:rPr>
              <w:t>Payment methods</w:t>
            </w:r>
          </w:p>
        </w:tc>
        <w:tc>
          <w:tcPr>
            <w:tcW w:w="3118" w:type="dxa"/>
            <w:shd w:val="clear" w:color="auto" w:fill="F2F2F2"/>
          </w:tcPr>
          <w:p w14:paraId="2821F90C" w14:textId="77777777" w:rsidR="000F2656" w:rsidRDefault="00000000">
            <w:r>
              <w:rPr>
                <w:sz w:val="19"/>
              </w:rPr>
              <w:t>Cash + CIB + Edahabia</w:t>
            </w:r>
          </w:p>
        </w:tc>
        <w:tc>
          <w:tcPr>
            <w:tcW w:w="4252" w:type="dxa"/>
            <w:shd w:val="clear" w:color="auto" w:fill="F2F2F2"/>
          </w:tcPr>
          <w:p w14:paraId="3A5BFE6D" w14:textId="77777777" w:rsidR="000F2656" w:rsidRDefault="00000000">
            <w:r>
              <w:rPr>
                <w:sz w:val="19"/>
              </w:rPr>
              <w:t>Chargily Pay v2 integration; SATIM direct optional</w:t>
            </w:r>
          </w:p>
        </w:tc>
      </w:tr>
      <w:tr w:rsidR="000F2656" w14:paraId="4D26A509" w14:textId="77777777">
        <w:trPr>
          <w:jc w:val="center"/>
        </w:trPr>
        <w:tc>
          <w:tcPr>
            <w:tcW w:w="1984" w:type="dxa"/>
          </w:tcPr>
          <w:p w14:paraId="08A8B8E8" w14:textId="77777777" w:rsidR="000F2656" w:rsidRDefault="00000000">
            <w:r>
              <w:rPr>
                <w:sz w:val="19"/>
              </w:rPr>
              <w:t>UI languages</w:t>
            </w:r>
          </w:p>
        </w:tc>
        <w:tc>
          <w:tcPr>
            <w:tcW w:w="3118" w:type="dxa"/>
          </w:tcPr>
          <w:p w14:paraId="4BCA4DCF" w14:textId="77777777" w:rsidR="000F2656" w:rsidRDefault="00000000">
            <w:r>
              <w:rPr>
                <w:sz w:val="19"/>
              </w:rPr>
              <w:t>Arabic (RTL) + French (LTR)</w:t>
            </w:r>
          </w:p>
        </w:tc>
        <w:tc>
          <w:tcPr>
            <w:tcW w:w="4252" w:type="dxa"/>
          </w:tcPr>
          <w:p w14:paraId="2B17DA83" w14:textId="77777777" w:rsidR="000F2656" w:rsidRDefault="00000000">
            <w:r>
              <w:rPr>
                <w:sz w:val="19"/>
              </w:rPr>
              <w:t>next-intl + Tailwind v4 logical properties + shadcn/ui RTL</w:t>
            </w:r>
          </w:p>
        </w:tc>
      </w:tr>
      <w:tr w:rsidR="000F2656" w14:paraId="7B10EE2C" w14:textId="77777777">
        <w:trPr>
          <w:jc w:val="center"/>
        </w:trPr>
        <w:tc>
          <w:tcPr>
            <w:tcW w:w="1984" w:type="dxa"/>
            <w:shd w:val="clear" w:color="auto" w:fill="F2F2F2"/>
          </w:tcPr>
          <w:p w14:paraId="5E96351E" w14:textId="77777777" w:rsidR="000F2656" w:rsidRDefault="00000000">
            <w:r>
              <w:rPr>
                <w:sz w:val="19"/>
              </w:rPr>
              <w:t>Data residency</w:t>
            </w:r>
          </w:p>
        </w:tc>
        <w:tc>
          <w:tcPr>
            <w:tcW w:w="3118" w:type="dxa"/>
            <w:shd w:val="clear" w:color="auto" w:fill="F2F2F2"/>
          </w:tcPr>
          <w:p w14:paraId="43809A7D" w14:textId="77777777" w:rsidR="000F2656" w:rsidRDefault="00000000">
            <w:r>
              <w:rPr>
                <w:sz w:val="19"/>
              </w:rPr>
              <w:t>Cloud-hosted acceptable</w:t>
            </w:r>
          </w:p>
        </w:tc>
        <w:tc>
          <w:tcPr>
            <w:tcW w:w="4252" w:type="dxa"/>
            <w:shd w:val="clear" w:color="auto" w:fill="F2F2F2"/>
          </w:tcPr>
          <w:p w14:paraId="37B3780A" w14:textId="77777777" w:rsidR="000F2656" w:rsidRDefault="00000000">
            <w:r>
              <w:rPr>
                <w:sz w:val="19"/>
              </w:rPr>
              <w:t>Algerian-located primary (CERIST/Djezzy) per Law 18-07</w:t>
            </w:r>
          </w:p>
        </w:tc>
      </w:tr>
      <w:tr w:rsidR="000F2656" w14:paraId="66D8F107" w14:textId="77777777">
        <w:trPr>
          <w:jc w:val="center"/>
        </w:trPr>
        <w:tc>
          <w:tcPr>
            <w:tcW w:w="1984" w:type="dxa"/>
          </w:tcPr>
          <w:p w14:paraId="538E0651" w14:textId="77777777" w:rsidR="000F2656" w:rsidRDefault="00000000">
            <w:r>
              <w:rPr>
                <w:sz w:val="19"/>
              </w:rPr>
              <w:t>Form factor</w:t>
            </w:r>
          </w:p>
        </w:tc>
        <w:tc>
          <w:tcPr>
            <w:tcW w:w="3118" w:type="dxa"/>
          </w:tcPr>
          <w:p w14:paraId="0A9546D8" w14:textId="77777777" w:rsidR="000F2656" w:rsidRDefault="00000000">
            <w:r>
              <w:rPr>
                <w:sz w:val="19"/>
              </w:rPr>
              <w:t>Installable web app (PWA)</w:t>
            </w:r>
          </w:p>
        </w:tc>
        <w:tc>
          <w:tcPr>
            <w:tcW w:w="4252" w:type="dxa"/>
          </w:tcPr>
          <w:p w14:paraId="1BCB71C9" w14:textId="77777777" w:rsidR="000F2656" w:rsidRDefault="00000000">
            <w:r>
              <w:rPr>
                <w:sz w:val="19"/>
              </w:rPr>
              <w:t>Serwist + manifest + offline-first IndexedDB</w:t>
            </w:r>
          </w:p>
        </w:tc>
      </w:tr>
      <w:tr w:rsidR="000F2656" w14:paraId="7FB3BAB9" w14:textId="77777777">
        <w:trPr>
          <w:jc w:val="center"/>
        </w:trPr>
        <w:tc>
          <w:tcPr>
            <w:tcW w:w="1984" w:type="dxa"/>
            <w:shd w:val="clear" w:color="auto" w:fill="F2F2F2"/>
          </w:tcPr>
          <w:p w14:paraId="2BA37E8C" w14:textId="77777777" w:rsidR="000F2656" w:rsidRDefault="00000000">
            <w:r>
              <w:rPr>
                <w:sz w:val="19"/>
              </w:rPr>
              <w:t>Connectivity</w:t>
            </w:r>
          </w:p>
        </w:tc>
        <w:tc>
          <w:tcPr>
            <w:tcW w:w="3118" w:type="dxa"/>
            <w:shd w:val="clear" w:color="auto" w:fill="F2F2F2"/>
          </w:tcPr>
          <w:p w14:paraId="3A3A9501" w14:textId="77777777" w:rsidR="000F2656" w:rsidRDefault="00000000">
            <w:r>
              <w:rPr>
                <w:sz w:val="19"/>
              </w:rPr>
              <w:t>Reliable but must work offline</w:t>
            </w:r>
          </w:p>
        </w:tc>
        <w:tc>
          <w:tcPr>
            <w:tcW w:w="4252" w:type="dxa"/>
            <w:shd w:val="clear" w:color="auto" w:fill="F2F2F2"/>
          </w:tcPr>
          <w:p w14:paraId="74732086" w14:textId="77777777" w:rsidR="000F2656" w:rsidRDefault="00000000">
            <w:r>
              <w:rPr>
                <w:sz w:val="19"/>
              </w:rPr>
              <w:t>Offline-first PWA with sync outbox</w:t>
            </w:r>
          </w:p>
        </w:tc>
      </w:tr>
      <w:tr w:rsidR="000F2656" w14:paraId="63A64214" w14:textId="77777777">
        <w:trPr>
          <w:jc w:val="center"/>
        </w:trPr>
        <w:tc>
          <w:tcPr>
            <w:tcW w:w="1984" w:type="dxa"/>
          </w:tcPr>
          <w:p w14:paraId="2D0F49C3" w14:textId="77777777" w:rsidR="000F2656" w:rsidRDefault="00000000">
            <w:r>
              <w:rPr>
                <w:sz w:val="19"/>
              </w:rPr>
              <w:t>Build vs buy</w:t>
            </w:r>
          </w:p>
        </w:tc>
        <w:tc>
          <w:tcPr>
            <w:tcW w:w="3118" w:type="dxa"/>
          </w:tcPr>
          <w:p w14:paraId="3E8D8FBD" w14:textId="77777777" w:rsidR="000F2656" w:rsidRDefault="00000000">
            <w:r>
              <w:rPr>
                <w:sz w:val="19"/>
              </w:rPr>
              <w:t>Build from scratch</w:t>
            </w:r>
          </w:p>
        </w:tc>
        <w:tc>
          <w:tcPr>
            <w:tcW w:w="4252" w:type="dxa"/>
          </w:tcPr>
          <w:p w14:paraId="57D00D97" w14:textId="77777777" w:rsidR="000F2656" w:rsidRDefault="00000000">
            <w:r>
              <w:rPr>
                <w:sz w:val="19"/>
              </w:rPr>
              <w:t>No OpenMRS/OpenEMR fork; reference their schemas only</w:t>
            </w:r>
          </w:p>
        </w:tc>
      </w:tr>
      <w:tr w:rsidR="000F2656" w14:paraId="51B587BC" w14:textId="77777777">
        <w:trPr>
          <w:jc w:val="center"/>
        </w:trPr>
        <w:tc>
          <w:tcPr>
            <w:tcW w:w="1984" w:type="dxa"/>
            <w:shd w:val="clear" w:color="auto" w:fill="F2F2F2"/>
          </w:tcPr>
          <w:p w14:paraId="7C41EC81" w14:textId="77777777" w:rsidR="000F2656" w:rsidRDefault="00000000">
            <w:r>
              <w:rPr>
                <w:sz w:val="19"/>
              </w:rPr>
              <w:t>Self-hosting</w:t>
            </w:r>
          </w:p>
        </w:tc>
        <w:tc>
          <w:tcPr>
            <w:tcW w:w="3118" w:type="dxa"/>
            <w:shd w:val="clear" w:color="auto" w:fill="F2F2F2"/>
          </w:tcPr>
          <w:p w14:paraId="081AF8A5" w14:textId="77777777" w:rsidR="000F2656" w:rsidRDefault="00000000">
            <w:r>
              <w:rPr>
                <w:sz w:val="19"/>
              </w:rPr>
              <w:t>Required — host everything myself</w:t>
            </w:r>
          </w:p>
        </w:tc>
        <w:tc>
          <w:tcPr>
            <w:tcW w:w="4252" w:type="dxa"/>
            <w:shd w:val="clear" w:color="auto" w:fill="F2F2F2"/>
          </w:tcPr>
          <w:p w14:paraId="0DC17516" w14:textId="77777777" w:rsidR="000F2656" w:rsidRDefault="00000000">
            <w:r>
              <w:rPr>
                <w:sz w:val="19"/>
              </w:rPr>
              <w:t>All clinical data on Algerian sovereign infra (see §6)</w:t>
            </w:r>
          </w:p>
        </w:tc>
      </w:tr>
      <w:tr w:rsidR="000F2656" w14:paraId="6A241388" w14:textId="77777777">
        <w:trPr>
          <w:jc w:val="center"/>
        </w:trPr>
        <w:tc>
          <w:tcPr>
            <w:tcW w:w="1984" w:type="dxa"/>
          </w:tcPr>
          <w:p w14:paraId="3C2520B9" w14:textId="77777777" w:rsidR="000F2656" w:rsidRDefault="00000000">
            <w:r>
              <w:rPr>
                <w:sz w:val="19"/>
              </w:rPr>
              <w:t>AI agent stack</w:t>
            </w:r>
          </w:p>
        </w:tc>
        <w:tc>
          <w:tcPr>
            <w:tcW w:w="3118" w:type="dxa"/>
          </w:tcPr>
          <w:p w14:paraId="7765227C" w14:textId="77777777" w:rsidR="000F2656" w:rsidRDefault="00000000">
            <w:r>
              <w:rPr>
                <w:sz w:val="19"/>
              </w:rPr>
              <w:t>Out of scope — operator handles</w:t>
            </w:r>
          </w:p>
        </w:tc>
        <w:tc>
          <w:tcPr>
            <w:tcW w:w="4252" w:type="dxa"/>
          </w:tcPr>
          <w:p w14:paraId="7DE8E19C" w14:textId="77777777" w:rsidR="000F2656" w:rsidRDefault="00000000">
            <w:r>
              <w:rPr>
                <w:sz w:val="19"/>
              </w:rPr>
              <w:t>Repo conventions only (AGENTS.md universal standard)</w:t>
            </w:r>
          </w:p>
        </w:tc>
      </w:tr>
      <w:tr w:rsidR="000F2656" w14:paraId="6C6E09DA" w14:textId="77777777">
        <w:trPr>
          <w:jc w:val="center"/>
        </w:trPr>
        <w:tc>
          <w:tcPr>
            <w:tcW w:w="1984" w:type="dxa"/>
            <w:shd w:val="clear" w:color="auto" w:fill="F2F2F2"/>
          </w:tcPr>
          <w:p w14:paraId="050E3DF9" w14:textId="77777777" w:rsidR="000F2656" w:rsidRDefault="00000000">
            <w:r>
              <w:rPr>
                <w:sz w:val="19"/>
              </w:rPr>
              <w:t>Timeline</w:t>
            </w:r>
          </w:p>
        </w:tc>
        <w:tc>
          <w:tcPr>
            <w:tcW w:w="3118" w:type="dxa"/>
            <w:shd w:val="clear" w:color="auto" w:fill="F2F2F2"/>
          </w:tcPr>
          <w:p w14:paraId="0E6C2CB6" w14:textId="77777777" w:rsidR="000F2656" w:rsidRDefault="00000000">
            <w:r>
              <w:rPr>
                <w:sz w:val="19"/>
              </w:rPr>
              <w:t>No deadline</w:t>
            </w:r>
          </w:p>
        </w:tc>
        <w:tc>
          <w:tcPr>
            <w:tcW w:w="4252" w:type="dxa"/>
            <w:shd w:val="clear" w:color="auto" w:fill="F2F2F2"/>
          </w:tcPr>
          <w:p w14:paraId="66FBFEE2" w14:textId="77777777" w:rsidR="000F2656" w:rsidRDefault="00000000">
            <w:r>
              <w:rPr>
                <w:sz w:val="19"/>
              </w:rPr>
              <w:t>Architecture-first; correctness over speed</w:t>
            </w:r>
          </w:p>
        </w:tc>
      </w:tr>
    </w:tbl>
    <w:p w14:paraId="547CE3A9" w14:textId="77777777" w:rsidR="000F2656" w:rsidRDefault="00000000">
      <w:pPr>
        <w:pStyle w:val="Heading2"/>
      </w:pPr>
      <w:bookmarkStart w:id="4" w:name="_Toc234228295"/>
      <w:r>
        <w:t>2.3 Scope of This Document</w:t>
      </w:r>
      <w:bookmarkEnd w:id="4"/>
    </w:p>
    <w:p w14:paraId="5636A0C9" w14:textId="77777777" w:rsidR="000F2656" w:rsidRDefault="00000000">
      <w:pPr>
        <w:spacing w:before="40" w:after="120" w:line="312" w:lineRule="auto"/>
        <w:jc w:val="both"/>
      </w:pPr>
      <w:r>
        <w:t>This document covers: (a) the Algerian regulatory and technical environment that constrains the design; (b) a self-hosting assessment answering whether the operator can host everything himself; (c) the multi-tenant architecture, technology stack, and data model; (d) the offline-first PWA implementation strategy; (e) bilingual RTL internationalization; (f) security, audit, and backup/DR design; (g) deployment topology on Algerian sovereign infrastructure; (h) repo conventions for AI-assisted development (tool-agnostic); and (i) a phased MVP roadmap with explicit risks and counterarguments. It does not cover: clinical content design (treatment protocols, drug formularies), business operations (pricing, marketing), or the operator's specific AI agent orchestration — which is explicitly out of scope per the operator's instruction.</w:t>
      </w:r>
    </w:p>
    <w:p w14:paraId="08C3296C" w14:textId="77777777" w:rsidR="000F2656" w:rsidRDefault="00000000">
      <w:pPr>
        <w:pStyle w:val="Heading1"/>
      </w:pPr>
      <w:bookmarkStart w:id="5" w:name="_Toc234228296"/>
      <w:r>
        <w:t>3. Regulatory &amp; Legal Framework (Algeria)</w:t>
      </w:r>
      <w:bookmarkEnd w:id="5"/>
    </w:p>
    <w:p w14:paraId="4218C503" w14:textId="77777777" w:rsidR="000F2656" w:rsidRDefault="00000000">
      <w:pPr>
        <w:spacing w:before="40" w:after="120" w:line="312" w:lineRule="auto"/>
        <w:jc w:val="both"/>
      </w:pPr>
      <w:r>
        <w:t>The legal environment in Algeria imposes hard constraints on data location, consent, breach response, and audit logging. Every architectural decision in subsequent sections must be read against this baseline. Three statutes are load-bearing: Law 18-07 (data protection, amended by Law 25-11 in July 2025), Law 18-11 (health, including Article 292 on the unique national medical record and Article 316 on telemedicine), and the Code des Taxes sur le Chiffre d'Affaires (which exempts medical acts from TVA).</w:t>
      </w:r>
    </w:p>
    <w:p w14:paraId="4B4AE772" w14:textId="77777777" w:rsidR="000F2656" w:rsidRDefault="00000000">
      <w:pPr>
        <w:pStyle w:val="Heading2"/>
      </w:pPr>
      <w:bookmarkStart w:id="6" w:name="_Toc234228297"/>
      <w:r>
        <w:t>3.1 Data Protection Law 18-07 (Amended by Law 25-11)</w:t>
      </w:r>
      <w:bookmarkEnd w:id="6"/>
    </w:p>
    <w:p w14:paraId="139DD4B6" w14:textId="77777777" w:rsidR="000F2656" w:rsidRDefault="00000000">
      <w:pPr>
        <w:spacing w:before="40" w:after="120" w:line="312" w:lineRule="auto"/>
        <w:jc w:val="both"/>
      </w:pPr>
      <w:r>
        <w:t>Law 18-07 of 10 June 2018 (Journal Officiel N° 34) is Algeria's general data-protection statute, modeled on the EU GDPR. It entered into force in August 2023 (LEX Africa cites 11 August 2023) — one year after the ANPDP (Autorité Nationale de Protection des Données à caractère Personnel) was installed. Law 25-11 of 24 July 2025 amends and supplements 18-07 with stricter obligations: mandatory Data Protection Officer, mandatory processing register with automated operation logs, mandatory DPIA for high-risk processing, reinforced processor contracts, and a 5-day breach notification window to ANPDP.</w:t>
      </w:r>
    </w:p>
    <w:p w14:paraId="28F60ADB" w14:textId="77777777" w:rsidR="000F2656" w:rsidRDefault="00000000">
      <w:pPr>
        <w:pStyle w:val="Heading3"/>
      </w:pPr>
      <w:bookmarkStart w:id="7" w:name="_Toc234228298"/>
      <w:r>
        <w:t>3.1.1 Obligations Applicable to a Clinic SaaS</w:t>
      </w:r>
      <w:bookmarkEnd w:id="7"/>
    </w:p>
    <w:tbl>
      <w:tblPr>
        <w:tblStyle w:val="TableGrid"/>
        <w:tblW w:w="0" w:type="auto"/>
        <w:jc w:val="center"/>
        <w:tblLook w:val="04A0" w:firstRow="1" w:lastRow="0" w:firstColumn="1" w:lastColumn="0" w:noHBand="0" w:noVBand="1"/>
      </w:tblPr>
      <w:tblGrid>
        <w:gridCol w:w="567"/>
        <w:gridCol w:w="2835"/>
        <w:gridCol w:w="2268"/>
        <w:gridCol w:w="3402"/>
      </w:tblGrid>
      <w:tr w:rsidR="000F2656" w14:paraId="76C9B972" w14:textId="77777777">
        <w:trPr>
          <w:jc w:val="center"/>
        </w:trPr>
        <w:tc>
          <w:tcPr>
            <w:tcW w:w="567" w:type="dxa"/>
            <w:shd w:val="clear" w:color="auto" w:fill="2F5496"/>
            <w:vAlign w:val="center"/>
          </w:tcPr>
          <w:p w14:paraId="020B4B01" w14:textId="77777777" w:rsidR="000F2656" w:rsidRDefault="00000000">
            <w:r>
              <w:rPr>
                <w:b/>
                <w:color w:val="FFFFFF"/>
                <w:sz w:val="20"/>
              </w:rPr>
              <w:t>#</w:t>
            </w:r>
          </w:p>
        </w:tc>
        <w:tc>
          <w:tcPr>
            <w:tcW w:w="2835" w:type="dxa"/>
            <w:shd w:val="clear" w:color="auto" w:fill="2F5496"/>
            <w:vAlign w:val="center"/>
          </w:tcPr>
          <w:p w14:paraId="064917DE" w14:textId="77777777" w:rsidR="000F2656" w:rsidRDefault="00000000">
            <w:r>
              <w:rPr>
                <w:b/>
                <w:color w:val="FFFFFF"/>
                <w:sz w:val="20"/>
              </w:rPr>
              <w:t>Obligation</w:t>
            </w:r>
          </w:p>
        </w:tc>
        <w:tc>
          <w:tcPr>
            <w:tcW w:w="2268" w:type="dxa"/>
            <w:shd w:val="clear" w:color="auto" w:fill="2F5496"/>
            <w:vAlign w:val="center"/>
          </w:tcPr>
          <w:p w14:paraId="3D256376" w14:textId="77777777" w:rsidR="000F2656" w:rsidRDefault="00000000">
            <w:r>
              <w:rPr>
                <w:b/>
                <w:color w:val="FFFFFF"/>
                <w:sz w:val="20"/>
              </w:rPr>
              <w:t>Legal Basis</w:t>
            </w:r>
          </w:p>
        </w:tc>
        <w:tc>
          <w:tcPr>
            <w:tcW w:w="3402" w:type="dxa"/>
            <w:shd w:val="clear" w:color="auto" w:fill="2F5496"/>
            <w:vAlign w:val="center"/>
          </w:tcPr>
          <w:p w14:paraId="5E657F19" w14:textId="77777777" w:rsidR="000F2656" w:rsidRDefault="00000000">
            <w:r>
              <w:rPr>
                <w:b/>
                <w:color w:val="FFFFFF"/>
                <w:sz w:val="20"/>
              </w:rPr>
              <w:t>Operational Implication</w:t>
            </w:r>
          </w:p>
        </w:tc>
      </w:tr>
      <w:tr w:rsidR="000F2656" w14:paraId="50A5EEC7" w14:textId="77777777">
        <w:trPr>
          <w:jc w:val="center"/>
        </w:trPr>
        <w:tc>
          <w:tcPr>
            <w:tcW w:w="567" w:type="dxa"/>
          </w:tcPr>
          <w:p w14:paraId="33DC42AD" w14:textId="77777777" w:rsidR="000F2656" w:rsidRDefault="00000000">
            <w:r>
              <w:rPr>
                <w:sz w:val="19"/>
              </w:rPr>
              <w:t>1</w:t>
            </w:r>
          </w:p>
        </w:tc>
        <w:tc>
          <w:tcPr>
            <w:tcW w:w="2835" w:type="dxa"/>
          </w:tcPr>
          <w:p w14:paraId="23F6AEDB" w14:textId="77777777" w:rsidR="000F2656" w:rsidRDefault="00000000">
            <w:r>
              <w:rPr>
                <w:sz w:val="19"/>
              </w:rPr>
              <w:t>Prior declaration to ANPDP before processing; prior authorization for sensitive (health) data</w:t>
            </w:r>
          </w:p>
        </w:tc>
        <w:tc>
          <w:tcPr>
            <w:tcW w:w="2268" w:type="dxa"/>
          </w:tcPr>
          <w:p w14:paraId="499ED063" w14:textId="77777777" w:rsidR="000F2656" w:rsidRDefault="00000000">
            <w:r>
              <w:rPr>
                <w:sz w:val="19"/>
              </w:rPr>
              <w:t>Law 18-07 Art. 7; Law 25-11</w:t>
            </w:r>
          </w:p>
        </w:tc>
        <w:tc>
          <w:tcPr>
            <w:tcW w:w="3402" w:type="dxa"/>
          </w:tcPr>
          <w:p w14:paraId="6CAD5515" w14:textId="77777777" w:rsidR="000F2656" w:rsidRDefault="00000000">
            <w:r>
              <w:rPr>
                <w:sz w:val="19"/>
              </w:rPr>
              <w:t>File declaration + authorization BEFORE go-live; multi-month process</w:t>
            </w:r>
          </w:p>
        </w:tc>
      </w:tr>
      <w:tr w:rsidR="000F2656" w14:paraId="72E27DF7" w14:textId="77777777">
        <w:trPr>
          <w:jc w:val="center"/>
        </w:trPr>
        <w:tc>
          <w:tcPr>
            <w:tcW w:w="567" w:type="dxa"/>
            <w:shd w:val="clear" w:color="auto" w:fill="F2F2F2"/>
          </w:tcPr>
          <w:p w14:paraId="08C634B8" w14:textId="77777777" w:rsidR="000F2656" w:rsidRDefault="00000000">
            <w:r>
              <w:rPr>
                <w:sz w:val="19"/>
              </w:rPr>
              <w:t>2</w:t>
            </w:r>
          </w:p>
        </w:tc>
        <w:tc>
          <w:tcPr>
            <w:tcW w:w="2835" w:type="dxa"/>
            <w:shd w:val="clear" w:color="auto" w:fill="F2F2F2"/>
          </w:tcPr>
          <w:p w14:paraId="36E123F4" w14:textId="77777777" w:rsidR="000F2656" w:rsidRDefault="00000000">
            <w:r>
              <w:rPr>
                <w:sz w:val="19"/>
              </w:rPr>
              <w:t>Express, written, withdrawable patient consent for all medical-data processing</w:t>
            </w:r>
          </w:p>
        </w:tc>
        <w:tc>
          <w:tcPr>
            <w:tcW w:w="2268" w:type="dxa"/>
            <w:shd w:val="clear" w:color="auto" w:fill="F2F2F2"/>
          </w:tcPr>
          <w:p w14:paraId="762D0873" w14:textId="77777777" w:rsidR="000F2656" w:rsidRDefault="00000000">
            <w:r>
              <w:rPr>
                <w:sz w:val="19"/>
              </w:rPr>
              <w:t>Law 18-07 Art. 7</w:t>
            </w:r>
          </w:p>
        </w:tc>
        <w:tc>
          <w:tcPr>
            <w:tcW w:w="3402" w:type="dxa"/>
            <w:shd w:val="clear" w:color="auto" w:fill="F2F2F2"/>
          </w:tcPr>
          <w:p w14:paraId="38AA288D" w14:textId="77777777" w:rsidR="000F2656" w:rsidRDefault="00000000">
            <w:r>
              <w:rPr>
                <w:sz w:val="19"/>
              </w:rPr>
              <w:t>Build consent-capture UI; log every consent event with timestamp</w:t>
            </w:r>
          </w:p>
        </w:tc>
      </w:tr>
      <w:tr w:rsidR="000F2656" w14:paraId="6FE44F9F" w14:textId="77777777">
        <w:trPr>
          <w:jc w:val="center"/>
        </w:trPr>
        <w:tc>
          <w:tcPr>
            <w:tcW w:w="567" w:type="dxa"/>
          </w:tcPr>
          <w:p w14:paraId="76075747" w14:textId="77777777" w:rsidR="000F2656" w:rsidRDefault="00000000">
            <w:r>
              <w:rPr>
                <w:sz w:val="19"/>
              </w:rPr>
              <w:t>3</w:t>
            </w:r>
          </w:p>
        </w:tc>
        <w:tc>
          <w:tcPr>
            <w:tcW w:w="2835" w:type="dxa"/>
          </w:tcPr>
          <w:p w14:paraId="12AC2406" w14:textId="77777777" w:rsidR="000F2656" w:rsidRDefault="00000000">
            <w:r>
              <w:rPr>
                <w:sz w:val="19"/>
              </w:rPr>
              <w:t>Mandatory Data Protection Officer (DPO); contact details filed with ANPDP</w:t>
            </w:r>
          </w:p>
        </w:tc>
        <w:tc>
          <w:tcPr>
            <w:tcW w:w="2268" w:type="dxa"/>
          </w:tcPr>
          <w:p w14:paraId="70EEBCF0" w14:textId="77777777" w:rsidR="000F2656" w:rsidRDefault="00000000">
            <w:r>
              <w:rPr>
                <w:sz w:val="19"/>
              </w:rPr>
              <w:t>Law 25-11</w:t>
            </w:r>
          </w:p>
        </w:tc>
        <w:tc>
          <w:tcPr>
            <w:tcW w:w="3402" w:type="dxa"/>
          </w:tcPr>
          <w:p w14:paraId="11D33D53" w14:textId="77777777" w:rsidR="000F2656" w:rsidRDefault="00000000">
            <w:r>
              <w:rPr>
                <w:sz w:val="19"/>
              </w:rPr>
              <w:t>Operator designates DPO (internal or external counsel); see §3.1.5</w:t>
            </w:r>
          </w:p>
        </w:tc>
      </w:tr>
      <w:tr w:rsidR="000F2656" w14:paraId="68FE36B7" w14:textId="77777777">
        <w:trPr>
          <w:jc w:val="center"/>
        </w:trPr>
        <w:tc>
          <w:tcPr>
            <w:tcW w:w="567" w:type="dxa"/>
            <w:shd w:val="clear" w:color="auto" w:fill="F2F2F2"/>
          </w:tcPr>
          <w:p w14:paraId="24CF88FD" w14:textId="77777777" w:rsidR="000F2656" w:rsidRDefault="00000000">
            <w:r>
              <w:rPr>
                <w:sz w:val="19"/>
              </w:rPr>
              <w:t>4</w:t>
            </w:r>
          </w:p>
        </w:tc>
        <w:tc>
          <w:tcPr>
            <w:tcW w:w="2835" w:type="dxa"/>
            <w:shd w:val="clear" w:color="auto" w:fill="F2F2F2"/>
          </w:tcPr>
          <w:p w14:paraId="48C7200F" w14:textId="77777777" w:rsidR="000F2656" w:rsidRDefault="00000000">
            <w:r>
              <w:rPr>
                <w:sz w:val="19"/>
              </w:rPr>
              <w:t>Processing register + automated operation logs (journalisation)</w:t>
            </w:r>
          </w:p>
        </w:tc>
        <w:tc>
          <w:tcPr>
            <w:tcW w:w="2268" w:type="dxa"/>
            <w:shd w:val="clear" w:color="auto" w:fill="F2F2F2"/>
          </w:tcPr>
          <w:p w14:paraId="1A25CA99" w14:textId="77777777" w:rsidR="000F2656" w:rsidRDefault="00000000">
            <w:r>
              <w:rPr>
                <w:sz w:val="19"/>
              </w:rPr>
              <w:t>Law 25-11</w:t>
            </w:r>
          </w:p>
        </w:tc>
        <w:tc>
          <w:tcPr>
            <w:tcW w:w="3402" w:type="dxa"/>
            <w:shd w:val="clear" w:color="auto" w:fill="F2F2F2"/>
          </w:tcPr>
          <w:p w14:paraId="36DA1FAE" w14:textId="77777777" w:rsidR="000F2656" w:rsidRDefault="00000000">
            <w:r>
              <w:rPr>
                <w:sz w:val="19"/>
              </w:rPr>
              <w:t>Append-only audit_log table (see §9.7)</w:t>
            </w:r>
          </w:p>
        </w:tc>
      </w:tr>
      <w:tr w:rsidR="000F2656" w14:paraId="39E8137F" w14:textId="77777777">
        <w:trPr>
          <w:jc w:val="center"/>
        </w:trPr>
        <w:tc>
          <w:tcPr>
            <w:tcW w:w="567" w:type="dxa"/>
          </w:tcPr>
          <w:p w14:paraId="7B8608E2" w14:textId="77777777" w:rsidR="000F2656" w:rsidRDefault="00000000">
            <w:r>
              <w:rPr>
                <w:sz w:val="19"/>
              </w:rPr>
              <w:t>5</w:t>
            </w:r>
          </w:p>
        </w:tc>
        <w:tc>
          <w:tcPr>
            <w:tcW w:w="2835" w:type="dxa"/>
          </w:tcPr>
          <w:p w14:paraId="600FB059" w14:textId="77777777" w:rsidR="000F2656" w:rsidRDefault="00000000">
            <w:r>
              <w:rPr>
                <w:sz w:val="19"/>
              </w:rPr>
              <w:t>DPIA for high-risk processing (sensitive data, large scale)</w:t>
            </w:r>
          </w:p>
        </w:tc>
        <w:tc>
          <w:tcPr>
            <w:tcW w:w="2268" w:type="dxa"/>
          </w:tcPr>
          <w:p w14:paraId="54ED360D" w14:textId="77777777" w:rsidR="000F2656" w:rsidRDefault="00000000">
            <w:r>
              <w:rPr>
                <w:sz w:val="19"/>
              </w:rPr>
              <w:t>Law 25-11</w:t>
            </w:r>
          </w:p>
        </w:tc>
        <w:tc>
          <w:tcPr>
            <w:tcW w:w="3402" w:type="dxa"/>
          </w:tcPr>
          <w:p w14:paraId="2B3F63E5" w14:textId="77777777" w:rsidR="000F2656" w:rsidRDefault="00000000">
            <w:r>
              <w:rPr>
                <w:sz w:val="19"/>
              </w:rPr>
              <w:t>Conduct DPIA before go-live; document in docs/adr/dpia.md</w:t>
            </w:r>
          </w:p>
        </w:tc>
      </w:tr>
      <w:tr w:rsidR="000F2656" w14:paraId="3E32A290" w14:textId="77777777">
        <w:trPr>
          <w:jc w:val="center"/>
        </w:trPr>
        <w:tc>
          <w:tcPr>
            <w:tcW w:w="567" w:type="dxa"/>
            <w:shd w:val="clear" w:color="auto" w:fill="F2F2F2"/>
          </w:tcPr>
          <w:p w14:paraId="1740B7AC" w14:textId="77777777" w:rsidR="000F2656" w:rsidRDefault="00000000">
            <w:r>
              <w:rPr>
                <w:sz w:val="19"/>
              </w:rPr>
              <w:t>6</w:t>
            </w:r>
          </w:p>
        </w:tc>
        <w:tc>
          <w:tcPr>
            <w:tcW w:w="2835" w:type="dxa"/>
            <w:shd w:val="clear" w:color="auto" w:fill="F2F2F2"/>
          </w:tcPr>
          <w:p w14:paraId="28D2EE5E" w14:textId="77777777" w:rsidR="000F2656" w:rsidRDefault="00000000">
            <w:r>
              <w:rPr>
                <w:sz w:val="19"/>
              </w:rPr>
              <w:t>Written processor contracts with reinforced clauses</w:t>
            </w:r>
          </w:p>
        </w:tc>
        <w:tc>
          <w:tcPr>
            <w:tcW w:w="2268" w:type="dxa"/>
            <w:shd w:val="clear" w:color="auto" w:fill="F2F2F2"/>
          </w:tcPr>
          <w:p w14:paraId="3F0F5E6C" w14:textId="77777777" w:rsidR="000F2656" w:rsidRDefault="00000000">
            <w:r>
              <w:rPr>
                <w:sz w:val="19"/>
              </w:rPr>
              <w:t>Law 25-11</w:t>
            </w:r>
          </w:p>
        </w:tc>
        <w:tc>
          <w:tcPr>
            <w:tcW w:w="3402" w:type="dxa"/>
            <w:shd w:val="clear" w:color="auto" w:fill="F2F2F2"/>
          </w:tcPr>
          <w:p w14:paraId="4BA619A5" w14:textId="77777777" w:rsidR="000F2656" w:rsidRDefault="00000000">
            <w:r>
              <w:rPr>
                <w:sz w:val="19"/>
              </w:rPr>
              <w:t>Reinforce B2B contracts with any sub-processors</w:t>
            </w:r>
          </w:p>
        </w:tc>
      </w:tr>
      <w:tr w:rsidR="000F2656" w14:paraId="2CFD64EE" w14:textId="77777777">
        <w:trPr>
          <w:jc w:val="center"/>
        </w:trPr>
        <w:tc>
          <w:tcPr>
            <w:tcW w:w="567" w:type="dxa"/>
          </w:tcPr>
          <w:p w14:paraId="37933D10" w14:textId="77777777" w:rsidR="000F2656" w:rsidRDefault="00000000">
            <w:r>
              <w:rPr>
                <w:sz w:val="19"/>
              </w:rPr>
              <w:t>7</w:t>
            </w:r>
          </w:p>
        </w:tc>
        <w:tc>
          <w:tcPr>
            <w:tcW w:w="2835" w:type="dxa"/>
          </w:tcPr>
          <w:p w14:paraId="269A64FB" w14:textId="77777777" w:rsidR="000F2656" w:rsidRDefault="00000000">
            <w:r>
              <w:rPr>
                <w:sz w:val="19"/>
              </w:rPr>
              <w:t>Breach notification to ANPDP within 5 days; inform affected individuals</w:t>
            </w:r>
          </w:p>
        </w:tc>
        <w:tc>
          <w:tcPr>
            <w:tcW w:w="2268" w:type="dxa"/>
          </w:tcPr>
          <w:p w14:paraId="0C20C6AE" w14:textId="77777777" w:rsidR="000F2656" w:rsidRDefault="00000000">
            <w:r>
              <w:rPr>
                <w:sz w:val="19"/>
              </w:rPr>
              <w:t>Law 25-11</w:t>
            </w:r>
          </w:p>
        </w:tc>
        <w:tc>
          <w:tcPr>
            <w:tcW w:w="3402" w:type="dxa"/>
          </w:tcPr>
          <w:p w14:paraId="6072BE5A" w14:textId="77777777" w:rsidR="000F2656" w:rsidRDefault="00000000">
            <w:r>
              <w:rPr>
                <w:sz w:val="19"/>
              </w:rPr>
              <w:t>Breach-response runbook (§11.3); incident registry</w:t>
            </w:r>
          </w:p>
        </w:tc>
      </w:tr>
      <w:tr w:rsidR="000F2656" w14:paraId="6EBA815B" w14:textId="77777777">
        <w:trPr>
          <w:jc w:val="center"/>
        </w:trPr>
        <w:tc>
          <w:tcPr>
            <w:tcW w:w="567" w:type="dxa"/>
            <w:shd w:val="clear" w:color="auto" w:fill="F2F2F2"/>
          </w:tcPr>
          <w:p w14:paraId="1015B6F6" w14:textId="77777777" w:rsidR="000F2656" w:rsidRDefault="00000000">
            <w:r>
              <w:rPr>
                <w:sz w:val="19"/>
              </w:rPr>
              <w:t>8</w:t>
            </w:r>
          </w:p>
        </w:tc>
        <w:tc>
          <w:tcPr>
            <w:tcW w:w="2835" w:type="dxa"/>
            <w:shd w:val="clear" w:color="auto" w:fill="F2F2F2"/>
          </w:tcPr>
          <w:p w14:paraId="2C18AD32" w14:textId="77777777" w:rsidR="000F2656" w:rsidRDefault="00000000">
            <w:r>
              <w:rPr>
                <w:sz w:val="19"/>
              </w:rPr>
              <w:t>Cross-border data transfer requires prior ANPDP authorization</w:t>
            </w:r>
          </w:p>
        </w:tc>
        <w:tc>
          <w:tcPr>
            <w:tcW w:w="2268" w:type="dxa"/>
            <w:shd w:val="clear" w:color="auto" w:fill="F2F2F2"/>
          </w:tcPr>
          <w:p w14:paraId="49B928FC" w14:textId="77777777" w:rsidR="000F2656" w:rsidRDefault="00000000">
            <w:r>
              <w:rPr>
                <w:sz w:val="19"/>
              </w:rPr>
              <w:t>Law 18-07; Gide legal analysis</w:t>
            </w:r>
          </w:p>
        </w:tc>
        <w:tc>
          <w:tcPr>
            <w:tcW w:w="3402" w:type="dxa"/>
            <w:shd w:val="clear" w:color="auto" w:fill="F2F2F2"/>
          </w:tcPr>
          <w:p w14:paraId="5F6632DF" w14:textId="77777777" w:rsidR="000F2656" w:rsidRDefault="00000000">
            <w:r>
              <w:rPr>
                <w:sz w:val="19"/>
              </w:rPr>
              <w:t>Patient data MUST stay in Algeria; see §3.1.6</w:t>
            </w:r>
          </w:p>
        </w:tc>
      </w:tr>
      <w:tr w:rsidR="000F2656" w14:paraId="597F8AEB" w14:textId="77777777">
        <w:trPr>
          <w:jc w:val="center"/>
        </w:trPr>
        <w:tc>
          <w:tcPr>
            <w:tcW w:w="567" w:type="dxa"/>
          </w:tcPr>
          <w:p w14:paraId="040172ED" w14:textId="77777777" w:rsidR="000F2656" w:rsidRDefault="00000000">
            <w:r>
              <w:rPr>
                <w:sz w:val="19"/>
              </w:rPr>
              <w:t>9</w:t>
            </w:r>
          </w:p>
        </w:tc>
        <w:tc>
          <w:tcPr>
            <w:tcW w:w="2835" w:type="dxa"/>
          </w:tcPr>
          <w:p w14:paraId="46A2B31B" w14:textId="77777777" w:rsidR="000F2656" w:rsidRDefault="00000000">
            <w:r>
              <w:rPr>
                <w:sz w:val="19"/>
              </w:rPr>
              <w:t>Data subject rights: access, rectification, objection, erasure, complaint</w:t>
            </w:r>
          </w:p>
        </w:tc>
        <w:tc>
          <w:tcPr>
            <w:tcW w:w="2268" w:type="dxa"/>
          </w:tcPr>
          <w:p w14:paraId="6ABDF7CF" w14:textId="77777777" w:rsidR="000F2656" w:rsidRDefault="00000000">
            <w:r>
              <w:rPr>
                <w:sz w:val="19"/>
              </w:rPr>
              <w:t>Law 18-07</w:t>
            </w:r>
          </w:p>
        </w:tc>
        <w:tc>
          <w:tcPr>
            <w:tcW w:w="3402" w:type="dxa"/>
          </w:tcPr>
          <w:p w14:paraId="14D8BAB6" w14:textId="77777777" w:rsidR="000F2656" w:rsidRDefault="00000000">
            <w:r>
              <w:rPr>
                <w:sz w:val="19"/>
              </w:rPr>
              <w:t>Self-service patient portal or admin workflow (§12.4)</w:t>
            </w:r>
          </w:p>
        </w:tc>
      </w:tr>
    </w:tbl>
    <w:p w14:paraId="0D01390F" w14:textId="77777777" w:rsidR="000F2656" w:rsidRDefault="00000000">
      <w:pPr>
        <w:pStyle w:val="Heading3"/>
      </w:pPr>
      <w:bookmarkStart w:id="8" w:name="_Toc234228299"/>
      <w:r>
        <w:t>3.1.2 Health Data — Sensitive Personal Data Regime</w:t>
      </w:r>
      <w:bookmarkEnd w:id="8"/>
    </w:p>
    <w:p w14:paraId="02F6A635" w14:textId="77777777" w:rsidR="000F2656" w:rsidRDefault="00000000">
      <w:pPr>
        <w:spacing w:before="40" w:after="120" w:line="312" w:lineRule="auto"/>
        <w:jc w:val="both"/>
      </w:pPr>
      <w:r>
        <w:t>Health data (including genetic data) is explicitly classified as "sensitive personal data" under Law 18-07. Sensitive processing requires prior authorization from ANPDP — not merely a declaration. ANPDP Decision 01 of 25 February 2026 confirmed that even negative medical test results constitute health data and imposed a 3-month retention limit for drug-test results in recruitment contexts. While no equivalent retention decree exists yet for clinical records, the precedent signals ANPDP's willingness to set short, specific retention limits for health-adjacent data.</w:t>
      </w:r>
    </w:p>
    <w:p w14:paraId="4B52E3BE" w14:textId="77777777" w:rsidR="000F2656" w:rsidRDefault="00000000">
      <w:pPr>
        <w:spacing w:before="40" w:after="120" w:line="312" w:lineRule="auto"/>
        <w:jc w:val="both"/>
      </w:pPr>
      <w:r>
        <w:t>The system implements configurable retention with per-data-category overrides. The legal floor is the 15-year common-law prescription period under Article 308 of Ordinance 75-58 (Algerian Civil Code, 26 September 1975). The default retention is set to 20 years as a deliberate conservatism buffer (5 years above the legal floor) pending an ANPDP sector-specific decree on clinical-record retention. If ANPDP issues a shorter retention mandate, the configurable retention system can comply without schema change. This 20-year default is explicitly a conservative inference, not a settled regulatory requirement.</w:t>
      </w:r>
    </w:p>
    <w:p w14:paraId="45F7DB79" w14:textId="77777777" w:rsidR="000F2656" w:rsidRDefault="00000000">
      <w:pPr>
        <w:pStyle w:val="Heading3"/>
      </w:pPr>
      <w:bookmarkStart w:id="9" w:name="_Toc234228300"/>
      <w:r>
        <w:t>3.1.3 Sanctions for Non-Compliance</w:t>
      </w:r>
      <w:bookmarkEnd w:id="9"/>
    </w:p>
    <w:tbl>
      <w:tblPr>
        <w:tblStyle w:val="TableGrid"/>
        <w:tblW w:w="0" w:type="auto"/>
        <w:jc w:val="center"/>
        <w:tblLook w:val="04A0" w:firstRow="1" w:lastRow="0" w:firstColumn="1" w:lastColumn="0" w:noHBand="0" w:noVBand="1"/>
      </w:tblPr>
      <w:tblGrid>
        <w:gridCol w:w="2835"/>
        <w:gridCol w:w="3402"/>
        <w:gridCol w:w="2835"/>
      </w:tblGrid>
      <w:tr w:rsidR="000F2656" w14:paraId="5E21E916" w14:textId="77777777">
        <w:trPr>
          <w:jc w:val="center"/>
        </w:trPr>
        <w:tc>
          <w:tcPr>
            <w:tcW w:w="2835" w:type="dxa"/>
            <w:shd w:val="clear" w:color="auto" w:fill="2F5496"/>
            <w:vAlign w:val="center"/>
          </w:tcPr>
          <w:p w14:paraId="50AB8D91" w14:textId="77777777" w:rsidR="000F2656" w:rsidRDefault="00000000">
            <w:r>
              <w:rPr>
                <w:b/>
                <w:color w:val="FFFFFF"/>
                <w:sz w:val="20"/>
              </w:rPr>
              <w:t>Provision</w:t>
            </w:r>
          </w:p>
        </w:tc>
        <w:tc>
          <w:tcPr>
            <w:tcW w:w="3402" w:type="dxa"/>
            <w:shd w:val="clear" w:color="auto" w:fill="2F5496"/>
            <w:vAlign w:val="center"/>
          </w:tcPr>
          <w:p w14:paraId="6062E0FF" w14:textId="77777777" w:rsidR="000F2656" w:rsidRDefault="00000000">
            <w:r>
              <w:rPr>
                <w:b/>
                <w:color w:val="FFFFFF"/>
                <w:sz w:val="20"/>
              </w:rPr>
              <w:t>Sanction</w:t>
            </w:r>
          </w:p>
        </w:tc>
        <w:tc>
          <w:tcPr>
            <w:tcW w:w="2835" w:type="dxa"/>
            <w:shd w:val="clear" w:color="auto" w:fill="2F5496"/>
            <w:vAlign w:val="center"/>
          </w:tcPr>
          <w:p w14:paraId="4C5E7100" w14:textId="77777777" w:rsidR="000F2656" w:rsidRDefault="00000000">
            <w:r>
              <w:rPr>
                <w:b/>
                <w:color w:val="FFFFFF"/>
                <w:sz w:val="20"/>
              </w:rPr>
              <w:t>Source</w:t>
            </w:r>
          </w:p>
        </w:tc>
      </w:tr>
      <w:tr w:rsidR="000F2656" w14:paraId="531B824B" w14:textId="77777777">
        <w:trPr>
          <w:jc w:val="center"/>
        </w:trPr>
        <w:tc>
          <w:tcPr>
            <w:tcW w:w="2835" w:type="dxa"/>
          </w:tcPr>
          <w:p w14:paraId="55F7D3E6" w14:textId="77777777" w:rsidR="000F2656" w:rsidRDefault="00000000">
            <w:r>
              <w:rPr>
                <w:sz w:val="19"/>
              </w:rPr>
              <w:t>Art. 65 (controller violation of Arts. 38–39)</w:t>
            </w:r>
          </w:p>
        </w:tc>
        <w:tc>
          <w:tcPr>
            <w:tcW w:w="3402" w:type="dxa"/>
          </w:tcPr>
          <w:p w14:paraId="1F88EF68" w14:textId="77777777" w:rsidR="000F2656" w:rsidRDefault="00000000">
            <w:r>
              <w:rPr>
                <w:sz w:val="19"/>
              </w:rPr>
              <w:t>Fine 200,000 – 500,000 DZD</w:t>
            </w:r>
          </w:p>
        </w:tc>
        <w:tc>
          <w:tcPr>
            <w:tcW w:w="2835" w:type="dxa"/>
          </w:tcPr>
          <w:p w14:paraId="63551BE1" w14:textId="77777777" w:rsidR="000F2656" w:rsidRDefault="00000000">
            <w:r>
              <w:rPr>
                <w:sz w:val="19"/>
              </w:rPr>
              <w:t>Ministry of Justice official PDF</w:t>
            </w:r>
          </w:p>
        </w:tc>
      </w:tr>
      <w:tr w:rsidR="000F2656" w14:paraId="60C44793" w14:textId="77777777">
        <w:trPr>
          <w:jc w:val="center"/>
        </w:trPr>
        <w:tc>
          <w:tcPr>
            <w:tcW w:w="2835" w:type="dxa"/>
            <w:shd w:val="clear" w:color="auto" w:fill="F2F2F2"/>
          </w:tcPr>
          <w:p w14:paraId="6162653D" w14:textId="77777777" w:rsidR="000F2656" w:rsidRDefault="00000000">
            <w:r>
              <w:rPr>
                <w:sz w:val="19"/>
              </w:rPr>
              <w:t>Art. 58 (sensitive-data violation)</w:t>
            </w:r>
          </w:p>
        </w:tc>
        <w:tc>
          <w:tcPr>
            <w:tcW w:w="3402" w:type="dxa"/>
            <w:shd w:val="clear" w:color="auto" w:fill="F2F2F2"/>
          </w:tcPr>
          <w:p w14:paraId="16D2C7E1" w14:textId="77777777" w:rsidR="000F2656" w:rsidRDefault="00000000">
            <w:r>
              <w:rPr>
                <w:sz w:val="19"/>
              </w:rPr>
              <w:t>6 months – 1 year imprisonment + fine</w:t>
            </w:r>
          </w:p>
        </w:tc>
        <w:tc>
          <w:tcPr>
            <w:tcW w:w="2835" w:type="dxa"/>
            <w:shd w:val="clear" w:color="auto" w:fill="F2F2F2"/>
          </w:tcPr>
          <w:p w14:paraId="2F4AB9BD" w14:textId="77777777" w:rsidR="000F2656" w:rsidRDefault="00000000">
            <w:r>
              <w:rPr>
                <w:sz w:val="19"/>
              </w:rPr>
              <w:t>ANPDP official PDF</w:t>
            </w:r>
          </w:p>
        </w:tc>
      </w:tr>
      <w:tr w:rsidR="000F2656" w14:paraId="1E7F52AD" w14:textId="77777777">
        <w:trPr>
          <w:jc w:val="center"/>
        </w:trPr>
        <w:tc>
          <w:tcPr>
            <w:tcW w:w="2835" w:type="dxa"/>
          </w:tcPr>
          <w:p w14:paraId="64FAA9EB" w14:textId="77777777" w:rsidR="000F2656" w:rsidRDefault="00000000">
            <w:r>
              <w:rPr>
                <w:sz w:val="19"/>
              </w:rPr>
              <w:t>Maximum criminal exposure under 18-07 (pre-25-11)</w:t>
            </w:r>
          </w:p>
        </w:tc>
        <w:tc>
          <w:tcPr>
            <w:tcW w:w="3402" w:type="dxa"/>
          </w:tcPr>
          <w:p w14:paraId="7F557C33" w14:textId="77777777" w:rsidR="000F2656" w:rsidRDefault="00000000">
            <w:r>
              <w:rPr>
                <w:sz w:val="19"/>
              </w:rPr>
              <w:t>Up to 5 years imprisonment + 500,000 DZD</w:t>
            </w:r>
          </w:p>
        </w:tc>
        <w:tc>
          <w:tcPr>
            <w:tcW w:w="2835" w:type="dxa"/>
          </w:tcPr>
          <w:p w14:paraId="0D8ABCF2" w14:textId="77777777" w:rsidR="000F2656" w:rsidRDefault="00000000">
            <w:r>
              <w:rPr>
                <w:sz w:val="19"/>
              </w:rPr>
              <w:t>Gide law firm analysis</w:t>
            </w:r>
          </w:p>
        </w:tc>
      </w:tr>
      <w:tr w:rsidR="000F2656" w14:paraId="01032E9E" w14:textId="77777777">
        <w:trPr>
          <w:jc w:val="center"/>
        </w:trPr>
        <w:tc>
          <w:tcPr>
            <w:tcW w:w="2835" w:type="dxa"/>
            <w:shd w:val="clear" w:color="auto" w:fill="F2F2F2"/>
          </w:tcPr>
          <w:p w14:paraId="15938A9F" w14:textId="77777777" w:rsidR="000F2656" w:rsidRDefault="00000000">
            <w:r>
              <w:rPr>
                <w:sz w:val="19"/>
              </w:rPr>
              <w:t>Obstruction of ANPDP action</w:t>
            </w:r>
          </w:p>
        </w:tc>
        <w:tc>
          <w:tcPr>
            <w:tcW w:w="3402" w:type="dxa"/>
            <w:shd w:val="clear" w:color="auto" w:fill="F2F2F2"/>
          </w:tcPr>
          <w:p w14:paraId="5839AC15" w14:textId="77777777" w:rsidR="000F2656" w:rsidRDefault="00000000">
            <w:r>
              <w:rPr>
                <w:sz w:val="19"/>
              </w:rPr>
              <w:t>6 months – 2 years + 60,000 – 200,000 DZD</w:t>
            </w:r>
          </w:p>
        </w:tc>
        <w:tc>
          <w:tcPr>
            <w:tcW w:w="2835" w:type="dxa"/>
            <w:shd w:val="clear" w:color="auto" w:fill="F2F2F2"/>
          </w:tcPr>
          <w:p w14:paraId="378B95EB" w14:textId="77777777" w:rsidR="000F2656" w:rsidRDefault="00000000">
            <w:r>
              <w:rPr>
                <w:sz w:val="19"/>
              </w:rPr>
              <w:t>GAAN legal review</w:t>
            </w:r>
          </w:p>
        </w:tc>
      </w:tr>
      <w:tr w:rsidR="000F2656" w14:paraId="72793106" w14:textId="77777777">
        <w:trPr>
          <w:jc w:val="center"/>
        </w:trPr>
        <w:tc>
          <w:tcPr>
            <w:tcW w:w="2835" w:type="dxa"/>
          </w:tcPr>
          <w:p w14:paraId="7220197E" w14:textId="77777777" w:rsidR="000F2656" w:rsidRDefault="00000000">
            <w:r>
              <w:rPr>
                <w:sz w:val="19"/>
              </w:rPr>
              <w:t>Administrative fines (Law 25-11)</w:t>
            </w:r>
          </w:p>
        </w:tc>
        <w:tc>
          <w:tcPr>
            <w:tcW w:w="3402" w:type="dxa"/>
          </w:tcPr>
          <w:p w14:paraId="547EFC85" w14:textId="77777777" w:rsidR="000F2656" w:rsidRDefault="00000000">
            <w:r>
              <w:rPr>
                <w:sz w:val="19"/>
              </w:rPr>
              <w:t>Up to 6,000,000 DZD (per Halkorb); possibly up to 10,000,000 DZD (per AlgeriaTech) — verify against official JO text</w:t>
            </w:r>
          </w:p>
        </w:tc>
        <w:tc>
          <w:tcPr>
            <w:tcW w:w="2835" w:type="dxa"/>
          </w:tcPr>
          <w:p w14:paraId="26AA688A" w14:textId="77777777" w:rsidR="000F2656" w:rsidRDefault="00000000">
            <w:r>
              <w:rPr>
                <w:sz w:val="19"/>
              </w:rPr>
              <w:t>Halkorb; AlgeriaTech — pending verification</w:t>
            </w:r>
          </w:p>
        </w:tc>
      </w:tr>
      <w:tr w:rsidR="000F2656" w14:paraId="74F6BE7A" w14:textId="77777777">
        <w:trPr>
          <w:jc w:val="center"/>
        </w:trPr>
        <w:tc>
          <w:tcPr>
            <w:tcW w:w="2835" w:type="dxa"/>
            <w:shd w:val="clear" w:color="auto" w:fill="F2F2F2"/>
          </w:tcPr>
          <w:p w14:paraId="2E5AAA8B" w14:textId="77777777" w:rsidR="000F2656" w:rsidRDefault="00000000">
            <w:r>
              <w:rPr>
                <w:sz w:val="19"/>
              </w:rPr>
              <w:t>Serious criminal violations (post-25-11)</w:t>
            </w:r>
          </w:p>
        </w:tc>
        <w:tc>
          <w:tcPr>
            <w:tcW w:w="3402" w:type="dxa"/>
            <w:shd w:val="clear" w:color="auto" w:fill="F2F2F2"/>
          </w:tcPr>
          <w:p w14:paraId="674D579B" w14:textId="77777777" w:rsidR="000F2656" w:rsidRDefault="00000000">
            <w:r>
              <w:rPr>
                <w:sz w:val="19"/>
              </w:rPr>
              <w:t>1 – 3 years + 500,000 – 3,000,000 DZD</w:t>
            </w:r>
          </w:p>
        </w:tc>
        <w:tc>
          <w:tcPr>
            <w:tcW w:w="2835" w:type="dxa"/>
            <w:shd w:val="clear" w:color="auto" w:fill="F2F2F2"/>
          </w:tcPr>
          <w:p w14:paraId="1D26CF98" w14:textId="77777777" w:rsidR="000F2656" w:rsidRDefault="00000000">
            <w:r>
              <w:rPr>
                <w:sz w:val="19"/>
              </w:rPr>
              <w:t>Halkorb / press coverage</w:t>
            </w:r>
          </w:p>
        </w:tc>
      </w:tr>
    </w:tbl>
    <w:p w14:paraId="38F63A5E" w14:textId="77777777" w:rsidR="000F2656" w:rsidRDefault="00000000">
      <w:pPr>
        <w:pBdr>
          <w:top w:val="single" w:sz="6" w:space="6" w:color="E0C36B"/>
          <w:left w:val="single" w:sz="6" w:space="6" w:color="E0C36B"/>
          <w:bottom w:val="single" w:sz="6" w:space="6" w:color="E0C36B"/>
          <w:right w:val="single" w:sz="6" w:space="6" w:color="E0C36B"/>
        </w:pBdr>
        <w:shd w:val="clear" w:color="auto" w:fill="FFF4CE"/>
        <w:spacing w:before="120" w:after="120"/>
        <w:ind w:left="170" w:right="170"/>
      </w:pPr>
      <w:r>
        <w:rPr>
          <w:b/>
          <w:sz w:val="21"/>
        </w:rPr>
        <w:t xml:space="preserve">Conservative Posture: </w:t>
      </w:r>
      <w:r>
        <w:rPr>
          <w:sz w:val="21"/>
        </w:rPr>
        <w:t>For risk-planning purposes, assume the higher administrative fine (10,000,000 DZD) until the official Law 25-11 text in the Journal Officiel is confirmed. The operator should validate the exact fine with Algerian counsel before finalizing the compliance budget.</w:t>
      </w:r>
    </w:p>
    <w:p w14:paraId="5929FF4A" w14:textId="77777777" w:rsidR="000F2656" w:rsidRDefault="00000000">
      <w:pPr>
        <w:pStyle w:val="Heading3"/>
      </w:pPr>
      <w:bookmarkStart w:id="10" w:name="_Toc234228301"/>
      <w:r>
        <w:t>3.1.4 Data Residency — The Cross-Border Transfer Question</w:t>
      </w:r>
      <w:bookmarkEnd w:id="10"/>
    </w:p>
    <w:p w14:paraId="3B339D3D" w14:textId="77777777" w:rsidR="000F2656" w:rsidRDefault="00000000">
      <w:pPr>
        <w:spacing w:before="40" w:after="120" w:line="312" w:lineRule="auto"/>
        <w:jc w:val="both"/>
      </w:pPr>
      <w:r>
        <w:t>The single most consequential regulatory finding is that Law 18-07 effectively mandates local hosting for personal data, with cross-border transfers permitted only with prior ANPDP authorization (a multi-month process). The Paris/Algiers law firm Gide states verbatim: "Law 18-07 furthermore strictly regulates the transfer abroad of collected personal data, by subjecting such transfer, in particular, to the prior authorization of the ANPDP, save for exceptions expressly set out by the Law." Algerian SaaS vendors (Almawarid, HALKORB) explicitly market "hosted in Algeria" as a compliance feature.</w:t>
      </w:r>
    </w:p>
    <w:p w14:paraId="46240174" w14:textId="77777777" w:rsidR="000F2656" w:rsidRDefault="00000000">
      <w:pPr>
        <w:pBdr>
          <w:top w:val="single" w:sz="6" w:space="6" w:color="C5221F"/>
          <w:left w:val="single" w:sz="6" w:space="6" w:color="C5221F"/>
          <w:bottom w:val="single" w:sz="6" w:space="6" w:color="C5221F"/>
          <w:right w:val="single" w:sz="6" w:space="6" w:color="C5221F"/>
        </w:pBdr>
        <w:shd w:val="clear" w:color="auto" w:fill="FDECEA"/>
        <w:spacing w:before="120" w:after="120"/>
        <w:ind w:left="170" w:right="170"/>
      </w:pPr>
      <w:r>
        <w:rPr>
          <w:b/>
          <w:sz w:val="21"/>
        </w:rPr>
        <w:t xml:space="preserve">CRITICAL: </w:t>
      </w:r>
      <w:r>
        <w:rPr>
          <w:sz w:val="21"/>
        </w:rPr>
        <w:t>Patient-identifiable health data MUST be hosted on Algerian-located servers (CERIST Cloud, Djezzy Cloud, or Algérie Télécom Constantine DC). Non-personal workloads (analytics, CI/CD, monitoring) MAY run on AWS Paris at ~56 ms RTT, but only after ANPDP cross-border transfer authorization if any personal data is involved. This is non-negotiable for legal compliance and shapes every hosting decision in §6 and §13.</w:t>
      </w:r>
    </w:p>
    <w:p w14:paraId="6E58A63D" w14:textId="77777777" w:rsidR="000F2656" w:rsidRDefault="00000000">
      <w:pPr>
        <w:pStyle w:val="Heading3"/>
      </w:pPr>
      <w:bookmarkStart w:id="11" w:name="_Toc234228302"/>
      <w:r>
        <w:t>3.1.5 DPO Registration Procedure</w:t>
      </w:r>
      <w:bookmarkEnd w:id="11"/>
    </w:p>
    <w:p w14:paraId="59EE6FF7" w14:textId="77777777" w:rsidR="000F2656" w:rsidRDefault="00000000">
      <w:pPr>
        <w:spacing w:before="40" w:after="120" w:line="312" w:lineRule="auto"/>
        <w:jc w:val="both"/>
      </w:pPr>
      <w:r>
        <w:t>Law 25-11 mandates a Data Protection Officer (DPO) for any organization processing sensitive personal data at scale. The DPO registration procedure with ANPDP:</w:t>
      </w:r>
    </w:p>
    <w:p w14:paraId="2B4A2FAC" w14:textId="77777777" w:rsidR="000F2656" w:rsidRDefault="00000000">
      <w:pPr>
        <w:pStyle w:val="ListNumber"/>
        <w:spacing w:after="40" w:line="312" w:lineRule="auto"/>
      </w:pPr>
      <w:r>
        <w:t>Designate a DPO. The DPO may be internal (a staff member) or external (Algerian counsel or a consultancy). The DPO must have expert knowledge of data protection law and practice. The DPO cannot have a conflict of interest (e.g., the DPO should not also be the person who decides how data is processed).</w:t>
      </w:r>
    </w:p>
    <w:p w14:paraId="5813A443" w14:textId="77777777" w:rsidR="000F2656" w:rsidRDefault="00000000">
      <w:pPr>
        <w:pStyle w:val="ListNumber"/>
        <w:spacing w:after="40" w:line="312" w:lineRule="auto"/>
      </w:pPr>
      <w:r>
        <w:t>Prepare the DPO filing. The filing to ANPDP must include: the DPO's full name, professional contact details (email, phone, postal address), qualifications and experience in data protection, the scope of the DPO's responsibilities within the organization, and the organization's processing register summary.</w:t>
      </w:r>
    </w:p>
    <w:p w14:paraId="049182D3" w14:textId="77777777" w:rsidR="000F2656" w:rsidRDefault="00000000">
      <w:pPr>
        <w:pStyle w:val="ListNumber"/>
        <w:spacing w:after="40" w:line="312" w:lineRule="auto"/>
      </w:pPr>
      <w:r>
        <w:t>Submit the filing to ANPDP. File via the ANPDP online platform (anpdp.dz) AND physically at the ANPDP headquarters in Algiers (Cité Sahli, El Biar, Alger). Retain the filing acknowledgment for the compliance audit trail.</w:t>
      </w:r>
    </w:p>
    <w:p w14:paraId="5D547C04" w14:textId="77777777" w:rsidR="000F2656" w:rsidRDefault="00000000">
      <w:pPr>
        <w:pStyle w:val="ListNumber"/>
        <w:spacing w:after="40" w:line="312" w:lineRule="auto"/>
      </w:pPr>
      <w:r>
        <w:t>Notify ANPDP of any change. Any change in DPO identity, contact details, or scope of responsibilities must be communicated to ANPDP within 30 days. Maintain a DPO-change log in the audit_log table (entity_type = 'dpo_change').</w:t>
      </w:r>
    </w:p>
    <w:p w14:paraId="0D269B78" w14:textId="77777777" w:rsidR="000F2656" w:rsidRDefault="00000000">
      <w:pPr>
        <w:pStyle w:val="ListNumber"/>
        <w:spacing w:after="40" w:line="312" w:lineRule="auto"/>
      </w:pPr>
      <w:r>
        <w:t>DPO qualifications. While Law 25-11 does not specify a certification requirement, ANPDP's practice (per Gide's legal analysis) favors DPOs with formal data-protection training. The operator should budget for DPO training if designating an internal DPO.</w:t>
      </w:r>
    </w:p>
    <w:p w14:paraId="1D27014B" w14:textId="77777777" w:rsidR="000F2656" w:rsidRDefault="00000000">
      <w:pPr>
        <w:spacing w:before="40" w:after="120" w:line="312" w:lineRule="auto"/>
        <w:jc w:val="both"/>
      </w:pPr>
      <w:r>
        <w:t>DPO core responsibilities under Law 25-11: (a) monitor processing compliance; (b) advise the organization on data protection impact assessments (DPIAs); (c) cooperate with ANPDP and serve as the contact point for ANPDP inquiries; (d) maintain the processing register and operation logs (the audit_log table in §9.7 serves as the operation log); (e) handle data-subject requests (access, rectification, erasure, objection — see §12.4). The operator must complete DPO registration before go-live; budget 2-4 weeks for the filing and ANPDP acknowledgment.</w:t>
      </w:r>
    </w:p>
    <w:p w14:paraId="7C6964A6" w14:textId="77777777" w:rsidR="000F2656" w:rsidRDefault="00000000">
      <w:pPr>
        <w:pStyle w:val="Heading3"/>
      </w:pPr>
      <w:bookmarkStart w:id="12" w:name="_Toc234228303"/>
      <w:r>
        <w:t>3.1.6 Cross-Border Transfer Authorization Procedure</w:t>
      </w:r>
      <w:bookmarkEnd w:id="12"/>
    </w:p>
    <w:p w14:paraId="72471C4D" w14:textId="77777777" w:rsidR="000F2656" w:rsidRDefault="00000000">
      <w:pPr>
        <w:spacing w:before="40" w:after="120" w:line="312" w:lineRule="auto"/>
        <w:jc w:val="both"/>
      </w:pPr>
      <w:r>
        <w:t>Law 18-07 (as amended by Law 25-11) strictly regulates cross-border transfers of personal data. Any transfer of personal data outside Algeria requires prior authorization from ANPDP, with limited exceptions expressly set out by the Law. The application procedure:</w:t>
      </w:r>
    </w:p>
    <w:p w14:paraId="2D15BAAC" w14:textId="77777777" w:rsidR="000F2656" w:rsidRDefault="00000000">
      <w:pPr>
        <w:pStyle w:val="ListNumber"/>
        <w:spacing w:after="40" w:line="312" w:lineRule="auto"/>
      </w:pPr>
      <w:r>
        <w:t>Prepare the application dossier. The dossier must include: (a) the purpose of the transfer; (b) the categories of personal data being transferred; (c) the recipient country and recipient organization; (d) an adequacy assessment of the recipient country's data protection regime (or, if no adequacy, the appropriate safeguards — binding corporate rules, standard contractual clauses, or other ANPDP-approved mechanisms); (e) the duration of the transfer; (f) the data subject's explicit consent (if relying on consent as the legal basis).</w:t>
      </w:r>
    </w:p>
    <w:p w14:paraId="35A72656" w14:textId="77777777" w:rsidR="000F2656" w:rsidRDefault="00000000">
      <w:pPr>
        <w:pStyle w:val="ListNumber"/>
        <w:spacing w:after="40" w:line="312" w:lineRule="auto"/>
      </w:pPr>
      <w:r>
        <w:t>Submit the application to ANPDP. File via the ANPDP online platform and physically at ANPDP headquarters. ANPDP has 3 months to respond from the date of receipt of a complete dossier (per Law 18-07 implementing provisions). In practice, the process may take 3-6 months.</w:t>
      </w:r>
    </w:p>
    <w:p w14:paraId="68768084" w14:textId="77777777" w:rsidR="000F2656" w:rsidRDefault="00000000">
      <w:pPr>
        <w:pStyle w:val="ListNumber"/>
        <w:spacing w:after="40" w:line="312" w:lineRule="auto"/>
      </w:pPr>
      <w:r>
        <w:t>Await ANPDP authorization. Do not transfer any personal data before receiving the authorization. Unauthorized transfers are subject to the sanctions in §3.1.3 (Article 58: 6 months to 1 year imprisonment + fine for sensitive-data violations).</w:t>
      </w:r>
    </w:p>
    <w:p w14:paraId="252D288A" w14:textId="77777777" w:rsidR="000F2656" w:rsidRDefault="00000000">
      <w:pPr>
        <w:pStyle w:val="ListNumber"/>
        <w:spacing w:after="40" w:line="312" w:lineRule="auto"/>
      </w:pPr>
      <w:r>
        <w:t>Renew as required. Authorizations may be time-limited. Maintain an authorization register with expiry dates and renewal deadlines in the audit_log table.</w:t>
      </w:r>
    </w:p>
    <w:p w14:paraId="5078EEC7" w14:textId="77777777" w:rsidR="000F2656" w:rsidRDefault="00000000">
      <w:pPr>
        <w:pBdr>
          <w:top w:val="single" w:sz="6" w:space="6" w:color="C5221F"/>
          <w:left w:val="single" w:sz="6" w:space="6" w:color="C5221F"/>
          <w:bottom w:val="single" w:sz="6" w:space="6" w:color="C5221F"/>
          <w:right w:val="single" w:sz="6" w:space="6" w:color="C5221F"/>
        </w:pBdr>
        <w:shd w:val="clear" w:color="auto" w:fill="FDECEA"/>
        <w:spacing w:before="120" w:after="120"/>
        <w:ind w:left="170" w:right="170"/>
      </w:pPr>
      <w:r>
        <w:rPr>
          <w:b/>
          <w:sz w:val="21"/>
        </w:rPr>
        <w:t xml:space="preserve">Architecture Implication: </w:t>
      </w:r>
      <w:r>
        <w:rPr>
          <w:sz w:val="21"/>
        </w:rPr>
        <w:t>The architecture uses AWS Paris (eu-west-3) for CI/CD, observability, and staging. This is lawful ONLY if no personal data egresses to AWS Paris. The egress-prevention controls are: (a) network security group rules on the CERIST/Djezzy Cloud VPS that restrict outbound traffic to AWS Paris to specific ports and block all other egress; (b) a NestJS EgressGuard interceptor that asserts no personal-data fields are present in any payload sent to AWS-Paris-hosted services; (c) Sentry PII scrubbing rules; (d) Grafana metrics that aggregate only (count of patients, not patient names); (e) a staging environment that uses pseudonymized data only (§12.5). These controls must be in place before go-live and verified by the DPO quarterly.</w:t>
      </w:r>
    </w:p>
    <w:p w14:paraId="4A6D2E6B" w14:textId="77777777" w:rsidR="000F2656" w:rsidRDefault="00000000">
      <w:pPr>
        <w:pStyle w:val="Heading2"/>
      </w:pPr>
      <w:bookmarkStart w:id="13" w:name="_Toc234228304"/>
      <w:r>
        <w:t>3.2 Health Records Regulations (Law 18-11)</w:t>
      </w:r>
      <w:bookmarkEnd w:id="13"/>
    </w:p>
    <w:p w14:paraId="599AAED0" w14:textId="77777777" w:rsidR="000F2656" w:rsidRDefault="00000000">
      <w:pPr>
        <w:spacing w:before="40" w:after="120" w:line="312" w:lineRule="auto"/>
        <w:jc w:val="both"/>
      </w:pPr>
      <w:r>
        <w:t>Law 18-11 of 2 July 2018 (Journal Officiel N° 46) is Algeria's binding health statute. Two articles are load-bearing for the SaaS design. Article 292 mandates that "every patient must have a unique national medical record" (dossier médical unique au niveau national) and defers the modalities — including retention period — to implementing regulation. Article 316 explicitly authorizes telemedicine, providing the legal basis for any future remote-consultation feature. The operator should have Algerian counsel verify both article numbers and content against the official Journal Officiel text. The Ministry of Health has begun deploying a national Electronic Medical Record system called DEM.DZ, currently operational in 16 hospitals and 48 polyclinics in Oran wilaya. Private clinics are not yet systematically integrated, but the legal basis (Article 292) applies to both sectors; the SaaS must therefore be designed to interoperate with DEM.DZ when its API becomes available (see §8.1.3 on FHIR export).</w:t>
      </w:r>
    </w:p>
    <w:p w14:paraId="1E3149A4" w14:textId="77777777" w:rsidR="000F2656" w:rsidRDefault="00000000">
      <w:pPr>
        <w:pStyle w:val="Heading3"/>
      </w:pPr>
      <w:bookmarkStart w:id="14" w:name="_Toc234228305"/>
      <w:r>
        <w:t>3.2.1 E-Prescriptions</w:t>
      </w:r>
      <w:bookmarkEnd w:id="14"/>
    </w:p>
    <w:p w14:paraId="63E2D784" w14:textId="77777777" w:rsidR="000F2656" w:rsidRDefault="00000000">
      <w:pPr>
        <w:spacing w:before="40" w:after="120" w:line="312" w:lineRule="auto"/>
        <w:jc w:val="both"/>
      </w:pPr>
      <w:r>
        <w:t>Algeria has no dedicated e-prescription law comparable to France's 2020 ordonnance. Law 18-11 Article 179 governs the act of prescribing but does not mandate paper. The practical legal status, per Algerian SaaS vendor Almawarid, is that "a prescription printed from a software is perfectly legal in Algeria, provided it is hand-signed before being given to the patient." Fully dematerialized, signature-less e-prescriptions are not yet standard because Algeria has not yet implemented a national PKI / qualified-electronic-signature scheme for medical prescriptions. The SaaS produces PDF prescriptions with auto-fill and a clinician wet-signature workflow, not a digital-signature-only path.</w:t>
      </w:r>
    </w:p>
    <w:p w14:paraId="1072D2F9" w14:textId="77777777" w:rsidR="000F2656" w:rsidRDefault="00000000">
      <w:pPr>
        <w:pStyle w:val="Heading2"/>
      </w:pPr>
      <w:bookmarkStart w:id="15" w:name="_Toc234228306"/>
      <w:r>
        <w:t>3.3 Public Health Insurance — CNAS &amp; CASNOS</w:t>
      </w:r>
      <w:bookmarkEnd w:id="15"/>
    </w:p>
    <w:p w14:paraId="20146324" w14:textId="77777777" w:rsidR="000F2656" w:rsidRDefault="00000000">
      <w:pPr>
        <w:spacing w:before="40" w:after="120" w:line="312" w:lineRule="auto"/>
        <w:jc w:val="both"/>
      </w:pPr>
      <w:r>
        <w:t xml:space="preserve">Although the MVP is pure out-of-pocket, the data model accommodates future CNAS/CASNOS integration. </w:t>
      </w:r>
      <w:r w:rsidRPr="00692CF0">
        <w:rPr>
          <w:lang w:val="fr-FR"/>
        </w:rPr>
        <w:t xml:space="preserve">CNAS (Caisse Nationale des Assurances Sociales des travailleurs salariés) covers salaried workers (~9 million insured); CASNOS (Caisse Nationale des Assurances Sociales des travailleurs non salariés) covers self-employed. </w:t>
      </w:r>
      <w:r>
        <w:t>Both operate under the Ministry of Labour, Employment and Social Security (MTESS). The Carte CHIFA — Algeria's equivalent of France's Carte Vitale — enables the tiers payant (third-party payer) system in pharmacies and conventionné clinics.</w:t>
      </w:r>
    </w:p>
    <w:p w14:paraId="492C16E6" w14:textId="77777777" w:rsidR="000F2656" w:rsidRDefault="00000000">
      <w:pPr>
        <w:spacing w:before="40" w:after="120" w:line="312" w:lineRule="auto"/>
        <w:jc w:val="both"/>
      </w:pPr>
      <w:r>
        <w:t>There is NO public, documented electronic billing API for private clinics to bill CNAS/CASNOS directly — nothing equivalent to France's SESAM-Vitale. The realistic future integration path is: (a) become a conventionné clinic by signing a convention with CNAS; (b) install a CHIFA terminal provided by CNAS; (c) generate bordereaux de factures électroniques in the CNAS-imposed file format (typically fixed-width or XML) extracted from the SaaS; (d) submit the bordereaux via the conventionnement portal. The SaaS data model includes a CHIFA-card patient identifier field and a tiers-payant invoice bordereau export format, both dormant until the operator signs a convention.</w:t>
      </w:r>
    </w:p>
    <w:p w14:paraId="3B773F96" w14:textId="77777777" w:rsidR="000F2656" w:rsidRDefault="00000000">
      <w:pPr>
        <w:pStyle w:val="Heading2"/>
      </w:pPr>
      <w:bookmarkStart w:id="16" w:name="_Toc234228307"/>
      <w:r>
        <w:t>3.4 Private Clinic Licensing</w:t>
      </w:r>
      <w:bookmarkEnd w:id="16"/>
    </w:p>
    <w:p w14:paraId="68CF22A6" w14:textId="77777777" w:rsidR="000F2656" w:rsidRDefault="00000000">
      <w:pPr>
        <w:spacing w:before="40" w:after="120" w:line="312" w:lineRule="auto"/>
        <w:jc w:val="both"/>
      </w:pPr>
      <w:r>
        <w:t>Per Law 18-11, a licence from the Minister of Health is required for the establishment, opening, use, expansion, transfer, closing, and total or partial change of each private health facility. The licence is granted based on an administrative and technical file deposited with the health authorities. The General Inspectorate of Health, Population and Hospital Reform inspects both public and private facilities. Typical documentation required includes: Registre du Commerce (RC), Ministry of Health authorization, registration with the Conseil National de l'Ordre des Médecins, certified contract with a medical director, stamped technical drawings, equipment statements, fire-safety certificate, and medical-waste handling license. The SaaS onboarding flow collects and verifies these KYB (Know Your Business) fields when a clinic registers: RC number, Ministry of Health authorization number, medical director's license number, and CNAS convention number (if applicable).</w:t>
      </w:r>
    </w:p>
    <w:p w14:paraId="6D712D3E" w14:textId="77777777" w:rsidR="000F2656" w:rsidRDefault="00000000">
      <w:pPr>
        <w:pStyle w:val="Heading1"/>
      </w:pPr>
      <w:bookmarkStart w:id="17" w:name="_Toc234228308"/>
      <w:r>
        <w:t>4. Algerian Technical Ecosystem</w:t>
      </w:r>
      <w:bookmarkEnd w:id="17"/>
    </w:p>
    <w:p w14:paraId="29E195CA" w14:textId="77777777" w:rsidR="000F2656" w:rsidRDefault="00000000">
      <w:pPr>
        <w:pStyle w:val="Heading2"/>
      </w:pPr>
      <w:bookmarkStart w:id="18" w:name="_Toc234228309"/>
      <w:r>
        <w:t>4.1 Payment Ecosystem</w:t>
      </w:r>
      <w:bookmarkEnd w:id="18"/>
    </w:p>
    <w:p w14:paraId="4E3C405F" w14:textId="77777777" w:rsidR="000F2656" w:rsidRDefault="00000000">
      <w:pPr>
        <w:spacing w:before="40" w:after="120" w:line="312" w:lineRule="auto"/>
        <w:jc w:val="both"/>
      </w:pPr>
      <w:r>
        <w:t>The Algerian payment landscape centers on SATIM (Société d'Automatisation des Transactions Interbancaires), the national interbank payment switch. Two card schemes dominate: CIB (Carte Interbancaire, issued by Algerian banks) and Edahabia (issued by Algérie Poste on CCP accounts). As of 2026, Algeria has approximately 22 million total payment cards in circulation, of which approximately 18 million are Edahabia and the remainder are CIB-issued by commercial banks (Finance Minister statement, 2026). In early 2025 SATIM was upgraded with a national instant payments switch (built with ProgressSoft), and in August 2025 the Bank of Algeria joined PAPSS (Pan-African Payment and Settlement System). For an Algerian merchant, two integration paths exist: SATIM direct, or a third-party gateway such as Chargily Pay.</w:t>
      </w:r>
    </w:p>
    <w:p w14:paraId="787E5C1E" w14:textId="77777777" w:rsidR="000F2656" w:rsidRDefault="00000000">
      <w:pPr>
        <w:pStyle w:val="Heading3"/>
      </w:pPr>
      <w:bookmarkStart w:id="19" w:name="_Toc234228310"/>
      <w:r>
        <w:t>4.1.1 SATIM Direct Integration</w:t>
      </w:r>
      <w:bookmarkEnd w:id="19"/>
    </w:p>
    <w:p w14:paraId="22A0E269" w14:textId="77777777" w:rsidR="000F2656" w:rsidRDefault="00000000">
      <w:pPr>
        <w:spacing w:before="40" w:after="120" w:line="312" w:lineRule="auto"/>
        <w:jc w:val="both"/>
      </w:pPr>
      <w:r>
        <w:t>SATIM direct requires: (a) opening a merchant account with a SATIM-supporting Algerian bank (BNA, CPA, BEA, BADR, etc.); (b) submitting onboarding documents via the SATIM portal at cibweb.dz; (c) signing the e-payment contract (TPE virtuel); (d) receiving Terminal ID, username, password, and sandbox credentials at test2.satim.dz. The API flow is redirect-based (similar to 3DS / Stripe Checkout): the backend calls register.do with amount, unique orderNumber (max 10 chars), returnUrl, failUrl, and idempotencyKey; SATIM responds with orderId + formUrl; the customer is redirected to a SATIM-hosted payment page (FR/EN/AR) and enters the card with 3DS OTP; SATIM redirects back and the backend calls acknowledgeTransaction.do for server-side verification. Currency is DZD; minimum transaction 50 DZD. Critically, SATIM's native flow is one-shot with NO recurring or card-on-file tokenization in the public API — plan for SATIM-direct recurring as not available. SATIM direct integration specifics should be validated with SATIM and the acquiring bank; the Berkati.xyz community blog provides a useful overview but should not be relied upon for production integration details.</w:t>
      </w:r>
    </w:p>
    <w:p w14:paraId="111AA532" w14:textId="77777777" w:rsidR="000F2656" w:rsidRDefault="00000000">
      <w:pPr>
        <w:pStyle w:val="Heading3"/>
      </w:pPr>
      <w:bookmarkStart w:id="20" w:name="_Toc234228311"/>
      <w:r>
        <w:t>4.1.2 Chargily Pay (Recommended for MVP)</w:t>
      </w:r>
      <w:bookmarkEnd w:id="20"/>
    </w:p>
    <w:p w14:paraId="46403AD7" w14:textId="77777777" w:rsidR="000F2656" w:rsidRDefault="00000000">
      <w:pPr>
        <w:spacing w:before="40" w:after="120" w:line="312" w:lineRule="auto"/>
        <w:jc w:val="both"/>
      </w:pPr>
      <w:r>
        <w:t>Chargily Pay v2 (current as of July 2026) uses a three-tier subscription model with no per-transaction caps. The operator should start on the Startup tier (free, 0% commission) for the first month, then evaluate whether transaction volume justifies upgrading to Comfort (1.25%) based on actual monthly payment volume. New accounts receive 0% commission for the first month on any tier. Supports CIB + Edahabia. Onboarding takes days rather than the months required for SATIM direct. Source: chargily.com/business/pay/pricing (accessed 2026-07-06).</w:t>
      </w:r>
    </w:p>
    <w:tbl>
      <w:tblPr>
        <w:tblStyle w:val="TableGrid"/>
        <w:tblW w:w="0" w:type="auto"/>
        <w:jc w:val="center"/>
        <w:tblLook w:val="04A0" w:firstRow="1" w:lastRow="0" w:firstColumn="1" w:lastColumn="0" w:noHBand="0" w:noVBand="1"/>
      </w:tblPr>
      <w:tblGrid>
        <w:gridCol w:w="1417"/>
        <w:gridCol w:w="1701"/>
        <w:gridCol w:w="1701"/>
        <w:gridCol w:w="1134"/>
        <w:gridCol w:w="3402"/>
      </w:tblGrid>
      <w:tr w:rsidR="000F2656" w14:paraId="1E9E1C27" w14:textId="77777777">
        <w:trPr>
          <w:jc w:val="center"/>
        </w:trPr>
        <w:tc>
          <w:tcPr>
            <w:tcW w:w="1417" w:type="dxa"/>
            <w:shd w:val="clear" w:color="auto" w:fill="2F5496"/>
            <w:vAlign w:val="center"/>
          </w:tcPr>
          <w:p w14:paraId="291E357B" w14:textId="77777777" w:rsidR="000F2656" w:rsidRDefault="00000000">
            <w:r>
              <w:rPr>
                <w:b/>
                <w:color w:val="FFFFFF"/>
                <w:sz w:val="20"/>
              </w:rPr>
              <w:t>Tier</w:t>
            </w:r>
          </w:p>
        </w:tc>
        <w:tc>
          <w:tcPr>
            <w:tcW w:w="1701" w:type="dxa"/>
            <w:shd w:val="clear" w:color="auto" w:fill="2F5496"/>
            <w:vAlign w:val="center"/>
          </w:tcPr>
          <w:p w14:paraId="06F66E54" w14:textId="77777777" w:rsidR="000F2656" w:rsidRDefault="00000000">
            <w:r>
              <w:rPr>
                <w:b/>
                <w:color w:val="FFFFFF"/>
                <w:sz w:val="20"/>
              </w:rPr>
              <w:t>Monthly Fee</w:t>
            </w:r>
          </w:p>
        </w:tc>
        <w:tc>
          <w:tcPr>
            <w:tcW w:w="1701" w:type="dxa"/>
            <w:shd w:val="clear" w:color="auto" w:fill="2F5496"/>
            <w:vAlign w:val="center"/>
          </w:tcPr>
          <w:p w14:paraId="36F33A4C" w14:textId="77777777" w:rsidR="000F2656" w:rsidRDefault="00000000">
            <w:r>
              <w:rPr>
                <w:b/>
                <w:color w:val="FFFFFF"/>
                <w:sz w:val="20"/>
              </w:rPr>
              <w:t>Commission</w:t>
            </w:r>
          </w:p>
        </w:tc>
        <w:tc>
          <w:tcPr>
            <w:tcW w:w="1134" w:type="dxa"/>
            <w:shd w:val="clear" w:color="auto" w:fill="2F5496"/>
            <w:vAlign w:val="center"/>
          </w:tcPr>
          <w:p w14:paraId="2C104EC7" w14:textId="77777777" w:rsidR="000F2656" w:rsidRDefault="00000000">
            <w:r>
              <w:rPr>
                <w:b/>
                <w:color w:val="FFFFFF"/>
                <w:sz w:val="20"/>
              </w:rPr>
              <w:t>Caps</w:t>
            </w:r>
          </w:p>
        </w:tc>
        <w:tc>
          <w:tcPr>
            <w:tcW w:w="3402" w:type="dxa"/>
            <w:shd w:val="clear" w:color="auto" w:fill="2F5496"/>
            <w:vAlign w:val="center"/>
          </w:tcPr>
          <w:p w14:paraId="08AAE19E" w14:textId="77777777" w:rsidR="000F2656" w:rsidRDefault="00000000">
            <w:r>
              <w:rPr>
                <w:b/>
                <w:color w:val="FFFFFF"/>
                <w:sz w:val="20"/>
              </w:rPr>
              <w:t>Use Case</w:t>
            </w:r>
          </w:p>
        </w:tc>
      </w:tr>
      <w:tr w:rsidR="000F2656" w14:paraId="180CAF92" w14:textId="77777777">
        <w:trPr>
          <w:jc w:val="center"/>
        </w:trPr>
        <w:tc>
          <w:tcPr>
            <w:tcW w:w="1417" w:type="dxa"/>
          </w:tcPr>
          <w:p w14:paraId="32AACF06" w14:textId="77777777" w:rsidR="000F2656" w:rsidRDefault="00000000">
            <w:r>
              <w:rPr>
                <w:sz w:val="19"/>
              </w:rPr>
              <w:t>Startup</w:t>
            </w:r>
          </w:p>
        </w:tc>
        <w:tc>
          <w:tcPr>
            <w:tcW w:w="1701" w:type="dxa"/>
          </w:tcPr>
          <w:p w14:paraId="5DD4DE43" w14:textId="77777777" w:rsidR="000F2656" w:rsidRDefault="00000000">
            <w:r>
              <w:rPr>
                <w:sz w:val="19"/>
              </w:rPr>
              <w:t>Free</w:t>
            </w:r>
          </w:p>
        </w:tc>
        <w:tc>
          <w:tcPr>
            <w:tcW w:w="1701" w:type="dxa"/>
          </w:tcPr>
          <w:p w14:paraId="4A5F9C50" w14:textId="77777777" w:rsidR="000F2656" w:rsidRDefault="00000000">
            <w:r>
              <w:rPr>
                <w:sz w:val="19"/>
              </w:rPr>
              <w:t>0%</w:t>
            </w:r>
          </w:p>
        </w:tc>
        <w:tc>
          <w:tcPr>
            <w:tcW w:w="1134" w:type="dxa"/>
          </w:tcPr>
          <w:p w14:paraId="50FC7916" w14:textId="77777777" w:rsidR="000F2656" w:rsidRDefault="00000000">
            <w:r>
              <w:rPr>
                <w:sz w:val="19"/>
              </w:rPr>
              <w:t>None</w:t>
            </w:r>
          </w:p>
        </w:tc>
        <w:tc>
          <w:tcPr>
            <w:tcW w:w="3402" w:type="dxa"/>
          </w:tcPr>
          <w:p w14:paraId="00BE1A89" w14:textId="77777777" w:rsidR="000F2656" w:rsidRDefault="00000000">
            <w:r>
              <w:rPr>
                <w:sz w:val="19"/>
              </w:rPr>
              <w:t>First month for any new account; indefinite for very low volume</w:t>
            </w:r>
          </w:p>
        </w:tc>
      </w:tr>
      <w:tr w:rsidR="000F2656" w14:paraId="03693729" w14:textId="77777777">
        <w:trPr>
          <w:jc w:val="center"/>
        </w:trPr>
        <w:tc>
          <w:tcPr>
            <w:tcW w:w="1417" w:type="dxa"/>
            <w:shd w:val="clear" w:color="auto" w:fill="F2F2F2"/>
          </w:tcPr>
          <w:p w14:paraId="39B8378D" w14:textId="77777777" w:rsidR="000F2656" w:rsidRDefault="00000000">
            <w:r>
              <w:rPr>
                <w:sz w:val="19"/>
              </w:rPr>
              <w:t>Comfort</w:t>
            </w:r>
          </w:p>
        </w:tc>
        <w:tc>
          <w:tcPr>
            <w:tcW w:w="1701" w:type="dxa"/>
            <w:shd w:val="clear" w:color="auto" w:fill="F2F2F2"/>
          </w:tcPr>
          <w:p w14:paraId="6B37F473" w14:textId="77777777" w:rsidR="000F2656" w:rsidRDefault="00000000">
            <w:r>
              <w:rPr>
                <w:sz w:val="19"/>
              </w:rPr>
              <w:t>$49/month</w:t>
            </w:r>
          </w:p>
        </w:tc>
        <w:tc>
          <w:tcPr>
            <w:tcW w:w="1701" w:type="dxa"/>
            <w:shd w:val="clear" w:color="auto" w:fill="F2F2F2"/>
          </w:tcPr>
          <w:p w14:paraId="5CA9C83A" w14:textId="77777777" w:rsidR="000F2656" w:rsidRDefault="00000000">
            <w:r>
              <w:rPr>
                <w:sz w:val="19"/>
              </w:rPr>
              <w:t>1.25%</w:t>
            </w:r>
          </w:p>
        </w:tc>
        <w:tc>
          <w:tcPr>
            <w:tcW w:w="1134" w:type="dxa"/>
            <w:shd w:val="clear" w:color="auto" w:fill="F2F2F2"/>
          </w:tcPr>
          <w:p w14:paraId="78733B00" w14:textId="77777777" w:rsidR="000F2656" w:rsidRDefault="00000000">
            <w:r>
              <w:rPr>
                <w:sz w:val="19"/>
              </w:rPr>
              <w:t>None</w:t>
            </w:r>
          </w:p>
        </w:tc>
        <w:tc>
          <w:tcPr>
            <w:tcW w:w="3402" w:type="dxa"/>
            <w:shd w:val="clear" w:color="auto" w:fill="F2F2F2"/>
          </w:tcPr>
          <w:p w14:paraId="77AB5859" w14:textId="77777777" w:rsidR="000F2656" w:rsidRDefault="00000000">
            <w:r>
              <w:rPr>
                <w:sz w:val="19"/>
              </w:rPr>
              <w:t>MVP default after first month if volume &gt; ~$4,000/month</w:t>
            </w:r>
          </w:p>
        </w:tc>
      </w:tr>
      <w:tr w:rsidR="000F2656" w14:paraId="57CCB6BF" w14:textId="77777777">
        <w:trPr>
          <w:jc w:val="center"/>
        </w:trPr>
        <w:tc>
          <w:tcPr>
            <w:tcW w:w="1417" w:type="dxa"/>
          </w:tcPr>
          <w:p w14:paraId="7675D7DD" w14:textId="77777777" w:rsidR="000F2656" w:rsidRDefault="00000000">
            <w:r>
              <w:rPr>
                <w:sz w:val="19"/>
              </w:rPr>
              <w:t>Supreme</w:t>
            </w:r>
          </w:p>
        </w:tc>
        <w:tc>
          <w:tcPr>
            <w:tcW w:w="1701" w:type="dxa"/>
          </w:tcPr>
          <w:p w14:paraId="21E72D6D" w14:textId="77777777" w:rsidR="000F2656" w:rsidRDefault="00000000">
            <w:r>
              <w:rPr>
                <w:sz w:val="19"/>
              </w:rPr>
              <w:t>$99/month</w:t>
            </w:r>
          </w:p>
        </w:tc>
        <w:tc>
          <w:tcPr>
            <w:tcW w:w="1701" w:type="dxa"/>
          </w:tcPr>
          <w:p w14:paraId="3CC6770E" w14:textId="77777777" w:rsidR="000F2656" w:rsidRDefault="00000000">
            <w:r>
              <w:rPr>
                <w:sz w:val="19"/>
              </w:rPr>
              <w:t>2.5%</w:t>
            </w:r>
          </w:p>
        </w:tc>
        <w:tc>
          <w:tcPr>
            <w:tcW w:w="1134" w:type="dxa"/>
          </w:tcPr>
          <w:p w14:paraId="24D2205D" w14:textId="77777777" w:rsidR="000F2656" w:rsidRDefault="00000000">
            <w:r>
              <w:rPr>
                <w:sz w:val="19"/>
              </w:rPr>
              <w:t>None</w:t>
            </w:r>
          </w:p>
        </w:tc>
        <w:tc>
          <w:tcPr>
            <w:tcW w:w="3402" w:type="dxa"/>
          </w:tcPr>
          <w:p w14:paraId="2C30662E" w14:textId="77777777" w:rsidR="000F2656" w:rsidRDefault="00000000">
            <w:r>
              <w:rPr>
                <w:sz w:val="19"/>
              </w:rPr>
              <w:t>High-volume clinics with premium support needs</w:t>
            </w:r>
          </w:p>
        </w:tc>
      </w:tr>
    </w:tbl>
    <w:p w14:paraId="638B9487" w14:textId="77777777" w:rsidR="000F2656" w:rsidRDefault="00000000">
      <w:pPr>
        <w:pStyle w:val="Heading3"/>
      </w:pPr>
      <w:bookmarkStart w:id="21" w:name="_Toc234228312"/>
      <w:r>
        <w:t>4.1.3 Payment Provider Comparison</w:t>
      </w:r>
      <w:bookmarkEnd w:id="21"/>
    </w:p>
    <w:tbl>
      <w:tblPr>
        <w:tblStyle w:val="TableGrid"/>
        <w:tblW w:w="0" w:type="auto"/>
        <w:jc w:val="center"/>
        <w:tblLook w:val="04A0" w:firstRow="1" w:lastRow="0" w:firstColumn="1" w:lastColumn="0" w:noHBand="0" w:noVBand="1"/>
      </w:tblPr>
      <w:tblGrid>
        <w:gridCol w:w="1984"/>
        <w:gridCol w:w="2268"/>
        <w:gridCol w:w="1417"/>
        <w:gridCol w:w="1417"/>
        <w:gridCol w:w="2268"/>
      </w:tblGrid>
      <w:tr w:rsidR="000F2656" w14:paraId="4E8F03C4" w14:textId="77777777">
        <w:trPr>
          <w:jc w:val="center"/>
        </w:trPr>
        <w:tc>
          <w:tcPr>
            <w:tcW w:w="1984" w:type="dxa"/>
            <w:shd w:val="clear" w:color="auto" w:fill="2F5496"/>
            <w:vAlign w:val="center"/>
          </w:tcPr>
          <w:p w14:paraId="7CCDE265" w14:textId="77777777" w:rsidR="000F2656" w:rsidRDefault="00000000">
            <w:r>
              <w:rPr>
                <w:b/>
                <w:color w:val="FFFFFF"/>
                <w:sz w:val="20"/>
              </w:rPr>
              <w:t>Provider</w:t>
            </w:r>
          </w:p>
        </w:tc>
        <w:tc>
          <w:tcPr>
            <w:tcW w:w="2268" w:type="dxa"/>
            <w:shd w:val="clear" w:color="auto" w:fill="2F5496"/>
            <w:vAlign w:val="center"/>
          </w:tcPr>
          <w:p w14:paraId="0173375A" w14:textId="77777777" w:rsidR="000F2656" w:rsidRDefault="00000000">
            <w:r>
              <w:rPr>
                <w:b/>
                <w:color w:val="FFFFFF"/>
                <w:sz w:val="20"/>
              </w:rPr>
              <w:t>Commission</w:t>
            </w:r>
          </w:p>
        </w:tc>
        <w:tc>
          <w:tcPr>
            <w:tcW w:w="1417" w:type="dxa"/>
            <w:shd w:val="clear" w:color="auto" w:fill="2F5496"/>
            <w:vAlign w:val="center"/>
          </w:tcPr>
          <w:p w14:paraId="3C1F3882" w14:textId="77777777" w:rsidR="000F2656" w:rsidRDefault="00000000">
            <w:r>
              <w:rPr>
                <w:b/>
                <w:color w:val="FFFFFF"/>
                <w:sz w:val="20"/>
              </w:rPr>
              <w:t>Onboarding</w:t>
            </w:r>
          </w:p>
        </w:tc>
        <w:tc>
          <w:tcPr>
            <w:tcW w:w="1417" w:type="dxa"/>
            <w:shd w:val="clear" w:color="auto" w:fill="2F5496"/>
            <w:vAlign w:val="center"/>
          </w:tcPr>
          <w:p w14:paraId="14C7B1A4" w14:textId="77777777" w:rsidR="000F2656" w:rsidRDefault="00000000">
            <w:r>
              <w:rPr>
                <w:b/>
                <w:color w:val="FFFFFF"/>
                <w:sz w:val="20"/>
              </w:rPr>
              <w:t>Recurring</w:t>
            </w:r>
          </w:p>
        </w:tc>
        <w:tc>
          <w:tcPr>
            <w:tcW w:w="2268" w:type="dxa"/>
            <w:shd w:val="clear" w:color="auto" w:fill="2F5496"/>
            <w:vAlign w:val="center"/>
          </w:tcPr>
          <w:p w14:paraId="4BF69A6C" w14:textId="77777777" w:rsidR="000F2656" w:rsidRDefault="00000000">
            <w:r>
              <w:rPr>
                <w:b/>
                <w:color w:val="FFFFFF"/>
                <w:sz w:val="20"/>
              </w:rPr>
              <w:t>Recommendation</w:t>
            </w:r>
          </w:p>
        </w:tc>
      </w:tr>
      <w:tr w:rsidR="000F2656" w14:paraId="5E0F0F2B" w14:textId="77777777">
        <w:trPr>
          <w:jc w:val="center"/>
        </w:trPr>
        <w:tc>
          <w:tcPr>
            <w:tcW w:w="1984" w:type="dxa"/>
          </w:tcPr>
          <w:p w14:paraId="5F904A92" w14:textId="77777777" w:rsidR="000F2656" w:rsidRDefault="00000000">
            <w:r>
              <w:rPr>
                <w:sz w:val="19"/>
              </w:rPr>
              <w:t>Chargily Pay v2</w:t>
            </w:r>
          </w:p>
        </w:tc>
        <w:tc>
          <w:tcPr>
            <w:tcW w:w="2268" w:type="dxa"/>
          </w:tcPr>
          <w:p w14:paraId="3D89B11C" w14:textId="77777777" w:rsidR="000F2656" w:rsidRDefault="00000000">
            <w:r>
              <w:rPr>
                <w:sz w:val="19"/>
              </w:rPr>
              <w:t>0% / 1.25% / 2.5% (tiered)</w:t>
            </w:r>
          </w:p>
        </w:tc>
        <w:tc>
          <w:tcPr>
            <w:tcW w:w="1417" w:type="dxa"/>
          </w:tcPr>
          <w:p w14:paraId="665C527D" w14:textId="77777777" w:rsidR="000F2656" w:rsidRDefault="00000000">
            <w:r>
              <w:rPr>
                <w:sz w:val="19"/>
              </w:rPr>
              <w:t>Days</w:t>
            </w:r>
          </w:p>
        </w:tc>
        <w:tc>
          <w:tcPr>
            <w:tcW w:w="1417" w:type="dxa"/>
          </w:tcPr>
          <w:p w14:paraId="7ED58502" w14:textId="77777777" w:rsidR="000F2656" w:rsidRDefault="00000000">
            <w:r>
              <w:rPr>
                <w:sz w:val="19"/>
              </w:rPr>
              <w:t>Not native</w:t>
            </w:r>
          </w:p>
        </w:tc>
        <w:tc>
          <w:tcPr>
            <w:tcW w:w="2268" w:type="dxa"/>
          </w:tcPr>
          <w:p w14:paraId="605CAABD" w14:textId="77777777" w:rsidR="000F2656" w:rsidRDefault="00000000">
            <w:r>
              <w:rPr>
                <w:sz w:val="19"/>
              </w:rPr>
              <w:t>MVP default</w:t>
            </w:r>
          </w:p>
        </w:tc>
      </w:tr>
      <w:tr w:rsidR="000F2656" w14:paraId="319EFC6A" w14:textId="77777777">
        <w:trPr>
          <w:jc w:val="center"/>
        </w:trPr>
        <w:tc>
          <w:tcPr>
            <w:tcW w:w="1984" w:type="dxa"/>
            <w:shd w:val="clear" w:color="auto" w:fill="F2F2F2"/>
          </w:tcPr>
          <w:p w14:paraId="02C5BDCA" w14:textId="77777777" w:rsidR="000F2656" w:rsidRDefault="00000000">
            <w:r>
              <w:rPr>
                <w:sz w:val="19"/>
              </w:rPr>
              <w:t>SATIM direct</w:t>
            </w:r>
          </w:p>
        </w:tc>
        <w:tc>
          <w:tcPr>
            <w:tcW w:w="2268" w:type="dxa"/>
            <w:shd w:val="clear" w:color="auto" w:fill="F2F2F2"/>
          </w:tcPr>
          <w:p w14:paraId="770EA7B3" w14:textId="77777777" w:rsidR="000F2656" w:rsidRDefault="00000000">
            <w:r>
              <w:rPr>
                <w:sz w:val="19"/>
              </w:rPr>
              <w:t>~1.5–2% CIB, ~1–1.5% Edahabia</w:t>
            </w:r>
          </w:p>
        </w:tc>
        <w:tc>
          <w:tcPr>
            <w:tcW w:w="1417" w:type="dxa"/>
            <w:shd w:val="clear" w:color="auto" w:fill="F2F2F2"/>
          </w:tcPr>
          <w:p w14:paraId="08447C83" w14:textId="77777777" w:rsidR="000F2656" w:rsidRDefault="00000000">
            <w:r>
              <w:rPr>
                <w:sz w:val="19"/>
              </w:rPr>
              <w:t>Months</w:t>
            </w:r>
          </w:p>
        </w:tc>
        <w:tc>
          <w:tcPr>
            <w:tcW w:w="1417" w:type="dxa"/>
            <w:shd w:val="clear" w:color="auto" w:fill="F2F2F2"/>
          </w:tcPr>
          <w:p w14:paraId="46696928" w14:textId="77777777" w:rsidR="000F2656" w:rsidRDefault="00000000">
            <w:r>
              <w:rPr>
                <w:sz w:val="19"/>
              </w:rPr>
              <w:t>Not available</w:t>
            </w:r>
          </w:p>
        </w:tc>
        <w:tc>
          <w:tcPr>
            <w:tcW w:w="2268" w:type="dxa"/>
            <w:shd w:val="clear" w:color="auto" w:fill="F2F2F2"/>
          </w:tcPr>
          <w:p w14:paraId="54F40CE1" w14:textId="77777777" w:rsidR="000F2656" w:rsidRDefault="00000000">
            <w:r>
              <w:rPr>
                <w:sz w:val="19"/>
              </w:rPr>
              <w:t>Optional, branded payment page</w:t>
            </w:r>
          </w:p>
        </w:tc>
      </w:tr>
      <w:tr w:rsidR="000F2656" w14:paraId="35511A48" w14:textId="77777777">
        <w:trPr>
          <w:jc w:val="center"/>
        </w:trPr>
        <w:tc>
          <w:tcPr>
            <w:tcW w:w="1984" w:type="dxa"/>
          </w:tcPr>
          <w:p w14:paraId="3B463ED5" w14:textId="77777777" w:rsidR="000F2656" w:rsidRDefault="00000000">
            <w:r>
              <w:rPr>
                <w:sz w:val="19"/>
              </w:rPr>
              <w:t>SlickPay</w:t>
            </w:r>
          </w:p>
        </w:tc>
        <w:tc>
          <w:tcPr>
            <w:tcW w:w="2268" w:type="dxa"/>
          </w:tcPr>
          <w:p w14:paraId="10E5406E" w14:textId="77777777" w:rsidR="000F2656" w:rsidRDefault="00000000">
            <w:r>
              <w:rPr>
                <w:sz w:val="19"/>
              </w:rPr>
              <w:t>Custom</w:t>
            </w:r>
          </w:p>
        </w:tc>
        <w:tc>
          <w:tcPr>
            <w:tcW w:w="1417" w:type="dxa"/>
          </w:tcPr>
          <w:p w14:paraId="45E587A3" w14:textId="77777777" w:rsidR="000F2656" w:rsidRDefault="00000000">
            <w:r>
              <w:rPr>
                <w:sz w:val="19"/>
              </w:rPr>
              <w:t>Days</w:t>
            </w:r>
          </w:p>
        </w:tc>
        <w:tc>
          <w:tcPr>
            <w:tcW w:w="1417" w:type="dxa"/>
          </w:tcPr>
          <w:p w14:paraId="11916397" w14:textId="77777777" w:rsidR="000F2656" w:rsidRDefault="00000000">
            <w:r>
              <w:rPr>
                <w:sz w:val="19"/>
              </w:rPr>
              <w:t>Unknown</w:t>
            </w:r>
          </w:p>
        </w:tc>
        <w:tc>
          <w:tcPr>
            <w:tcW w:w="2268" w:type="dxa"/>
          </w:tcPr>
          <w:p w14:paraId="11A65680" w14:textId="77777777" w:rsidR="000F2656" w:rsidRDefault="00000000">
            <w:r>
              <w:rPr>
                <w:sz w:val="19"/>
              </w:rPr>
              <w:t>Backup option</w:t>
            </w:r>
          </w:p>
        </w:tc>
      </w:tr>
      <w:tr w:rsidR="000F2656" w14:paraId="15733BEC" w14:textId="77777777">
        <w:trPr>
          <w:jc w:val="center"/>
        </w:trPr>
        <w:tc>
          <w:tcPr>
            <w:tcW w:w="1984" w:type="dxa"/>
            <w:shd w:val="clear" w:color="auto" w:fill="F2F2F2"/>
          </w:tcPr>
          <w:p w14:paraId="036A1553" w14:textId="77777777" w:rsidR="000F2656" w:rsidRDefault="00000000">
            <w:r>
              <w:rPr>
                <w:sz w:val="19"/>
              </w:rPr>
              <w:t>Mizaniya Pay</w:t>
            </w:r>
          </w:p>
        </w:tc>
        <w:tc>
          <w:tcPr>
            <w:tcW w:w="2268" w:type="dxa"/>
            <w:shd w:val="clear" w:color="auto" w:fill="F2F2F2"/>
          </w:tcPr>
          <w:p w14:paraId="17C0CA7A" w14:textId="77777777" w:rsidR="000F2656" w:rsidRDefault="00000000">
            <w:r>
              <w:rPr>
                <w:sz w:val="19"/>
              </w:rPr>
              <w:t>Custom</w:t>
            </w:r>
          </w:p>
        </w:tc>
        <w:tc>
          <w:tcPr>
            <w:tcW w:w="1417" w:type="dxa"/>
            <w:shd w:val="clear" w:color="auto" w:fill="F2F2F2"/>
          </w:tcPr>
          <w:p w14:paraId="5A245C12" w14:textId="77777777" w:rsidR="000F2656" w:rsidRDefault="00000000">
            <w:r>
              <w:rPr>
                <w:sz w:val="19"/>
              </w:rPr>
              <w:t>Days</w:t>
            </w:r>
          </w:p>
        </w:tc>
        <w:tc>
          <w:tcPr>
            <w:tcW w:w="1417" w:type="dxa"/>
            <w:shd w:val="clear" w:color="auto" w:fill="F2F2F2"/>
          </w:tcPr>
          <w:p w14:paraId="3FED0FC2" w14:textId="77777777" w:rsidR="000F2656" w:rsidRDefault="00000000">
            <w:r>
              <w:rPr>
                <w:sz w:val="19"/>
              </w:rPr>
              <w:t>Unknown</w:t>
            </w:r>
          </w:p>
        </w:tc>
        <w:tc>
          <w:tcPr>
            <w:tcW w:w="2268" w:type="dxa"/>
            <w:shd w:val="clear" w:color="auto" w:fill="F2F2F2"/>
          </w:tcPr>
          <w:p w14:paraId="04824A90" w14:textId="77777777" w:rsidR="000F2656" w:rsidRDefault="00000000">
            <w:r>
              <w:rPr>
                <w:sz w:val="19"/>
              </w:rPr>
              <w:t>Backup option</w:t>
            </w:r>
          </w:p>
        </w:tc>
      </w:tr>
      <w:tr w:rsidR="000F2656" w14:paraId="7CCFD080" w14:textId="77777777">
        <w:trPr>
          <w:jc w:val="center"/>
        </w:trPr>
        <w:tc>
          <w:tcPr>
            <w:tcW w:w="1984" w:type="dxa"/>
          </w:tcPr>
          <w:p w14:paraId="00CE9CC3" w14:textId="77777777" w:rsidR="000F2656" w:rsidRDefault="00000000">
            <w:r>
              <w:rPr>
                <w:sz w:val="19"/>
              </w:rPr>
              <w:t>Physical TPE (in-clinic)</w:t>
            </w:r>
          </w:p>
        </w:tc>
        <w:tc>
          <w:tcPr>
            <w:tcW w:w="2268" w:type="dxa"/>
          </w:tcPr>
          <w:p w14:paraId="11609805" w14:textId="77777777" w:rsidR="000F2656" w:rsidRDefault="00000000">
            <w:r>
              <w:rPr>
                <w:sz w:val="19"/>
              </w:rPr>
              <w:t>Per acquiring bank</w:t>
            </w:r>
          </w:p>
        </w:tc>
        <w:tc>
          <w:tcPr>
            <w:tcW w:w="1417" w:type="dxa"/>
          </w:tcPr>
          <w:p w14:paraId="41B4AD9E" w14:textId="77777777" w:rsidR="000F2656" w:rsidRDefault="00000000">
            <w:r>
              <w:rPr>
                <w:sz w:val="19"/>
              </w:rPr>
              <w:t>Days</w:t>
            </w:r>
          </w:p>
        </w:tc>
        <w:tc>
          <w:tcPr>
            <w:tcW w:w="1417" w:type="dxa"/>
          </w:tcPr>
          <w:p w14:paraId="4B755569" w14:textId="77777777" w:rsidR="000F2656" w:rsidRDefault="00000000">
            <w:r>
              <w:rPr>
                <w:sz w:val="19"/>
              </w:rPr>
              <w:t>N/A</w:t>
            </w:r>
          </w:p>
        </w:tc>
        <w:tc>
          <w:tcPr>
            <w:tcW w:w="2268" w:type="dxa"/>
          </w:tcPr>
          <w:p w14:paraId="6F5A788E" w14:textId="77777777" w:rsidR="000F2656" w:rsidRDefault="00000000">
            <w:r>
              <w:rPr>
                <w:sz w:val="19"/>
              </w:rPr>
              <w:t>Mandatory at reception</w:t>
            </w:r>
          </w:p>
        </w:tc>
      </w:tr>
    </w:tbl>
    <w:p w14:paraId="4B7EB483" w14:textId="77777777" w:rsidR="000F2656" w:rsidRDefault="00000000">
      <w:pPr>
        <w:spacing w:before="40" w:after="120" w:line="312" w:lineRule="auto"/>
        <w:jc w:val="both"/>
      </w:pPr>
      <w:r>
        <w:t>Build the payment layer as a strategy pattern (PaymentProvider interface with ChargilyPayAdapter, SlickPayAdapter, MizaniyaPayAdapter, CashAdapter, TPEAdapter implementations) so switching providers is a configuration change, not a code change. This also provides resilience: if Chargily Pay has an outage, the operator can fall back to SlickPay or Mizaniya Pay, and cash + physical TPE are always available at reception.</w:t>
      </w:r>
    </w:p>
    <w:p w14:paraId="56DFE2BA" w14:textId="77777777" w:rsidR="000F2656" w:rsidRDefault="00000000">
      <w:pPr>
        <w:pStyle w:val="Heading2"/>
      </w:pPr>
      <w:bookmarkStart w:id="22" w:name="_Toc234228313"/>
      <w:r>
        <w:t>4.2 SMS Gateways for Appointment Reminders</w:t>
      </w:r>
      <w:bookmarkEnd w:id="22"/>
    </w:p>
    <w:p w14:paraId="6609CAF1" w14:textId="77777777" w:rsidR="000F2656" w:rsidRDefault="00000000">
      <w:pPr>
        <w:spacing w:before="40" w:after="120" w:line="312" w:lineRule="auto"/>
        <w:jc w:val="both"/>
      </w:pPr>
      <w:r>
        <w:t>Three MNOs operate in Algeria: Mobilis (state, 60301), Djezzy (wholly Algerian state-owned since August 2022, 60302), and Ooredoo (Ooredoo Group, 60303). Sender-ID registration is mandatory — generic alphanumeric Sender IDs (INFO, SMS, NOTICE) are prohibited and unregistered Sender IDs are rejected outright. Numeric Sender IDs are not supported on Mobilis and Ooredoo unless using Vonage's 2-way service. Practical consequence: register a custom Sender ID such as "CLINICX" with each MNO. Mobilis is consistently the most expensive route (~$0.32/SMS on Plivo, ~€0.24 on BulkGate); Djezzy is cheapest (~€0.076 on BulkGate).</w:t>
      </w:r>
    </w:p>
    <w:tbl>
      <w:tblPr>
        <w:tblStyle w:val="TableGrid"/>
        <w:tblW w:w="0" w:type="auto"/>
        <w:jc w:val="center"/>
        <w:tblLook w:val="04A0" w:firstRow="1" w:lastRow="0" w:firstColumn="1" w:lastColumn="0" w:noHBand="0" w:noVBand="1"/>
      </w:tblPr>
      <w:tblGrid>
        <w:gridCol w:w="1701"/>
        <w:gridCol w:w="2268"/>
        <w:gridCol w:w="2835"/>
        <w:gridCol w:w="2268"/>
      </w:tblGrid>
      <w:tr w:rsidR="000F2656" w14:paraId="70F040C8" w14:textId="77777777">
        <w:trPr>
          <w:jc w:val="center"/>
        </w:trPr>
        <w:tc>
          <w:tcPr>
            <w:tcW w:w="1701" w:type="dxa"/>
            <w:shd w:val="clear" w:color="auto" w:fill="2F5496"/>
            <w:vAlign w:val="center"/>
          </w:tcPr>
          <w:p w14:paraId="20BB636F" w14:textId="77777777" w:rsidR="000F2656" w:rsidRDefault="00000000">
            <w:r>
              <w:rPr>
                <w:b/>
                <w:color w:val="FFFFFF"/>
                <w:sz w:val="20"/>
              </w:rPr>
              <w:t>Provider</w:t>
            </w:r>
          </w:p>
        </w:tc>
        <w:tc>
          <w:tcPr>
            <w:tcW w:w="2268" w:type="dxa"/>
            <w:shd w:val="clear" w:color="auto" w:fill="2F5496"/>
            <w:vAlign w:val="center"/>
          </w:tcPr>
          <w:p w14:paraId="4FE251AB" w14:textId="77777777" w:rsidR="000F2656" w:rsidRDefault="00000000">
            <w:r>
              <w:rPr>
                <w:b/>
                <w:color w:val="FFFFFF"/>
                <w:sz w:val="20"/>
              </w:rPr>
              <w:t>Type</w:t>
            </w:r>
          </w:p>
        </w:tc>
        <w:tc>
          <w:tcPr>
            <w:tcW w:w="2835" w:type="dxa"/>
            <w:shd w:val="clear" w:color="auto" w:fill="2F5496"/>
            <w:vAlign w:val="center"/>
          </w:tcPr>
          <w:p w14:paraId="3863FDBD" w14:textId="77777777" w:rsidR="000F2656" w:rsidRDefault="00000000">
            <w:r>
              <w:rPr>
                <w:b/>
                <w:color w:val="FFFFFF"/>
                <w:sz w:val="20"/>
              </w:rPr>
              <w:t>Pricing</w:t>
            </w:r>
          </w:p>
        </w:tc>
        <w:tc>
          <w:tcPr>
            <w:tcW w:w="2268" w:type="dxa"/>
            <w:shd w:val="clear" w:color="auto" w:fill="2F5496"/>
            <w:vAlign w:val="center"/>
          </w:tcPr>
          <w:p w14:paraId="6F0A15B9" w14:textId="77777777" w:rsidR="000F2656" w:rsidRDefault="00000000">
            <w:r>
              <w:rPr>
                <w:b/>
                <w:color w:val="FFFFFF"/>
                <w:sz w:val="20"/>
              </w:rPr>
              <w:t>Recommendation</w:t>
            </w:r>
          </w:p>
        </w:tc>
      </w:tr>
      <w:tr w:rsidR="000F2656" w14:paraId="5BF289C8" w14:textId="77777777">
        <w:trPr>
          <w:jc w:val="center"/>
        </w:trPr>
        <w:tc>
          <w:tcPr>
            <w:tcW w:w="1701" w:type="dxa"/>
          </w:tcPr>
          <w:p w14:paraId="4BF22C1F" w14:textId="77777777" w:rsidR="000F2656" w:rsidRDefault="00000000">
            <w:r>
              <w:rPr>
                <w:sz w:val="19"/>
              </w:rPr>
              <w:t>BulkGate</w:t>
            </w:r>
          </w:p>
        </w:tc>
        <w:tc>
          <w:tcPr>
            <w:tcW w:w="2268" w:type="dxa"/>
          </w:tcPr>
          <w:p w14:paraId="249377A8" w14:textId="77777777" w:rsidR="000F2656" w:rsidRDefault="00000000">
            <w:r>
              <w:rPr>
                <w:sz w:val="19"/>
              </w:rPr>
              <w:t>International gateway</w:t>
            </w:r>
          </w:p>
        </w:tc>
        <w:tc>
          <w:tcPr>
            <w:tcW w:w="2835" w:type="dxa"/>
          </w:tcPr>
          <w:p w14:paraId="48622C11" w14:textId="77777777" w:rsidR="000F2656" w:rsidRDefault="00000000">
            <w:r>
              <w:rPr>
                <w:sz w:val="19"/>
              </w:rPr>
              <w:t>Djezzy €0.076; Mobilis €0.2412; Ooredoo €0.1685 per SMS</w:t>
            </w:r>
          </w:p>
        </w:tc>
        <w:tc>
          <w:tcPr>
            <w:tcW w:w="2268" w:type="dxa"/>
          </w:tcPr>
          <w:p w14:paraId="79415F50" w14:textId="77777777" w:rsidR="000F2656" w:rsidRDefault="00000000">
            <w:r>
              <w:rPr>
                <w:sz w:val="19"/>
              </w:rPr>
              <w:t>Transparent per-route pricing; good for MVP</w:t>
            </w:r>
          </w:p>
        </w:tc>
      </w:tr>
      <w:tr w:rsidR="000F2656" w14:paraId="00B5FC31" w14:textId="77777777">
        <w:trPr>
          <w:jc w:val="center"/>
        </w:trPr>
        <w:tc>
          <w:tcPr>
            <w:tcW w:w="1701" w:type="dxa"/>
            <w:shd w:val="clear" w:color="auto" w:fill="F2F2F2"/>
          </w:tcPr>
          <w:p w14:paraId="029C921B" w14:textId="77777777" w:rsidR="000F2656" w:rsidRDefault="00000000">
            <w:r>
              <w:rPr>
                <w:sz w:val="19"/>
              </w:rPr>
              <w:t>Sobersys</w:t>
            </w:r>
          </w:p>
        </w:tc>
        <w:tc>
          <w:tcPr>
            <w:tcW w:w="2268" w:type="dxa"/>
            <w:shd w:val="clear" w:color="auto" w:fill="F2F2F2"/>
          </w:tcPr>
          <w:p w14:paraId="4B9DBE1F" w14:textId="77777777" w:rsidR="000F2656" w:rsidRDefault="00000000">
            <w:r>
              <w:rPr>
                <w:sz w:val="19"/>
              </w:rPr>
              <w:t>Local Algeria-based</w:t>
            </w:r>
          </w:p>
        </w:tc>
        <w:tc>
          <w:tcPr>
            <w:tcW w:w="2835" w:type="dxa"/>
            <w:shd w:val="clear" w:color="auto" w:fill="F2F2F2"/>
          </w:tcPr>
          <w:p w14:paraId="7D937A76" w14:textId="77777777" w:rsidR="000F2656" w:rsidRDefault="00000000">
            <w:r>
              <w:rPr>
                <w:sz w:val="19"/>
              </w:rPr>
              <w:t>Quote-based; direct MNO connections</w:t>
            </w:r>
          </w:p>
        </w:tc>
        <w:tc>
          <w:tcPr>
            <w:tcW w:w="2268" w:type="dxa"/>
            <w:shd w:val="clear" w:color="auto" w:fill="F2F2F2"/>
          </w:tcPr>
          <w:p w14:paraId="1DCDF17D" w14:textId="77777777" w:rsidR="000F2656" w:rsidRDefault="00000000">
            <w:r>
              <w:rPr>
                <w:sz w:val="19"/>
              </w:rPr>
              <w:t>Local support; good for scaling</w:t>
            </w:r>
          </w:p>
        </w:tc>
      </w:tr>
      <w:tr w:rsidR="000F2656" w14:paraId="0BC92F0F" w14:textId="77777777">
        <w:trPr>
          <w:jc w:val="center"/>
        </w:trPr>
        <w:tc>
          <w:tcPr>
            <w:tcW w:w="1701" w:type="dxa"/>
          </w:tcPr>
          <w:p w14:paraId="6098849E" w14:textId="77777777" w:rsidR="000F2656" w:rsidRDefault="00000000">
            <w:r>
              <w:rPr>
                <w:sz w:val="19"/>
              </w:rPr>
              <w:t>Africala</w:t>
            </w:r>
          </w:p>
        </w:tc>
        <w:tc>
          <w:tcPr>
            <w:tcW w:w="2268" w:type="dxa"/>
          </w:tcPr>
          <w:p w14:paraId="562490AB" w14:textId="77777777" w:rsidR="000F2656" w:rsidRDefault="00000000">
            <w:r>
              <w:rPr>
                <w:sz w:val="19"/>
              </w:rPr>
              <w:t>Algiers-based, ARPT-compliant</w:t>
            </w:r>
          </w:p>
        </w:tc>
        <w:tc>
          <w:tcPr>
            <w:tcW w:w="2835" w:type="dxa"/>
          </w:tcPr>
          <w:p w14:paraId="53CECB4F" w14:textId="77777777" w:rsidR="000F2656" w:rsidRDefault="00000000">
            <w:r>
              <w:rPr>
                <w:sz w:val="19"/>
              </w:rPr>
              <w:t>DZD pricing; quote-based</w:t>
            </w:r>
          </w:p>
        </w:tc>
        <w:tc>
          <w:tcPr>
            <w:tcW w:w="2268" w:type="dxa"/>
          </w:tcPr>
          <w:p w14:paraId="3F5A71B6" w14:textId="77777777" w:rsidR="000F2656" w:rsidRDefault="00000000">
            <w:r>
              <w:rPr>
                <w:sz w:val="19"/>
              </w:rPr>
              <w:t>Direct MNO connections; 99.6% delivery rate</w:t>
            </w:r>
          </w:p>
        </w:tc>
      </w:tr>
    </w:tbl>
    <w:p w14:paraId="401F010E" w14:textId="77777777" w:rsidR="000F2656" w:rsidRDefault="00000000">
      <w:pPr>
        <w:spacing w:before="40" w:after="120" w:line="312" w:lineRule="auto"/>
        <w:jc w:val="both"/>
      </w:pPr>
      <w:r>
        <w:t>Plan a blended cost of €0.10–0.20 per SMS. For a clinic with 5,000 patients × 4 reminders/year = 20,000 SMS/year, budget approximately €3,000/year (~DZD 430,000/year).</w:t>
      </w:r>
    </w:p>
    <w:p w14:paraId="00784F2E" w14:textId="77777777" w:rsidR="000F2656" w:rsidRDefault="00000000">
      <w:pPr>
        <w:pStyle w:val="Heading2"/>
      </w:pPr>
      <w:bookmarkStart w:id="23" w:name="_Toc234228314"/>
      <w:r>
        <w:t>4.3 Hosting &amp; Cloud Options</w:t>
      </w:r>
      <w:bookmarkEnd w:id="23"/>
    </w:p>
    <w:p w14:paraId="22824A11" w14:textId="77777777" w:rsidR="000F2656" w:rsidRDefault="00000000">
      <w:pPr>
        <w:spacing w:before="40" w:after="120" w:line="312" w:lineRule="auto"/>
        <w:jc w:val="both"/>
      </w:pPr>
      <w:r>
        <w:t xml:space="preserve">Algerian hosting options are constrained by Law 18-07's effective data-residency mandate (see §3.1.4). </w:t>
      </w:r>
      <w:r w:rsidRPr="00692CF0">
        <w:rPr>
          <w:lang w:val="fr-FR"/>
        </w:rPr>
        <w:t xml:space="preserve">The ARPCE (Autorité de Régulation de la Poste et des Communications Électroniques) authorizes and supervises cloud / data-hosting operators. </w:t>
      </w:r>
      <w:r>
        <w:t>The recommended production hosting topology is: Algerian-resident primary (CERIST Cloud or Djezzy Cloud) + secondary Algerian DC for DR (e.g., Algérie Télécom Constantine DC if primary is in Algiers) + non-personal workloads on AWS Paris (eu-west-3) at ~56 ms RTT for analytics, CI/CD, and observability — subject to the egress controls in §3.1.6.</w:t>
      </w:r>
    </w:p>
    <w:tbl>
      <w:tblPr>
        <w:tblStyle w:val="TableGrid"/>
        <w:tblW w:w="0" w:type="auto"/>
        <w:jc w:val="center"/>
        <w:tblLook w:val="04A0" w:firstRow="1" w:lastRow="0" w:firstColumn="1" w:lastColumn="0" w:noHBand="0" w:noVBand="1"/>
      </w:tblPr>
      <w:tblGrid>
        <w:gridCol w:w="1984"/>
        <w:gridCol w:w="2835"/>
        <w:gridCol w:w="1984"/>
        <w:gridCol w:w="2551"/>
      </w:tblGrid>
      <w:tr w:rsidR="000F2656" w14:paraId="7D3A30E9" w14:textId="77777777">
        <w:trPr>
          <w:jc w:val="center"/>
        </w:trPr>
        <w:tc>
          <w:tcPr>
            <w:tcW w:w="1984" w:type="dxa"/>
            <w:shd w:val="clear" w:color="auto" w:fill="2F5496"/>
            <w:vAlign w:val="center"/>
          </w:tcPr>
          <w:p w14:paraId="7B60240C" w14:textId="77777777" w:rsidR="000F2656" w:rsidRDefault="00000000">
            <w:r>
              <w:rPr>
                <w:b/>
                <w:color w:val="FFFFFF"/>
                <w:sz w:val="20"/>
              </w:rPr>
              <w:t>Provider</w:t>
            </w:r>
          </w:p>
        </w:tc>
        <w:tc>
          <w:tcPr>
            <w:tcW w:w="2835" w:type="dxa"/>
            <w:shd w:val="clear" w:color="auto" w:fill="2F5496"/>
            <w:vAlign w:val="center"/>
          </w:tcPr>
          <w:p w14:paraId="3253DCB4" w14:textId="77777777" w:rsidR="000F2656" w:rsidRDefault="00000000">
            <w:r>
              <w:rPr>
                <w:b/>
                <w:color w:val="FFFFFF"/>
                <w:sz w:val="20"/>
              </w:rPr>
              <w:t>Type</w:t>
            </w:r>
          </w:p>
        </w:tc>
        <w:tc>
          <w:tcPr>
            <w:tcW w:w="1984" w:type="dxa"/>
            <w:shd w:val="clear" w:color="auto" w:fill="2F5496"/>
            <w:vAlign w:val="center"/>
          </w:tcPr>
          <w:p w14:paraId="5646BCAE" w14:textId="77777777" w:rsidR="000F2656" w:rsidRDefault="00000000">
            <w:r>
              <w:rPr>
                <w:b/>
                <w:color w:val="FFFFFF"/>
                <w:sz w:val="20"/>
              </w:rPr>
              <w:t>ARPCE Authorized</w:t>
            </w:r>
          </w:p>
        </w:tc>
        <w:tc>
          <w:tcPr>
            <w:tcW w:w="2551" w:type="dxa"/>
            <w:shd w:val="clear" w:color="auto" w:fill="2F5496"/>
            <w:vAlign w:val="center"/>
          </w:tcPr>
          <w:p w14:paraId="72C15080" w14:textId="77777777" w:rsidR="000F2656" w:rsidRDefault="00000000">
            <w:r>
              <w:rPr>
                <w:b/>
                <w:color w:val="FFFFFF"/>
                <w:sz w:val="20"/>
              </w:rPr>
              <w:t>Use Case</w:t>
            </w:r>
          </w:p>
        </w:tc>
      </w:tr>
      <w:tr w:rsidR="000F2656" w14:paraId="65194281" w14:textId="77777777">
        <w:trPr>
          <w:jc w:val="center"/>
        </w:trPr>
        <w:tc>
          <w:tcPr>
            <w:tcW w:w="1984" w:type="dxa"/>
          </w:tcPr>
          <w:p w14:paraId="3C7368EF" w14:textId="77777777" w:rsidR="000F2656" w:rsidRDefault="00000000">
            <w:r>
              <w:rPr>
                <w:sz w:val="19"/>
              </w:rPr>
              <w:t>CERIST Cloud</w:t>
            </w:r>
          </w:p>
        </w:tc>
        <w:tc>
          <w:tcPr>
            <w:tcW w:w="2835" w:type="dxa"/>
          </w:tcPr>
          <w:p w14:paraId="328D7044" w14:textId="77777777" w:rsidR="000F2656" w:rsidRDefault="00000000">
            <w:r>
              <w:rPr>
                <w:sz w:val="19"/>
              </w:rPr>
              <w:t>State research cloud; VPS, S3, Block, NFS, Backup, VPN, LB</w:t>
            </w:r>
          </w:p>
        </w:tc>
        <w:tc>
          <w:tcPr>
            <w:tcW w:w="1984" w:type="dxa"/>
          </w:tcPr>
          <w:p w14:paraId="7718B991" w14:textId="77777777" w:rsidR="000F2656" w:rsidRDefault="00000000">
            <w:r>
              <w:rPr>
                <w:sz w:val="19"/>
              </w:rPr>
              <w:t>Yes</w:t>
            </w:r>
          </w:p>
        </w:tc>
        <w:tc>
          <w:tcPr>
            <w:tcW w:w="2551" w:type="dxa"/>
          </w:tcPr>
          <w:p w14:paraId="0A93D9DA" w14:textId="77777777" w:rsidR="000F2656" w:rsidRDefault="00000000">
            <w:r>
              <w:rPr>
                <w:sz w:val="19"/>
              </w:rPr>
              <w:t>Production primary (patient data)</w:t>
            </w:r>
          </w:p>
        </w:tc>
      </w:tr>
      <w:tr w:rsidR="000F2656" w14:paraId="41A2DAB7" w14:textId="77777777">
        <w:trPr>
          <w:jc w:val="center"/>
        </w:trPr>
        <w:tc>
          <w:tcPr>
            <w:tcW w:w="1984" w:type="dxa"/>
            <w:shd w:val="clear" w:color="auto" w:fill="F2F2F2"/>
          </w:tcPr>
          <w:p w14:paraId="1519458D" w14:textId="77777777" w:rsidR="000F2656" w:rsidRDefault="00000000">
            <w:r>
              <w:rPr>
                <w:sz w:val="19"/>
              </w:rPr>
              <w:t>Djezzy Cloud</w:t>
            </w:r>
          </w:p>
        </w:tc>
        <w:tc>
          <w:tcPr>
            <w:tcW w:w="2835" w:type="dxa"/>
            <w:shd w:val="clear" w:color="auto" w:fill="F2F2F2"/>
          </w:tcPr>
          <w:p w14:paraId="058E0147" w14:textId="77777777" w:rsidR="000F2656" w:rsidRDefault="00000000">
            <w:r>
              <w:rPr>
                <w:sz w:val="19"/>
              </w:rPr>
              <w:t>Private sovereign cloud; Elastic Compute, K8s, OSS, WAF</w:t>
            </w:r>
          </w:p>
        </w:tc>
        <w:tc>
          <w:tcPr>
            <w:tcW w:w="1984" w:type="dxa"/>
            <w:shd w:val="clear" w:color="auto" w:fill="F2F2F2"/>
          </w:tcPr>
          <w:p w14:paraId="33D3A61C" w14:textId="77777777" w:rsidR="000F2656" w:rsidRDefault="00000000">
            <w:r>
              <w:rPr>
                <w:sz w:val="19"/>
              </w:rPr>
              <w:t>Yes (authorization number to be verified on arpce.dz)</w:t>
            </w:r>
          </w:p>
        </w:tc>
        <w:tc>
          <w:tcPr>
            <w:tcW w:w="2551" w:type="dxa"/>
            <w:shd w:val="clear" w:color="auto" w:fill="F2F2F2"/>
          </w:tcPr>
          <w:p w14:paraId="5998452E" w14:textId="77777777" w:rsidR="000F2656" w:rsidRDefault="00000000">
            <w:r>
              <w:rPr>
                <w:sz w:val="19"/>
              </w:rPr>
              <w:t>Production primary or DR; S3 for Orthanc imaging</w:t>
            </w:r>
          </w:p>
        </w:tc>
      </w:tr>
      <w:tr w:rsidR="000F2656" w14:paraId="33DC979A" w14:textId="77777777">
        <w:trPr>
          <w:jc w:val="center"/>
        </w:trPr>
        <w:tc>
          <w:tcPr>
            <w:tcW w:w="1984" w:type="dxa"/>
          </w:tcPr>
          <w:p w14:paraId="1FAD72A1" w14:textId="77777777" w:rsidR="000F2656" w:rsidRDefault="00000000">
            <w:r>
              <w:rPr>
                <w:sz w:val="19"/>
              </w:rPr>
              <w:t>Algérie Télécom (Djaweb)</w:t>
            </w:r>
          </w:p>
        </w:tc>
        <w:tc>
          <w:tcPr>
            <w:tcW w:w="2835" w:type="dxa"/>
          </w:tcPr>
          <w:p w14:paraId="5C133D4A" w14:textId="77777777" w:rsidR="000F2656" w:rsidRDefault="00000000">
            <w:r>
              <w:rPr>
                <w:sz w:val="19"/>
              </w:rPr>
              <w:t>State telco; Constantine DC (Feb 2023)</w:t>
            </w:r>
          </w:p>
        </w:tc>
        <w:tc>
          <w:tcPr>
            <w:tcW w:w="1984" w:type="dxa"/>
          </w:tcPr>
          <w:p w14:paraId="69231F90" w14:textId="77777777" w:rsidR="000F2656" w:rsidRDefault="00000000">
            <w:r>
              <w:rPr>
                <w:sz w:val="19"/>
              </w:rPr>
              <w:t>Yes</w:t>
            </w:r>
          </w:p>
        </w:tc>
        <w:tc>
          <w:tcPr>
            <w:tcW w:w="2551" w:type="dxa"/>
          </w:tcPr>
          <w:p w14:paraId="037ED5CC" w14:textId="77777777" w:rsidR="000F2656" w:rsidRDefault="00000000">
            <w:r>
              <w:rPr>
                <w:sz w:val="19"/>
              </w:rPr>
              <w:t>DR secondary; FTTH connectivity</w:t>
            </w:r>
          </w:p>
        </w:tc>
      </w:tr>
      <w:tr w:rsidR="000F2656" w14:paraId="2B0810A9" w14:textId="77777777">
        <w:trPr>
          <w:jc w:val="center"/>
        </w:trPr>
        <w:tc>
          <w:tcPr>
            <w:tcW w:w="1984" w:type="dxa"/>
            <w:shd w:val="clear" w:color="auto" w:fill="F2F2F2"/>
          </w:tcPr>
          <w:p w14:paraId="30B0B408" w14:textId="77777777" w:rsidR="000F2656" w:rsidRDefault="00000000">
            <w:r>
              <w:rPr>
                <w:sz w:val="19"/>
              </w:rPr>
              <w:t>Mobilis hosting</w:t>
            </w:r>
          </w:p>
        </w:tc>
        <w:tc>
          <w:tcPr>
            <w:tcW w:w="2835" w:type="dxa"/>
            <w:shd w:val="clear" w:color="auto" w:fill="F2F2F2"/>
          </w:tcPr>
          <w:p w14:paraId="05F75C85" w14:textId="77777777" w:rsidR="000F2656" w:rsidRDefault="00000000">
            <w:r>
              <w:rPr>
                <w:sz w:val="19"/>
              </w:rPr>
              <w:t>State mobile operator hosting</w:t>
            </w:r>
          </w:p>
        </w:tc>
        <w:tc>
          <w:tcPr>
            <w:tcW w:w="1984" w:type="dxa"/>
            <w:shd w:val="clear" w:color="auto" w:fill="F2F2F2"/>
          </w:tcPr>
          <w:p w14:paraId="7DA503F9" w14:textId="77777777" w:rsidR="000F2656" w:rsidRDefault="00000000">
            <w:r>
              <w:rPr>
                <w:sz w:val="19"/>
              </w:rPr>
              <w:t>Yes</w:t>
            </w:r>
          </w:p>
        </w:tc>
        <w:tc>
          <w:tcPr>
            <w:tcW w:w="2551" w:type="dxa"/>
            <w:shd w:val="clear" w:color="auto" w:fill="F2F2F2"/>
          </w:tcPr>
          <w:p w14:paraId="3E96675C" w14:textId="77777777" w:rsidR="000F2656" w:rsidRDefault="00000000">
            <w:r>
              <w:rPr>
                <w:sz w:val="19"/>
              </w:rPr>
              <w:t>Alternative DR</w:t>
            </w:r>
          </w:p>
        </w:tc>
      </w:tr>
      <w:tr w:rsidR="000F2656" w14:paraId="4DE323EE" w14:textId="77777777">
        <w:trPr>
          <w:jc w:val="center"/>
        </w:trPr>
        <w:tc>
          <w:tcPr>
            <w:tcW w:w="1984" w:type="dxa"/>
          </w:tcPr>
          <w:p w14:paraId="6F73EDDF" w14:textId="77777777" w:rsidR="000F2656" w:rsidRDefault="00000000">
            <w:r>
              <w:rPr>
                <w:sz w:val="19"/>
              </w:rPr>
              <w:t>AWS Paris (eu-west-3)</w:t>
            </w:r>
          </w:p>
        </w:tc>
        <w:tc>
          <w:tcPr>
            <w:tcW w:w="2835" w:type="dxa"/>
          </w:tcPr>
          <w:p w14:paraId="4D7972FB" w14:textId="77777777" w:rsidR="000F2656" w:rsidRDefault="00000000">
            <w:r>
              <w:rPr>
                <w:sz w:val="19"/>
              </w:rPr>
              <w:t>Public cloud, ~56 ms RTT from Algiers</w:t>
            </w:r>
          </w:p>
        </w:tc>
        <w:tc>
          <w:tcPr>
            <w:tcW w:w="1984" w:type="dxa"/>
          </w:tcPr>
          <w:p w14:paraId="473CE179" w14:textId="77777777" w:rsidR="000F2656" w:rsidRDefault="00000000">
            <w:r>
              <w:rPr>
                <w:sz w:val="19"/>
              </w:rPr>
              <w:t>N/A (foreign)</w:t>
            </w:r>
          </w:p>
        </w:tc>
        <w:tc>
          <w:tcPr>
            <w:tcW w:w="2551" w:type="dxa"/>
          </w:tcPr>
          <w:p w14:paraId="05A2B414" w14:textId="77777777" w:rsidR="000F2656" w:rsidRDefault="00000000">
            <w:r>
              <w:rPr>
                <w:sz w:val="19"/>
              </w:rPr>
              <w:t>Non-personal workloads ONLY (CI/CD, observability)</w:t>
            </w:r>
          </w:p>
        </w:tc>
      </w:tr>
    </w:tbl>
    <w:p w14:paraId="1DE631F0" w14:textId="77777777" w:rsidR="000F2656" w:rsidRDefault="00000000">
      <w:pPr>
        <w:pStyle w:val="Heading2"/>
      </w:pPr>
      <w:bookmarkStart w:id="24" w:name="_Toc234228315"/>
      <w:r>
        <w:t>4.4 Internet Reliability for Algerian Businesses</w:t>
      </w:r>
      <w:bookmarkEnd w:id="24"/>
    </w:p>
    <w:p w14:paraId="23167AD0" w14:textId="77777777" w:rsidR="000F2656" w:rsidRDefault="00000000">
      <w:pPr>
        <w:spacing w:before="40" w:after="120" w:line="312" w:lineRule="auto"/>
        <w:jc w:val="both"/>
      </w:pPr>
      <w:r>
        <w:t>Algérie Télécom offers IDOOM Fibre Pro / Idoom Medium Business plans from 200 Mbps at DZD 16,000/month up to 1.6 Gbps. 4G has nationwide coverage from all three MNOs; 5G licenses were awarded and published in the Official Gazette on 24 November 2025, with commercial launch in December 2025 in 8 wilayas (Algiers, Oran, Constantine, etc.) and a 6-year nationwide rollout plan. For clinic SaaS connectivity: a typical private clinic in Algiers/Oran/Constantine subscribes to Idoom Medium Business 200–500 Mbps FTTH as primary, plus Mobilis or Ooredoo 5G/4G fixed wireless as backup. Quality is stable in major cities; rural clinics may have only ADSL or 4G — the SaaS must be resilient to ~100–200 ms RTT and brief outages, which the offline-first design in §10 directly addresses.</w:t>
      </w:r>
    </w:p>
    <w:p w14:paraId="30724100" w14:textId="77777777" w:rsidR="000F2656" w:rsidRDefault="00000000">
      <w:pPr>
        <w:pStyle w:val="Heading1"/>
      </w:pPr>
      <w:bookmarkStart w:id="25" w:name="_Toc234228316"/>
      <w:r>
        <w:t>5. Requirements Analysis</w:t>
      </w:r>
      <w:bookmarkEnd w:id="25"/>
    </w:p>
    <w:p w14:paraId="2A3462C3" w14:textId="77777777" w:rsidR="000F2656" w:rsidRDefault="00000000">
      <w:pPr>
        <w:pStyle w:val="Heading2"/>
      </w:pPr>
      <w:bookmarkStart w:id="26" w:name="_Toc234228317"/>
      <w:r>
        <w:t>5.1 Functional Requirements</w:t>
      </w:r>
      <w:bookmarkEnd w:id="26"/>
    </w:p>
    <w:p w14:paraId="36BD8A70" w14:textId="77777777" w:rsidR="000F2656" w:rsidRDefault="00000000">
      <w:pPr>
        <w:spacing w:before="40" w:after="120" w:line="312" w:lineRule="auto"/>
        <w:jc w:val="both"/>
      </w:pPr>
      <w:r>
        <w:t>The functional scope is organized into twelve domain modules. Each module corresponds to a NestJS module in the backend and a feature folder in the Next.js app. The boundaries are aligned with OpenMRS's information model and OpenDental's schema, adapted to the Algerian out-of-pocket context.</w:t>
      </w:r>
    </w:p>
    <w:tbl>
      <w:tblPr>
        <w:tblStyle w:val="TableGrid"/>
        <w:tblW w:w="0" w:type="auto"/>
        <w:jc w:val="center"/>
        <w:tblLook w:val="04A0" w:firstRow="1" w:lastRow="0" w:firstColumn="1" w:lastColumn="0" w:noHBand="0" w:noVBand="1"/>
      </w:tblPr>
      <w:tblGrid>
        <w:gridCol w:w="1984"/>
        <w:gridCol w:w="5102"/>
        <w:gridCol w:w="1701"/>
      </w:tblGrid>
      <w:tr w:rsidR="000F2656" w14:paraId="0947D320" w14:textId="77777777">
        <w:trPr>
          <w:jc w:val="center"/>
        </w:trPr>
        <w:tc>
          <w:tcPr>
            <w:tcW w:w="1984" w:type="dxa"/>
            <w:shd w:val="clear" w:color="auto" w:fill="2F5496"/>
            <w:vAlign w:val="center"/>
          </w:tcPr>
          <w:p w14:paraId="2074BBFD" w14:textId="77777777" w:rsidR="000F2656" w:rsidRDefault="00000000">
            <w:r>
              <w:rPr>
                <w:b/>
                <w:color w:val="FFFFFF"/>
                <w:sz w:val="20"/>
              </w:rPr>
              <w:t>Module</w:t>
            </w:r>
          </w:p>
        </w:tc>
        <w:tc>
          <w:tcPr>
            <w:tcW w:w="5102" w:type="dxa"/>
            <w:shd w:val="clear" w:color="auto" w:fill="2F5496"/>
            <w:vAlign w:val="center"/>
          </w:tcPr>
          <w:p w14:paraId="395C8F75" w14:textId="77777777" w:rsidR="000F2656" w:rsidRDefault="00000000">
            <w:r>
              <w:rPr>
                <w:b/>
                <w:color w:val="FFFFFF"/>
                <w:sz w:val="20"/>
              </w:rPr>
              <w:t>Core Capabilities</w:t>
            </w:r>
          </w:p>
        </w:tc>
        <w:tc>
          <w:tcPr>
            <w:tcW w:w="1701" w:type="dxa"/>
            <w:shd w:val="clear" w:color="auto" w:fill="2F5496"/>
            <w:vAlign w:val="center"/>
          </w:tcPr>
          <w:p w14:paraId="2EF85E56" w14:textId="77777777" w:rsidR="000F2656" w:rsidRDefault="00000000">
            <w:r>
              <w:rPr>
                <w:b/>
                <w:color w:val="FFFFFF"/>
                <w:sz w:val="20"/>
              </w:rPr>
              <w:t>Priority</w:t>
            </w:r>
          </w:p>
        </w:tc>
      </w:tr>
      <w:tr w:rsidR="000F2656" w14:paraId="01AEF440" w14:textId="77777777">
        <w:trPr>
          <w:jc w:val="center"/>
        </w:trPr>
        <w:tc>
          <w:tcPr>
            <w:tcW w:w="1984" w:type="dxa"/>
          </w:tcPr>
          <w:p w14:paraId="237B29D9" w14:textId="77777777" w:rsidR="000F2656" w:rsidRDefault="00000000">
            <w:r>
              <w:rPr>
                <w:sz w:val="19"/>
              </w:rPr>
              <w:t>Auth</w:t>
            </w:r>
          </w:p>
        </w:tc>
        <w:tc>
          <w:tcPr>
            <w:tcW w:w="5102" w:type="dxa"/>
          </w:tcPr>
          <w:p w14:paraId="47013EA7" w14:textId="77777777" w:rsidR="000F2656" w:rsidRDefault="00000000">
            <w:r>
              <w:rPr>
                <w:sz w:val="19"/>
              </w:rPr>
              <w:t>Login, MFA, session, password reset, role assignment</w:t>
            </w:r>
          </w:p>
        </w:tc>
        <w:tc>
          <w:tcPr>
            <w:tcW w:w="1701" w:type="dxa"/>
          </w:tcPr>
          <w:p w14:paraId="15CD57D3" w14:textId="77777777" w:rsidR="000F2656" w:rsidRDefault="00000000">
            <w:r>
              <w:rPr>
                <w:sz w:val="19"/>
              </w:rPr>
              <w:t>P0 (MVP)</w:t>
            </w:r>
          </w:p>
        </w:tc>
      </w:tr>
      <w:tr w:rsidR="000F2656" w14:paraId="274E91FE" w14:textId="77777777">
        <w:trPr>
          <w:jc w:val="center"/>
        </w:trPr>
        <w:tc>
          <w:tcPr>
            <w:tcW w:w="1984" w:type="dxa"/>
            <w:shd w:val="clear" w:color="auto" w:fill="F2F2F2"/>
          </w:tcPr>
          <w:p w14:paraId="2FDCF060" w14:textId="77777777" w:rsidR="000F2656" w:rsidRDefault="00000000">
            <w:r>
              <w:rPr>
                <w:sz w:val="19"/>
              </w:rPr>
              <w:t>Clinic (Tenant)</w:t>
            </w:r>
          </w:p>
        </w:tc>
        <w:tc>
          <w:tcPr>
            <w:tcW w:w="5102" w:type="dxa"/>
            <w:shd w:val="clear" w:color="auto" w:fill="F2F2F2"/>
          </w:tcPr>
          <w:p w14:paraId="49FE6466" w14:textId="77777777" w:rsidR="000F2656" w:rsidRDefault="00000000">
            <w:r>
              <w:rPr>
                <w:sz w:val="19"/>
              </w:rPr>
              <w:t>Clinic profile, branches, staff, operatory, schedule templates</w:t>
            </w:r>
          </w:p>
        </w:tc>
        <w:tc>
          <w:tcPr>
            <w:tcW w:w="1701" w:type="dxa"/>
            <w:shd w:val="clear" w:color="auto" w:fill="F2F2F2"/>
          </w:tcPr>
          <w:p w14:paraId="3F5E7F83" w14:textId="77777777" w:rsidR="000F2656" w:rsidRDefault="00000000">
            <w:r>
              <w:rPr>
                <w:sz w:val="19"/>
              </w:rPr>
              <w:t>P0 (MVP)</w:t>
            </w:r>
          </w:p>
        </w:tc>
      </w:tr>
      <w:tr w:rsidR="000F2656" w14:paraId="61B6413F" w14:textId="77777777">
        <w:trPr>
          <w:jc w:val="center"/>
        </w:trPr>
        <w:tc>
          <w:tcPr>
            <w:tcW w:w="1984" w:type="dxa"/>
          </w:tcPr>
          <w:p w14:paraId="0C43891B" w14:textId="77777777" w:rsidR="000F2656" w:rsidRDefault="00000000">
            <w:r>
              <w:rPr>
                <w:sz w:val="19"/>
              </w:rPr>
              <w:t>Patient</w:t>
            </w:r>
          </w:p>
        </w:tc>
        <w:tc>
          <w:tcPr>
            <w:tcW w:w="5102" w:type="dxa"/>
          </w:tcPr>
          <w:p w14:paraId="15EF7D65" w14:textId="77777777" w:rsidR="000F2656" w:rsidRDefault="00000000">
            <w:r>
              <w:rPr>
                <w:sz w:val="19"/>
              </w:rPr>
              <w:t>Demographics, search, merge, consent log, KYB snapshot</w:t>
            </w:r>
          </w:p>
        </w:tc>
        <w:tc>
          <w:tcPr>
            <w:tcW w:w="1701" w:type="dxa"/>
          </w:tcPr>
          <w:p w14:paraId="1FAA4217" w14:textId="77777777" w:rsidR="000F2656" w:rsidRDefault="00000000">
            <w:r>
              <w:rPr>
                <w:sz w:val="19"/>
              </w:rPr>
              <w:t>P0 (MVP)</w:t>
            </w:r>
          </w:p>
        </w:tc>
      </w:tr>
      <w:tr w:rsidR="000F2656" w14:paraId="162A352B" w14:textId="77777777">
        <w:trPr>
          <w:jc w:val="center"/>
        </w:trPr>
        <w:tc>
          <w:tcPr>
            <w:tcW w:w="1984" w:type="dxa"/>
            <w:shd w:val="clear" w:color="auto" w:fill="F2F2F2"/>
          </w:tcPr>
          <w:p w14:paraId="27F20660" w14:textId="77777777" w:rsidR="000F2656" w:rsidRDefault="00000000">
            <w:r>
              <w:rPr>
                <w:sz w:val="19"/>
              </w:rPr>
              <w:t>Appointment</w:t>
            </w:r>
          </w:p>
        </w:tc>
        <w:tc>
          <w:tcPr>
            <w:tcW w:w="5102" w:type="dxa"/>
            <w:shd w:val="clear" w:color="auto" w:fill="F2F2F2"/>
          </w:tcPr>
          <w:p w14:paraId="0AEB475A" w14:textId="77777777" w:rsidR="000F2656" w:rsidRDefault="00000000">
            <w:r>
              <w:rPr>
                <w:sz w:val="19"/>
              </w:rPr>
              <w:t>Calendar, booking, chair assignment, recurring (RRULE), reminders</w:t>
            </w:r>
          </w:p>
        </w:tc>
        <w:tc>
          <w:tcPr>
            <w:tcW w:w="1701" w:type="dxa"/>
            <w:shd w:val="clear" w:color="auto" w:fill="F2F2F2"/>
          </w:tcPr>
          <w:p w14:paraId="7F1CFD31" w14:textId="77777777" w:rsidR="000F2656" w:rsidRDefault="00000000">
            <w:r>
              <w:rPr>
                <w:sz w:val="19"/>
              </w:rPr>
              <w:t>P0 (MVP)</w:t>
            </w:r>
          </w:p>
        </w:tc>
      </w:tr>
      <w:tr w:rsidR="000F2656" w14:paraId="5DA22B6A" w14:textId="77777777">
        <w:trPr>
          <w:jc w:val="center"/>
        </w:trPr>
        <w:tc>
          <w:tcPr>
            <w:tcW w:w="1984" w:type="dxa"/>
          </w:tcPr>
          <w:p w14:paraId="6C46698B" w14:textId="77777777" w:rsidR="000F2656" w:rsidRDefault="00000000">
            <w:r>
              <w:rPr>
                <w:sz w:val="19"/>
              </w:rPr>
              <w:t>Encounter (Medical)</w:t>
            </w:r>
          </w:p>
        </w:tc>
        <w:tc>
          <w:tcPr>
            <w:tcW w:w="5102" w:type="dxa"/>
          </w:tcPr>
          <w:p w14:paraId="644BD8CE" w14:textId="77777777" w:rsidR="000F2656" w:rsidRDefault="00000000">
            <w:r>
              <w:rPr>
                <w:sz w:val="19"/>
              </w:rPr>
              <w:t>Vitals, SOAP notes, problems list, allergies, prescriptions</w:t>
            </w:r>
          </w:p>
        </w:tc>
        <w:tc>
          <w:tcPr>
            <w:tcW w:w="1701" w:type="dxa"/>
          </w:tcPr>
          <w:p w14:paraId="4CC93279" w14:textId="77777777" w:rsidR="000F2656" w:rsidRDefault="00000000">
            <w:r>
              <w:rPr>
                <w:sz w:val="19"/>
              </w:rPr>
              <w:t>P0 (MVP)</w:t>
            </w:r>
          </w:p>
        </w:tc>
      </w:tr>
      <w:tr w:rsidR="000F2656" w14:paraId="7F8956EA" w14:textId="77777777">
        <w:trPr>
          <w:jc w:val="center"/>
        </w:trPr>
        <w:tc>
          <w:tcPr>
            <w:tcW w:w="1984" w:type="dxa"/>
            <w:shd w:val="clear" w:color="auto" w:fill="F2F2F2"/>
          </w:tcPr>
          <w:p w14:paraId="31686B15" w14:textId="77777777" w:rsidR="000F2656" w:rsidRDefault="00000000">
            <w:r>
              <w:rPr>
                <w:sz w:val="19"/>
              </w:rPr>
              <w:t>Dental</w:t>
            </w:r>
          </w:p>
        </w:tc>
        <w:tc>
          <w:tcPr>
            <w:tcW w:w="5102" w:type="dxa"/>
            <w:shd w:val="clear" w:color="auto" w:fill="F2F2F2"/>
          </w:tcPr>
          <w:p w14:paraId="0DE0DBD9" w14:textId="77777777" w:rsidR="000F2656" w:rsidRDefault="00000000">
            <w:r>
              <w:rPr>
                <w:sz w:val="19"/>
              </w:rPr>
              <w:t>Odontogram (FDI), treatment plans, perio charting, CDT procedures</w:t>
            </w:r>
          </w:p>
        </w:tc>
        <w:tc>
          <w:tcPr>
            <w:tcW w:w="1701" w:type="dxa"/>
            <w:shd w:val="clear" w:color="auto" w:fill="F2F2F2"/>
          </w:tcPr>
          <w:p w14:paraId="065ED7CC" w14:textId="77777777" w:rsidR="000F2656" w:rsidRDefault="00000000">
            <w:r>
              <w:rPr>
                <w:sz w:val="19"/>
              </w:rPr>
              <w:t>P0 (MVP)</w:t>
            </w:r>
          </w:p>
        </w:tc>
      </w:tr>
      <w:tr w:rsidR="000F2656" w14:paraId="0A526674" w14:textId="77777777">
        <w:trPr>
          <w:jc w:val="center"/>
        </w:trPr>
        <w:tc>
          <w:tcPr>
            <w:tcW w:w="1984" w:type="dxa"/>
          </w:tcPr>
          <w:p w14:paraId="52D85CD9" w14:textId="77777777" w:rsidR="000F2656" w:rsidRDefault="00000000">
            <w:r>
              <w:rPr>
                <w:sz w:val="19"/>
              </w:rPr>
              <w:t>Billing</w:t>
            </w:r>
          </w:p>
        </w:tc>
        <w:tc>
          <w:tcPr>
            <w:tcW w:w="5102" w:type="dxa"/>
          </w:tcPr>
          <w:p w14:paraId="516EC4D3" w14:textId="77777777" w:rsidR="000F2656" w:rsidRDefault="00000000">
            <w:r>
              <w:rPr>
                <w:sz w:val="19"/>
              </w:rPr>
              <w:t>Invoices, payments (cash/CIB/Edahabia), refunds, daily cash report</w:t>
            </w:r>
          </w:p>
        </w:tc>
        <w:tc>
          <w:tcPr>
            <w:tcW w:w="1701" w:type="dxa"/>
          </w:tcPr>
          <w:p w14:paraId="2181C43F" w14:textId="77777777" w:rsidR="000F2656" w:rsidRDefault="00000000">
            <w:r>
              <w:rPr>
                <w:sz w:val="19"/>
              </w:rPr>
              <w:t>P0 (MVP)</w:t>
            </w:r>
          </w:p>
        </w:tc>
      </w:tr>
      <w:tr w:rsidR="000F2656" w14:paraId="7F5A06FE" w14:textId="77777777">
        <w:trPr>
          <w:jc w:val="center"/>
        </w:trPr>
        <w:tc>
          <w:tcPr>
            <w:tcW w:w="1984" w:type="dxa"/>
            <w:shd w:val="clear" w:color="auto" w:fill="F2F2F2"/>
          </w:tcPr>
          <w:p w14:paraId="16312126" w14:textId="77777777" w:rsidR="000F2656" w:rsidRDefault="00000000">
            <w:r>
              <w:rPr>
                <w:sz w:val="19"/>
              </w:rPr>
              <w:t>Inventory</w:t>
            </w:r>
          </w:p>
        </w:tc>
        <w:tc>
          <w:tcPr>
            <w:tcW w:w="5102" w:type="dxa"/>
            <w:shd w:val="clear" w:color="auto" w:fill="F2F2F2"/>
          </w:tcPr>
          <w:p w14:paraId="75D15A56" w14:textId="77777777" w:rsidR="000F2656" w:rsidRDefault="00000000">
            <w:r>
              <w:rPr>
                <w:sz w:val="19"/>
              </w:rPr>
              <w:t>Pharmacy stock, dental materials, dispense, low-stock alerts</w:t>
            </w:r>
          </w:p>
        </w:tc>
        <w:tc>
          <w:tcPr>
            <w:tcW w:w="1701" w:type="dxa"/>
            <w:shd w:val="clear" w:color="auto" w:fill="F2F2F2"/>
          </w:tcPr>
          <w:p w14:paraId="7B838389" w14:textId="77777777" w:rsidR="000F2656" w:rsidRDefault="00000000">
            <w:r>
              <w:rPr>
                <w:sz w:val="19"/>
              </w:rPr>
              <w:t>P1 (Phase 9)</w:t>
            </w:r>
          </w:p>
        </w:tc>
      </w:tr>
      <w:tr w:rsidR="000F2656" w14:paraId="37834B26" w14:textId="77777777">
        <w:trPr>
          <w:jc w:val="center"/>
        </w:trPr>
        <w:tc>
          <w:tcPr>
            <w:tcW w:w="1984" w:type="dxa"/>
          </w:tcPr>
          <w:p w14:paraId="3BCB3197" w14:textId="77777777" w:rsidR="000F2656" w:rsidRDefault="00000000">
            <w:r>
              <w:rPr>
                <w:sz w:val="19"/>
              </w:rPr>
              <w:t>Imaging</w:t>
            </w:r>
          </w:p>
        </w:tc>
        <w:tc>
          <w:tcPr>
            <w:tcW w:w="5102" w:type="dxa"/>
          </w:tcPr>
          <w:p w14:paraId="7D3A364F" w14:textId="77777777" w:rsidR="000F2656" w:rsidRDefault="00000000">
            <w:r>
              <w:rPr>
                <w:sz w:val="19"/>
              </w:rPr>
              <w:t>Orthanc DICOM, intraoral photos, OHIF viewer integration</w:t>
            </w:r>
          </w:p>
        </w:tc>
        <w:tc>
          <w:tcPr>
            <w:tcW w:w="1701" w:type="dxa"/>
          </w:tcPr>
          <w:p w14:paraId="3D426757" w14:textId="77777777" w:rsidR="000F2656" w:rsidRDefault="00000000">
            <w:r>
              <w:rPr>
                <w:sz w:val="19"/>
              </w:rPr>
              <w:t>P1 (Phase 7)</w:t>
            </w:r>
          </w:p>
        </w:tc>
      </w:tr>
      <w:tr w:rsidR="000F2656" w14:paraId="5AB23388" w14:textId="77777777">
        <w:trPr>
          <w:jc w:val="center"/>
        </w:trPr>
        <w:tc>
          <w:tcPr>
            <w:tcW w:w="1984" w:type="dxa"/>
            <w:shd w:val="clear" w:color="auto" w:fill="F2F2F2"/>
          </w:tcPr>
          <w:p w14:paraId="42E6C2C7" w14:textId="77777777" w:rsidR="000F2656" w:rsidRDefault="00000000">
            <w:r>
              <w:rPr>
                <w:sz w:val="19"/>
              </w:rPr>
              <w:t>Reports</w:t>
            </w:r>
          </w:p>
        </w:tc>
        <w:tc>
          <w:tcPr>
            <w:tcW w:w="5102" w:type="dxa"/>
            <w:shd w:val="clear" w:color="auto" w:fill="F2F2F2"/>
          </w:tcPr>
          <w:p w14:paraId="29CB1B32" w14:textId="77777777" w:rsidR="000F2656" w:rsidRDefault="00000000">
            <w:r>
              <w:rPr>
                <w:sz w:val="19"/>
              </w:rPr>
              <w:t>Daily/monthly stats, cashier report, audit log export</w:t>
            </w:r>
          </w:p>
        </w:tc>
        <w:tc>
          <w:tcPr>
            <w:tcW w:w="1701" w:type="dxa"/>
            <w:shd w:val="clear" w:color="auto" w:fill="F2F2F2"/>
          </w:tcPr>
          <w:p w14:paraId="6FDF0AE7" w14:textId="77777777" w:rsidR="000F2656" w:rsidRDefault="00000000">
            <w:r>
              <w:rPr>
                <w:sz w:val="19"/>
              </w:rPr>
              <w:t>P1 (Phase 8)</w:t>
            </w:r>
          </w:p>
        </w:tc>
      </w:tr>
      <w:tr w:rsidR="000F2656" w14:paraId="08C626B0" w14:textId="77777777">
        <w:trPr>
          <w:jc w:val="center"/>
        </w:trPr>
        <w:tc>
          <w:tcPr>
            <w:tcW w:w="1984" w:type="dxa"/>
          </w:tcPr>
          <w:p w14:paraId="016FCCBD" w14:textId="77777777" w:rsidR="000F2656" w:rsidRDefault="00000000">
            <w:r>
              <w:rPr>
                <w:sz w:val="19"/>
              </w:rPr>
              <w:t>FHIR Export</w:t>
            </w:r>
          </w:p>
        </w:tc>
        <w:tc>
          <w:tcPr>
            <w:tcW w:w="5102" w:type="dxa"/>
          </w:tcPr>
          <w:p w14:paraId="390E2A74" w14:textId="77777777" w:rsidR="000F2656" w:rsidRDefault="00000000">
            <w:r>
              <w:rPr>
                <w:sz w:val="19"/>
              </w:rPr>
              <w:t>/fhir/export endpoint emitting FHIR Bundles for DEM.DZ interop</w:t>
            </w:r>
          </w:p>
        </w:tc>
        <w:tc>
          <w:tcPr>
            <w:tcW w:w="1701" w:type="dxa"/>
          </w:tcPr>
          <w:p w14:paraId="6F7F7C08" w14:textId="77777777" w:rsidR="000F2656" w:rsidRDefault="00000000">
            <w:r>
              <w:rPr>
                <w:sz w:val="19"/>
              </w:rPr>
              <w:t>P2 (Phase 10)</w:t>
            </w:r>
          </w:p>
        </w:tc>
      </w:tr>
      <w:tr w:rsidR="000F2656" w14:paraId="318C2678" w14:textId="77777777">
        <w:trPr>
          <w:jc w:val="center"/>
        </w:trPr>
        <w:tc>
          <w:tcPr>
            <w:tcW w:w="1984" w:type="dxa"/>
            <w:shd w:val="clear" w:color="auto" w:fill="F2F2F2"/>
          </w:tcPr>
          <w:p w14:paraId="34C6D114" w14:textId="77777777" w:rsidR="000F2656" w:rsidRDefault="00000000">
            <w:r>
              <w:rPr>
                <w:sz w:val="19"/>
              </w:rPr>
              <w:t>CNAS/CASNOS</w:t>
            </w:r>
          </w:p>
        </w:tc>
        <w:tc>
          <w:tcPr>
            <w:tcW w:w="5102" w:type="dxa"/>
            <w:shd w:val="clear" w:color="auto" w:fill="F2F2F2"/>
          </w:tcPr>
          <w:p w14:paraId="4A4FCD5F" w14:textId="77777777" w:rsidR="000F2656" w:rsidRPr="00692CF0" w:rsidRDefault="00000000">
            <w:pPr>
              <w:rPr>
                <w:lang w:val="fr-FR"/>
              </w:rPr>
            </w:pPr>
            <w:r w:rsidRPr="00692CF0">
              <w:rPr>
                <w:sz w:val="19"/>
                <w:lang w:val="fr-FR"/>
              </w:rPr>
              <w:t>CHIFA patient ID, bordereau export (dormant until convention)</w:t>
            </w:r>
          </w:p>
        </w:tc>
        <w:tc>
          <w:tcPr>
            <w:tcW w:w="1701" w:type="dxa"/>
            <w:shd w:val="clear" w:color="auto" w:fill="F2F2F2"/>
          </w:tcPr>
          <w:p w14:paraId="72869EEF" w14:textId="77777777" w:rsidR="000F2656" w:rsidRDefault="00000000">
            <w:r>
              <w:rPr>
                <w:sz w:val="19"/>
              </w:rPr>
              <w:t>P2 (Phase 11)</w:t>
            </w:r>
          </w:p>
        </w:tc>
      </w:tr>
      <w:tr w:rsidR="000F2656" w14:paraId="580FC045" w14:textId="77777777">
        <w:trPr>
          <w:jc w:val="center"/>
        </w:trPr>
        <w:tc>
          <w:tcPr>
            <w:tcW w:w="1984" w:type="dxa"/>
          </w:tcPr>
          <w:p w14:paraId="68AC95F2" w14:textId="77777777" w:rsidR="000F2656" w:rsidRDefault="00000000">
            <w:r>
              <w:rPr>
                <w:sz w:val="19"/>
              </w:rPr>
              <w:t>Patient Portal</w:t>
            </w:r>
          </w:p>
        </w:tc>
        <w:tc>
          <w:tcPr>
            <w:tcW w:w="5102" w:type="dxa"/>
          </w:tcPr>
          <w:p w14:paraId="40014246" w14:textId="77777777" w:rsidR="000F2656" w:rsidRDefault="00000000">
            <w:r>
              <w:rPr>
                <w:sz w:val="19"/>
              </w:rPr>
              <w:t>Self-service appointment booking, prescription viewing, invoice payment</w:t>
            </w:r>
          </w:p>
        </w:tc>
        <w:tc>
          <w:tcPr>
            <w:tcW w:w="1701" w:type="dxa"/>
          </w:tcPr>
          <w:p w14:paraId="0B585DB6" w14:textId="77777777" w:rsidR="000F2656" w:rsidRDefault="00000000">
            <w:r>
              <w:rPr>
                <w:sz w:val="19"/>
              </w:rPr>
              <w:t>P2 (Phase 12+)</w:t>
            </w:r>
          </w:p>
        </w:tc>
      </w:tr>
      <w:tr w:rsidR="000F2656" w14:paraId="6E090017" w14:textId="77777777">
        <w:trPr>
          <w:jc w:val="center"/>
        </w:trPr>
        <w:tc>
          <w:tcPr>
            <w:tcW w:w="1984" w:type="dxa"/>
            <w:shd w:val="clear" w:color="auto" w:fill="F2F2F2"/>
          </w:tcPr>
          <w:p w14:paraId="6F4FF6E6" w14:textId="77777777" w:rsidR="000F2656" w:rsidRDefault="00000000">
            <w:r>
              <w:rPr>
                <w:sz w:val="19"/>
              </w:rPr>
              <w:t>Telemedicine</w:t>
            </w:r>
          </w:p>
        </w:tc>
        <w:tc>
          <w:tcPr>
            <w:tcW w:w="5102" w:type="dxa"/>
            <w:shd w:val="clear" w:color="auto" w:fill="F2F2F2"/>
          </w:tcPr>
          <w:p w14:paraId="69BFBB9B" w14:textId="77777777" w:rsidR="000F2656" w:rsidRDefault="00000000">
            <w:r>
              <w:rPr>
                <w:sz w:val="19"/>
              </w:rPr>
              <w:t>WebRTC remote consultations (Law 18-11 Art. 316 authorized)</w:t>
            </w:r>
          </w:p>
        </w:tc>
        <w:tc>
          <w:tcPr>
            <w:tcW w:w="1701" w:type="dxa"/>
            <w:shd w:val="clear" w:color="auto" w:fill="F2F2F2"/>
          </w:tcPr>
          <w:p w14:paraId="7B8D126E" w14:textId="77777777" w:rsidR="000F2656" w:rsidRDefault="00000000">
            <w:r>
              <w:rPr>
                <w:sz w:val="19"/>
              </w:rPr>
              <w:t>P2 (Phase 13+)</w:t>
            </w:r>
          </w:p>
        </w:tc>
      </w:tr>
    </w:tbl>
    <w:p w14:paraId="6A55758D" w14:textId="77777777" w:rsidR="000F2656" w:rsidRDefault="00000000">
      <w:pPr>
        <w:pStyle w:val="Heading2"/>
      </w:pPr>
      <w:bookmarkStart w:id="27" w:name="_Toc234228318"/>
      <w:r>
        <w:t>5.2 Non-Functional Requirements</w:t>
      </w:r>
      <w:bookmarkEnd w:id="27"/>
    </w:p>
    <w:tbl>
      <w:tblPr>
        <w:tblStyle w:val="TableGrid"/>
        <w:tblW w:w="0" w:type="auto"/>
        <w:jc w:val="center"/>
        <w:tblLook w:val="04A0" w:firstRow="1" w:lastRow="0" w:firstColumn="1" w:lastColumn="0" w:noHBand="0" w:noVBand="1"/>
      </w:tblPr>
      <w:tblGrid>
        <w:gridCol w:w="1984"/>
        <w:gridCol w:w="3402"/>
        <w:gridCol w:w="3402"/>
      </w:tblGrid>
      <w:tr w:rsidR="000F2656" w14:paraId="5F021525" w14:textId="77777777">
        <w:trPr>
          <w:jc w:val="center"/>
        </w:trPr>
        <w:tc>
          <w:tcPr>
            <w:tcW w:w="1984" w:type="dxa"/>
            <w:shd w:val="clear" w:color="auto" w:fill="2F5496"/>
            <w:vAlign w:val="center"/>
          </w:tcPr>
          <w:p w14:paraId="6B8BA485" w14:textId="77777777" w:rsidR="000F2656" w:rsidRDefault="00000000">
            <w:r>
              <w:rPr>
                <w:b/>
                <w:color w:val="FFFFFF"/>
                <w:sz w:val="20"/>
              </w:rPr>
              <w:t>Attribute</w:t>
            </w:r>
          </w:p>
        </w:tc>
        <w:tc>
          <w:tcPr>
            <w:tcW w:w="3402" w:type="dxa"/>
            <w:shd w:val="clear" w:color="auto" w:fill="2F5496"/>
            <w:vAlign w:val="center"/>
          </w:tcPr>
          <w:p w14:paraId="67337DA5" w14:textId="77777777" w:rsidR="000F2656" w:rsidRDefault="00000000">
            <w:r>
              <w:rPr>
                <w:b/>
                <w:color w:val="FFFFFF"/>
                <w:sz w:val="20"/>
              </w:rPr>
              <w:t>Target</w:t>
            </w:r>
          </w:p>
        </w:tc>
        <w:tc>
          <w:tcPr>
            <w:tcW w:w="3402" w:type="dxa"/>
            <w:shd w:val="clear" w:color="auto" w:fill="2F5496"/>
            <w:vAlign w:val="center"/>
          </w:tcPr>
          <w:p w14:paraId="3D68228B" w14:textId="77777777" w:rsidR="000F2656" w:rsidRDefault="00000000">
            <w:r>
              <w:rPr>
                <w:b/>
                <w:color w:val="FFFFFF"/>
                <w:sz w:val="20"/>
              </w:rPr>
              <w:t>Rationale</w:t>
            </w:r>
          </w:p>
        </w:tc>
      </w:tr>
      <w:tr w:rsidR="000F2656" w14:paraId="35879315" w14:textId="77777777">
        <w:trPr>
          <w:jc w:val="center"/>
        </w:trPr>
        <w:tc>
          <w:tcPr>
            <w:tcW w:w="1984" w:type="dxa"/>
          </w:tcPr>
          <w:p w14:paraId="6DF226CC" w14:textId="77777777" w:rsidR="000F2656" w:rsidRDefault="00000000">
            <w:r>
              <w:rPr>
                <w:sz w:val="19"/>
              </w:rPr>
              <w:t>Multi-tenancy</w:t>
            </w:r>
          </w:p>
        </w:tc>
        <w:tc>
          <w:tcPr>
            <w:tcW w:w="3402" w:type="dxa"/>
          </w:tcPr>
          <w:p w14:paraId="7DC751B2" w14:textId="77777777" w:rsidR="000F2656" w:rsidRDefault="00000000">
            <w:r>
              <w:rPr>
                <w:sz w:val="19"/>
              </w:rPr>
              <w:t>Pool model with RLS; tenant_id on every table</w:t>
            </w:r>
          </w:p>
        </w:tc>
        <w:tc>
          <w:tcPr>
            <w:tcW w:w="3402" w:type="dxa"/>
          </w:tcPr>
          <w:p w14:paraId="629627F3" w14:textId="77777777" w:rsidR="000F2656" w:rsidRDefault="00000000">
            <w:r>
              <w:rPr>
                <w:sz w:val="19"/>
              </w:rPr>
              <w:t>2 → 50 clinics; AWS SaaS Factory recommendation</w:t>
            </w:r>
          </w:p>
        </w:tc>
      </w:tr>
      <w:tr w:rsidR="000F2656" w14:paraId="01EEE950" w14:textId="77777777">
        <w:trPr>
          <w:jc w:val="center"/>
        </w:trPr>
        <w:tc>
          <w:tcPr>
            <w:tcW w:w="1984" w:type="dxa"/>
            <w:shd w:val="clear" w:color="auto" w:fill="F2F2F2"/>
          </w:tcPr>
          <w:p w14:paraId="2D22657F" w14:textId="77777777" w:rsidR="000F2656" w:rsidRDefault="00000000">
            <w:r>
              <w:rPr>
                <w:sz w:val="19"/>
              </w:rPr>
              <w:t>Availability</w:t>
            </w:r>
          </w:p>
        </w:tc>
        <w:tc>
          <w:tcPr>
            <w:tcW w:w="3402" w:type="dxa"/>
            <w:shd w:val="clear" w:color="auto" w:fill="F2F2F2"/>
          </w:tcPr>
          <w:p w14:paraId="1B9C7CF3" w14:textId="77777777" w:rsidR="000F2656" w:rsidRDefault="00000000">
            <w:r>
              <w:rPr>
                <w:sz w:val="19"/>
              </w:rPr>
              <w:t>99.5% during clinic hours (08:00–20:00 Algeria)</w:t>
            </w:r>
          </w:p>
        </w:tc>
        <w:tc>
          <w:tcPr>
            <w:tcW w:w="3402" w:type="dxa"/>
            <w:shd w:val="clear" w:color="auto" w:fill="F2F2F2"/>
          </w:tcPr>
          <w:p w14:paraId="5D723883" w14:textId="77777777" w:rsidR="000F2656" w:rsidRDefault="00000000">
            <w:r>
              <w:rPr>
                <w:sz w:val="19"/>
              </w:rPr>
              <w:t>Single-clinic paper fallback within 4h RTO</w:t>
            </w:r>
          </w:p>
        </w:tc>
      </w:tr>
      <w:tr w:rsidR="000F2656" w14:paraId="53084D8C" w14:textId="77777777">
        <w:trPr>
          <w:jc w:val="center"/>
        </w:trPr>
        <w:tc>
          <w:tcPr>
            <w:tcW w:w="1984" w:type="dxa"/>
          </w:tcPr>
          <w:p w14:paraId="45794EDF" w14:textId="77777777" w:rsidR="000F2656" w:rsidRDefault="00000000">
            <w:r>
              <w:rPr>
                <w:sz w:val="19"/>
              </w:rPr>
              <w:t>Offline tolerance</w:t>
            </w:r>
          </w:p>
        </w:tc>
        <w:tc>
          <w:tcPr>
            <w:tcW w:w="3402" w:type="dxa"/>
          </w:tcPr>
          <w:p w14:paraId="59D38C51" w14:textId="77777777" w:rsidR="000F2656" w:rsidRDefault="00000000">
            <w:r>
              <w:rPr>
                <w:sz w:val="19"/>
              </w:rPr>
              <w:t>Full create/edit capability for ≥24h offline</w:t>
            </w:r>
          </w:p>
        </w:tc>
        <w:tc>
          <w:tcPr>
            <w:tcW w:w="3402" w:type="dxa"/>
          </w:tcPr>
          <w:p w14:paraId="23BADEF6" w14:textId="77777777" w:rsidR="000F2656" w:rsidRDefault="00000000">
            <w:r>
              <w:rPr>
                <w:sz w:val="19"/>
              </w:rPr>
              <w:t>Internet reliable but must keep working if it drops</w:t>
            </w:r>
          </w:p>
        </w:tc>
      </w:tr>
      <w:tr w:rsidR="000F2656" w14:paraId="1778F150" w14:textId="77777777">
        <w:trPr>
          <w:jc w:val="center"/>
        </w:trPr>
        <w:tc>
          <w:tcPr>
            <w:tcW w:w="1984" w:type="dxa"/>
            <w:shd w:val="clear" w:color="auto" w:fill="F2F2F2"/>
          </w:tcPr>
          <w:p w14:paraId="0093C6F6" w14:textId="77777777" w:rsidR="000F2656" w:rsidRDefault="00000000">
            <w:r>
              <w:rPr>
                <w:sz w:val="19"/>
              </w:rPr>
              <w:t>RPO / RTO</w:t>
            </w:r>
          </w:p>
        </w:tc>
        <w:tc>
          <w:tcPr>
            <w:tcW w:w="3402" w:type="dxa"/>
            <w:shd w:val="clear" w:color="auto" w:fill="F2F2F2"/>
          </w:tcPr>
          <w:p w14:paraId="40446957" w14:textId="77777777" w:rsidR="000F2656" w:rsidRDefault="00000000">
            <w:r>
              <w:rPr>
                <w:sz w:val="19"/>
              </w:rPr>
              <w:t>≤ 15 min RPO / ≤ 4 h RTO</w:t>
            </w:r>
          </w:p>
        </w:tc>
        <w:tc>
          <w:tcPr>
            <w:tcW w:w="3402" w:type="dxa"/>
            <w:shd w:val="clear" w:color="auto" w:fill="F2F2F2"/>
          </w:tcPr>
          <w:p w14:paraId="1B89FB43" w14:textId="77777777" w:rsidR="000F2656" w:rsidRDefault="00000000">
            <w:r>
              <w:rPr>
                <w:sz w:val="19"/>
              </w:rPr>
              <w:t>Continuous WAL archive; quarterly restore test</w:t>
            </w:r>
          </w:p>
        </w:tc>
      </w:tr>
      <w:tr w:rsidR="000F2656" w14:paraId="19A83678" w14:textId="77777777">
        <w:trPr>
          <w:jc w:val="center"/>
        </w:trPr>
        <w:tc>
          <w:tcPr>
            <w:tcW w:w="1984" w:type="dxa"/>
          </w:tcPr>
          <w:p w14:paraId="15CE57D7" w14:textId="77777777" w:rsidR="000F2656" w:rsidRDefault="00000000">
            <w:r>
              <w:rPr>
                <w:sz w:val="19"/>
              </w:rPr>
              <w:t>P95 page load</w:t>
            </w:r>
          </w:p>
        </w:tc>
        <w:tc>
          <w:tcPr>
            <w:tcW w:w="3402" w:type="dxa"/>
          </w:tcPr>
          <w:p w14:paraId="280C9B6A" w14:textId="77777777" w:rsidR="000F2656" w:rsidRDefault="00000000">
            <w:r>
              <w:rPr>
                <w:sz w:val="19"/>
              </w:rPr>
              <w:t>≤ 2 s on FTTH, ≤ 4 s on 4G backup (Lighthouse CI gate)</w:t>
            </w:r>
          </w:p>
        </w:tc>
        <w:tc>
          <w:tcPr>
            <w:tcW w:w="3402" w:type="dxa"/>
          </w:tcPr>
          <w:p w14:paraId="06B2EFDA" w14:textId="77777777" w:rsidR="000F2656" w:rsidRDefault="00000000">
            <w:r>
              <w:rPr>
                <w:sz w:val="19"/>
              </w:rPr>
              <w:t>Reception workflow must feel instant</w:t>
            </w:r>
          </w:p>
        </w:tc>
      </w:tr>
      <w:tr w:rsidR="000F2656" w14:paraId="1256E7BD" w14:textId="77777777">
        <w:trPr>
          <w:jc w:val="center"/>
        </w:trPr>
        <w:tc>
          <w:tcPr>
            <w:tcW w:w="1984" w:type="dxa"/>
            <w:shd w:val="clear" w:color="auto" w:fill="F2F2F2"/>
          </w:tcPr>
          <w:p w14:paraId="653E5CE1" w14:textId="77777777" w:rsidR="000F2656" w:rsidRDefault="00000000">
            <w:r>
              <w:rPr>
                <w:sz w:val="19"/>
              </w:rPr>
              <w:t>P95 API latency</w:t>
            </w:r>
          </w:p>
        </w:tc>
        <w:tc>
          <w:tcPr>
            <w:tcW w:w="3402" w:type="dxa"/>
            <w:shd w:val="clear" w:color="auto" w:fill="F2F2F2"/>
          </w:tcPr>
          <w:p w14:paraId="247E01ED" w14:textId="77777777" w:rsidR="000F2656" w:rsidRDefault="00000000">
            <w:r>
              <w:rPr>
                <w:sz w:val="19"/>
              </w:rPr>
              <w:t>≤ 300 ms server-side on indexed reads (k6 regression gate)</w:t>
            </w:r>
          </w:p>
        </w:tc>
        <w:tc>
          <w:tcPr>
            <w:tcW w:w="3402" w:type="dxa"/>
            <w:shd w:val="clear" w:color="auto" w:fill="F2F2F2"/>
          </w:tcPr>
          <w:p w14:paraId="111CA0F1" w14:textId="77777777" w:rsidR="000F2656" w:rsidRDefault="00000000">
            <w:r>
              <w:rPr>
                <w:sz w:val="19"/>
              </w:rPr>
              <w:t>120 patients/day × dozens of users = sustained low load</w:t>
            </w:r>
          </w:p>
        </w:tc>
      </w:tr>
      <w:tr w:rsidR="000F2656" w14:paraId="2AC094A9" w14:textId="77777777">
        <w:trPr>
          <w:jc w:val="center"/>
        </w:trPr>
        <w:tc>
          <w:tcPr>
            <w:tcW w:w="1984" w:type="dxa"/>
          </w:tcPr>
          <w:p w14:paraId="2B04FB41" w14:textId="77777777" w:rsidR="000F2656" w:rsidRDefault="00000000">
            <w:r>
              <w:rPr>
                <w:sz w:val="19"/>
              </w:rPr>
              <w:t>Concurrent users</w:t>
            </w:r>
          </w:p>
        </w:tc>
        <w:tc>
          <w:tcPr>
            <w:tcW w:w="3402" w:type="dxa"/>
          </w:tcPr>
          <w:p w14:paraId="7927ABED" w14:textId="77777777" w:rsidR="000F2656" w:rsidRDefault="00000000">
            <w:r>
              <w:rPr>
                <w:sz w:val="19"/>
              </w:rPr>
              <w:t>50 concurrent users per clinic without degradation (k6 load profile)</w:t>
            </w:r>
          </w:p>
        </w:tc>
        <w:tc>
          <w:tcPr>
            <w:tcW w:w="3402" w:type="dxa"/>
          </w:tcPr>
          <w:p w14:paraId="01FB8F99" w14:textId="77777777" w:rsidR="000F2656" w:rsidRDefault="00000000">
            <w:r>
              <w:rPr>
                <w:sz w:val="19"/>
              </w:rPr>
              <w:t>Dozens of users per clinic × peak hours; headroom for growth</w:t>
            </w:r>
          </w:p>
        </w:tc>
      </w:tr>
      <w:tr w:rsidR="000F2656" w14:paraId="67F6EF54" w14:textId="77777777">
        <w:trPr>
          <w:jc w:val="center"/>
        </w:trPr>
        <w:tc>
          <w:tcPr>
            <w:tcW w:w="1984" w:type="dxa"/>
            <w:shd w:val="clear" w:color="auto" w:fill="F2F2F2"/>
          </w:tcPr>
          <w:p w14:paraId="3913D417" w14:textId="77777777" w:rsidR="000F2656" w:rsidRDefault="00000000">
            <w:r>
              <w:rPr>
                <w:sz w:val="19"/>
              </w:rPr>
              <w:t>Languages</w:t>
            </w:r>
          </w:p>
        </w:tc>
        <w:tc>
          <w:tcPr>
            <w:tcW w:w="3402" w:type="dxa"/>
            <w:shd w:val="clear" w:color="auto" w:fill="F2F2F2"/>
          </w:tcPr>
          <w:p w14:paraId="48BC45C7" w14:textId="77777777" w:rsidR="000F2656" w:rsidRDefault="00000000">
            <w:r>
              <w:rPr>
                <w:sz w:val="19"/>
              </w:rPr>
              <w:t>Arabic (ar-DZ, RTL) + French (fr-DZ, LTR)</w:t>
            </w:r>
          </w:p>
        </w:tc>
        <w:tc>
          <w:tcPr>
            <w:tcW w:w="3402" w:type="dxa"/>
            <w:shd w:val="clear" w:color="auto" w:fill="F2F2F2"/>
          </w:tcPr>
          <w:p w14:paraId="79CDD1CF" w14:textId="77777777" w:rsidR="000F2656" w:rsidRDefault="00000000">
            <w:r>
              <w:rPr>
                <w:sz w:val="19"/>
              </w:rPr>
              <w:t>Bilingual UI with locale switcher</w:t>
            </w:r>
          </w:p>
        </w:tc>
      </w:tr>
      <w:tr w:rsidR="000F2656" w14:paraId="7BADC823" w14:textId="77777777">
        <w:trPr>
          <w:jc w:val="center"/>
        </w:trPr>
        <w:tc>
          <w:tcPr>
            <w:tcW w:w="1984" w:type="dxa"/>
          </w:tcPr>
          <w:p w14:paraId="0748508C" w14:textId="77777777" w:rsidR="000F2656" w:rsidRDefault="00000000">
            <w:r>
              <w:rPr>
                <w:sz w:val="19"/>
              </w:rPr>
              <w:t>Numerals</w:t>
            </w:r>
          </w:p>
        </w:tc>
        <w:tc>
          <w:tcPr>
            <w:tcW w:w="3402" w:type="dxa"/>
          </w:tcPr>
          <w:p w14:paraId="7C46B4F7" w14:textId="77777777" w:rsidR="000F2656" w:rsidRDefault="00000000">
            <w:r>
              <w:rPr>
                <w:sz w:val="19"/>
              </w:rPr>
              <w:t>Western Arabic (0–9) in both locales</w:t>
            </w:r>
          </w:p>
        </w:tc>
        <w:tc>
          <w:tcPr>
            <w:tcW w:w="3402" w:type="dxa"/>
          </w:tcPr>
          <w:p w14:paraId="3F996B15" w14:textId="77777777" w:rsidR="000F2656" w:rsidRDefault="00000000">
            <w:r>
              <w:rPr>
                <w:sz w:val="19"/>
              </w:rPr>
              <w:t>Algerian clinical convention (Maghreb)</w:t>
            </w:r>
          </w:p>
        </w:tc>
      </w:tr>
      <w:tr w:rsidR="000F2656" w14:paraId="218E82B5" w14:textId="77777777">
        <w:trPr>
          <w:jc w:val="center"/>
        </w:trPr>
        <w:tc>
          <w:tcPr>
            <w:tcW w:w="1984" w:type="dxa"/>
            <w:shd w:val="clear" w:color="auto" w:fill="F2F2F2"/>
          </w:tcPr>
          <w:p w14:paraId="54E3D9CE" w14:textId="77777777" w:rsidR="000F2656" w:rsidRDefault="00000000">
            <w:r>
              <w:rPr>
                <w:sz w:val="19"/>
              </w:rPr>
              <w:t>Accessibility</w:t>
            </w:r>
          </w:p>
        </w:tc>
        <w:tc>
          <w:tcPr>
            <w:tcW w:w="3402" w:type="dxa"/>
            <w:shd w:val="clear" w:color="auto" w:fill="F2F2F2"/>
          </w:tcPr>
          <w:p w14:paraId="44278DAD" w14:textId="77777777" w:rsidR="000F2656" w:rsidRDefault="00000000">
            <w:r>
              <w:rPr>
                <w:sz w:val="19"/>
              </w:rPr>
              <w:t>WCAG 2.2 AA conformance for all UI surfaces, both LTR and RTL (axe-core CI gate)</w:t>
            </w:r>
          </w:p>
        </w:tc>
        <w:tc>
          <w:tcPr>
            <w:tcW w:w="3402" w:type="dxa"/>
            <w:shd w:val="clear" w:color="auto" w:fill="F2F2F2"/>
          </w:tcPr>
          <w:p w14:paraId="3C72F785" w14:textId="77777777" w:rsidR="000F2656" w:rsidRDefault="00000000">
            <w:r>
              <w:rPr>
                <w:sz w:val="19"/>
              </w:rPr>
              <w:t>Legal accessibility expectation; essential for RTL Arabic screen-reader users</w:t>
            </w:r>
          </w:p>
        </w:tc>
      </w:tr>
      <w:tr w:rsidR="000F2656" w14:paraId="6DB04E15" w14:textId="77777777">
        <w:trPr>
          <w:jc w:val="center"/>
        </w:trPr>
        <w:tc>
          <w:tcPr>
            <w:tcW w:w="1984" w:type="dxa"/>
          </w:tcPr>
          <w:p w14:paraId="733927FA" w14:textId="77777777" w:rsidR="000F2656" w:rsidRDefault="00000000">
            <w:r>
              <w:rPr>
                <w:sz w:val="19"/>
              </w:rPr>
              <w:t>Data residency</w:t>
            </w:r>
          </w:p>
        </w:tc>
        <w:tc>
          <w:tcPr>
            <w:tcW w:w="3402" w:type="dxa"/>
          </w:tcPr>
          <w:p w14:paraId="72BF93EF" w14:textId="77777777" w:rsidR="000F2656" w:rsidRDefault="00000000">
            <w:r>
              <w:rPr>
                <w:sz w:val="19"/>
              </w:rPr>
              <w:t>Patient data on Algerian soil</w:t>
            </w:r>
          </w:p>
        </w:tc>
        <w:tc>
          <w:tcPr>
            <w:tcW w:w="3402" w:type="dxa"/>
          </w:tcPr>
          <w:p w14:paraId="3A9B2A3E" w14:textId="77777777" w:rsidR="000F2656" w:rsidRDefault="00000000">
            <w:r>
              <w:rPr>
                <w:sz w:val="19"/>
              </w:rPr>
              <w:t>Law 18-07 / ANPDP</w:t>
            </w:r>
          </w:p>
        </w:tc>
      </w:tr>
      <w:tr w:rsidR="000F2656" w14:paraId="51A38BD9" w14:textId="77777777">
        <w:trPr>
          <w:jc w:val="center"/>
        </w:trPr>
        <w:tc>
          <w:tcPr>
            <w:tcW w:w="1984" w:type="dxa"/>
            <w:shd w:val="clear" w:color="auto" w:fill="F2F2F2"/>
          </w:tcPr>
          <w:p w14:paraId="1FB0795C" w14:textId="77777777" w:rsidR="000F2656" w:rsidRDefault="00000000">
            <w:r>
              <w:rPr>
                <w:sz w:val="19"/>
              </w:rPr>
              <w:t>Breach notification</w:t>
            </w:r>
          </w:p>
        </w:tc>
        <w:tc>
          <w:tcPr>
            <w:tcW w:w="3402" w:type="dxa"/>
            <w:shd w:val="clear" w:color="auto" w:fill="F2F2F2"/>
          </w:tcPr>
          <w:p w14:paraId="502C9078" w14:textId="77777777" w:rsidR="000F2656" w:rsidRDefault="00000000">
            <w:r>
              <w:rPr>
                <w:sz w:val="19"/>
              </w:rPr>
              <w:t>≤ 5 days to ANPDP</w:t>
            </w:r>
          </w:p>
        </w:tc>
        <w:tc>
          <w:tcPr>
            <w:tcW w:w="3402" w:type="dxa"/>
            <w:shd w:val="clear" w:color="auto" w:fill="F2F2F2"/>
          </w:tcPr>
          <w:p w14:paraId="58AF2176" w14:textId="77777777" w:rsidR="000F2656" w:rsidRDefault="00000000">
            <w:r>
              <w:rPr>
                <w:sz w:val="19"/>
              </w:rPr>
              <w:t>Law 25-11</w:t>
            </w:r>
          </w:p>
        </w:tc>
      </w:tr>
      <w:tr w:rsidR="000F2656" w14:paraId="3A4546BA" w14:textId="77777777">
        <w:trPr>
          <w:jc w:val="center"/>
        </w:trPr>
        <w:tc>
          <w:tcPr>
            <w:tcW w:w="1984" w:type="dxa"/>
          </w:tcPr>
          <w:p w14:paraId="0A38F7D3" w14:textId="77777777" w:rsidR="000F2656" w:rsidRDefault="00000000">
            <w:r>
              <w:rPr>
                <w:sz w:val="19"/>
              </w:rPr>
              <w:t>Audit log retention</w:t>
            </w:r>
          </w:p>
        </w:tc>
        <w:tc>
          <w:tcPr>
            <w:tcW w:w="3402" w:type="dxa"/>
          </w:tcPr>
          <w:p w14:paraId="46881405" w14:textId="77777777" w:rsidR="000F2656" w:rsidRDefault="00000000">
            <w:r>
              <w:rPr>
                <w:sz w:val="19"/>
              </w:rPr>
              <w:t>6 years minimum, partitioned monthly</w:t>
            </w:r>
          </w:p>
        </w:tc>
        <w:tc>
          <w:tcPr>
            <w:tcW w:w="3402" w:type="dxa"/>
          </w:tcPr>
          <w:p w14:paraId="6D74F0C2" w14:textId="77777777" w:rsidR="000F2656" w:rsidRDefault="00000000">
            <w:r>
              <w:rPr>
                <w:sz w:val="19"/>
              </w:rPr>
              <w:t>HIPAA precedent + ANPDP expectation</w:t>
            </w:r>
          </w:p>
        </w:tc>
      </w:tr>
      <w:tr w:rsidR="000F2656" w14:paraId="76AD7EE1" w14:textId="77777777">
        <w:trPr>
          <w:jc w:val="center"/>
        </w:trPr>
        <w:tc>
          <w:tcPr>
            <w:tcW w:w="1984" w:type="dxa"/>
            <w:shd w:val="clear" w:color="auto" w:fill="F2F2F2"/>
          </w:tcPr>
          <w:p w14:paraId="0EB717FA" w14:textId="77777777" w:rsidR="000F2656" w:rsidRDefault="00000000">
            <w:r>
              <w:rPr>
                <w:sz w:val="19"/>
              </w:rPr>
              <w:t>Clinical record retention</w:t>
            </w:r>
          </w:p>
        </w:tc>
        <w:tc>
          <w:tcPr>
            <w:tcW w:w="3402" w:type="dxa"/>
            <w:shd w:val="clear" w:color="auto" w:fill="F2F2F2"/>
          </w:tcPr>
          <w:p w14:paraId="211F9376" w14:textId="77777777" w:rsidR="000F2656" w:rsidRDefault="00000000">
            <w:r>
              <w:rPr>
                <w:sz w:val="19"/>
              </w:rPr>
              <w:t>20 years default (15-year legal floor + 5-year buffer), configurable</w:t>
            </w:r>
          </w:p>
        </w:tc>
        <w:tc>
          <w:tcPr>
            <w:tcW w:w="3402" w:type="dxa"/>
            <w:shd w:val="clear" w:color="auto" w:fill="F2F2F2"/>
          </w:tcPr>
          <w:p w14:paraId="5368CDD6" w14:textId="77777777" w:rsidR="000F2656" w:rsidRDefault="00000000">
            <w:r>
              <w:rPr>
                <w:sz w:val="19"/>
              </w:rPr>
              <w:t>Art. 308 Ord. 75-58 + conservatism buffer</w:t>
            </w:r>
          </w:p>
        </w:tc>
      </w:tr>
      <w:tr w:rsidR="000F2656" w14:paraId="214BF3A0" w14:textId="77777777">
        <w:trPr>
          <w:jc w:val="center"/>
        </w:trPr>
        <w:tc>
          <w:tcPr>
            <w:tcW w:w="1984" w:type="dxa"/>
          </w:tcPr>
          <w:p w14:paraId="78E96C67" w14:textId="77777777" w:rsidR="000F2656" w:rsidRDefault="00000000">
            <w:r>
              <w:rPr>
                <w:sz w:val="19"/>
              </w:rPr>
              <w:t>Search</w:t>
            </w:r>
          </w:p>
        </w:tc>
        <w:tc>
          <w:tcPr>
            <w:tcW w:w="3402" w:type="dxa"/>
          </w:tcPr>
          <w:p w14:paraId="2DF0B690" w14:textId="77777777" w:rsidR="000F2656" w:rsidRDefault="00000000">
            <w:r>
              <w:rPr>
                <w:sz w:val="19"/>
              </w:rPr>
              <w:t>Sub-50 ms typo-tolerant on patient name (FR + AR)</w:t>
            </w:r>
          </w:p>
        </w:tc>
        <w:tc>
          <w:tcPr>
            <w:tcW w:w="3402" w:type="dxa"/>
          </w:tcPr>
          <w:p w14:paraId="069871A1" w14:textId="77777777" w:rsidR="000F2656" w:rsidRDefault="00000000">
            <w:r>
              <w:rPr>
                <w:sz w:val="19"/>
              </w:rPr>
              <w:t>Reception workflow; Meilisearch upgrade path</w:t>
            </w:r>
          </w:p>
        </w:tc>
      </w:tr>
    </w:tbl>
    <w:p w14:paraId="79CDF532" w14:textId="77777777" w:rsidR="000F2656" w:rsidRDefault="00000000">
      <w:pPr>
        <w:pStyle w:val="Heading2"/>
      </w:pPr>
      <w:bookmarkStart w:id="28" w:name="_Toc234228319"/>
      <w:r>
        <w:t>5.3 Constraints &amp; Assumptions</w:t>
      </w:r>
      <w:bookmarkEnd w:id="28"/>
    </w:p>
    <w:p w14:paraId="6D448895" w14:textId="77777777" w:rsidR="000F2656" w:rsidRDefault="00000000">
      <w:pPr>
        <w:pStyle w:val="ListBullet"/>
        <w:spacing w:after="40" w:line="312" w:lineRule="auto"/>
      </w:pPr>
      <w:r>
        <w:t>Patient-identifiable data must reside in Algeria (Law 18-07). Non-negotiable.</w:t>
      </w:r>
    </w:p>
    <w:p w14:paraId="79389B0F" w14:textId="77777777" w:rsidR="000F2656" w:rsidRDefault="00000000">
      <w:pPr>
        <w:pStyle w:val="ListBullet"/>
        <w:spacing w:after="40" w:line="312" w:lineRule="auto"/>
      </w:pPr>
      <w:r>
        <w:t>No CNAS/CASNOS electronic billing API exists publicly; future path is bordereau file export via CHIFA terminal.</w:t>
      </w:r>
    </w:p>
    <w:p w14:paraId="0BA1940D" w14:textId="77777777" w:rsidR="000F2656" w:rsidRDefault="00000000">
      <w:pPr>
        <w:pStyle w:val="ListBullet"/>
        <w:spacing w:after="40" w:line="312" w:lineRule="auto"/>
      </w:pPr>
      <w:r>
        <w:t>Recurring card-on-file payments are not natively supported by SATIM; design billing as per-invoice.</w:t>
      </w:r>
    </w:p>
    <w:p w14:paraId="50B9651A" w14:textId="77777777" w:rsidR="000F2656" w:rsidRDefault="00000000">
      <w:pPr>
        <w:pStyle w:val="ListBullet"/>
        <w:spacing w:after="40" w:line="312" w:lineRule="auto"/>
      </w:pPr>
      <w:r>
        <w:t>E-prescriptions require clinician wet-signature; no qualified electronic signature scheme for medical prescriptions in Algeria yet.</w:t>
      </w:r>
    </w:p>
    <w:p w14:paraId="736880FE" w14:textId="77777777" w:rsidR="000F2656" w:rsidRDefault="00000000">
      <w:pPr>
        <w:pStyle w:val="ListBullet"/>
        <w:spacing w:after="40" w:line="312" w:lineRule="auto"/>
      </w:pPr>
      <w:r>
        <w:t>Background Sync API is partial in Safari/Firefox; foreground IndexedDB outbox is the primary mechanism.</w:t>
      </w:r>
    </w:p>
    <w:p w14:paraId="0B29755B" w14:textId="77777777" w:rsidR="000F2656" w:rsidRDefault="00000000">
      <w:pPr>
        <w:pStyle w:val="ListBullet"/>
        <w:spacing w:after="40" w:line="312" w:lineRule="auto"/>
      </w:pPr>
      <w:r>
        <w:t>Medical acts are TVA-exempt (Code des Taxes sur le Chiffre d'Affaires, Art. 91 CGI); non-medical items (cosmetic, retail) at 9% or 19%.</w:t>
      </w:r>
    </w:p>
    <w:p w14:paraId="5087D8E2" w14:textId="77777777" w:rsidR="000F2656" w:rsidRDefault="00000000">
      <w:pPr>
        <w:pStyle w:val="ListBullet"/>
        <w:spacing w:after="40" w:line="312" w:lineRule="auto"/>
      </w:pPr>
      <w:r>
        <w:t>Algeria's e-invoicing mandate is expected in 2027 (B2B/B2G first); no binding legislation published as of July 2026. Invoice schema stores all DGI mandatory mentions from day 1 as a future-proofing measure.</w:t>
      </w:r>
    </w:p>
    <w:p w14:paraId="0698321E" w14:textId="77777777" w:rsidR="000F2656" w:rsidRDefault="00000000">
      <w:pPr>
        <w:pStyle w:val="Heading1"/>
      </w:pPr>
      <w:bookmarkStart w:id="29" w:name="_Toc234228320"/>
      <w:r>
        <w:t>6. Self-Hosting Assessment</w:t>
      </w:r>
      <w:bookmarkEnd w:id="29"/>
    </w:p>
    <w:p w14:paraId="17C75E7A" w14:textId="77777777" w:rsidR="000F2656" w:rsidRDefault="00000000">
      <w:pPr>
        <w:spacing w:before="40" w:after="120" w:line="312" w:lineRule="auto"/>
        <w:jc w:val="both"/>
      </w:pPr>
      <w:r>
        <w:t>The operator has asked whether the entire solution — frontend, backend, database, and all supporting infrastructure — can be self-hosted. The answer is unambiguously yes: 100% of the clinical data stack can be self-hosted on Algerian sovereign infrastructure, with no proprietary SaaS dependencies for any component that processes patient-identifiable health data. This section enumerates every component, its self-hosting status, and the hosting location.</w:t>
      </w:r>
    </w:p>
    <w:p w14:paraId="56801CED" w14:textId="77777777" w:rsidR="000F2656" w:rsidRDefault="00000000">
      <w:pPr>
        <w:pStyle w:val="Heading2"/>
      </w:pPr>
      <w:bookmarkStart w:id="30" w:name="_Toc234228321"/>
      <w:r>
        <w:t>6.1 Component-by-Component Self-Hosting Inventory</w:t>
      </w:r>
      <w:bookmarkEnd w:id="30"/>
    </w:p>
    <w:tbl>
      <w:tblPr>
        <w:tblStyle w:val="TableGrid"/>
        <w:tblW w:w="0" w:type="auto"/>
        <w:jc w:val="center"/>
        <w:tblLook w:val="04A0" w:firstRow="1" w:lastRow="0" w:firstColumn="1" w:lastColumn="0" w:noHBand="0" w:noVBand="1"/>
      </w:tblPr>
      <w:tblGrid>
        <w:gridCol w:w="2551"/>
        <w:gridCol w:w="1417"/>
        <w:gridCol w:w="2268"/>
        <w:gridCol w:w="2835"/>
      </w:tblGrid>
      <w:tr w:rsidR="000F2656" w14:paraId="6D7E11F1" w14:textId="77777777">
        <w:trPr>
          <w:jc w:val="center"/>
        </w:trPr>
        <w:tc>
          <w:tcPr>
            <w:tcW w:w="2551" w:type="dxa"/>
            <w:shd w:val="clear" w:color="auto" w:fill="2F5496"/>
            <w:vAlign w:val="center"/>
          </w:tcPr>
          <w:p w14:paraId="0BE28931" w14:textId="77777777" w:rsidR="000F2656" w:rsidRDefault="00000000">
            <w:r>
              <w:rPr>
                <w:b/>
                <w:color w:val="FFFFFF"/>
                <w:sz w:val="20"/>
              </w:rPr>
              <w:t>Component</w:t>
            </w:r>
          </w:p>
        </w:tc>
        <w:tc>
          <w:tcPr>
            <w:tcW w:w="1417" w:type="dxa"/>
            <w:shd w:val="clear" w:color="auto" w:fill="2F5496"/>
            <w:vAlign w:val="center"/>
          </w:tcPr>
          <w:p w14:paraId="0CB5CF28" w14:textId="77777777" w:rsidR="000F2656" w:rsidRDefault="00000000">
            <w:r>
              <w:rPr>
                <w:b/>
                <w:color w:val="FFFFFF"/>
                <w:sz w:val="20"/>
              </w:rPr>
              <w:t>Self-Hostable?</w:t>
            </w:r>
          </w:p>
        </w:tc>
        <w:tc>
          <w:tcPr>
            <w:tcW w:w="2268" w:type="dxa"/>
            <w:shd w:val="clear" w:color="auto" w:fill="2F5496"/>
            <w:vAlign w:val="center"/>
          </w:tcPr>
          <w:p w14:paraId="35D8E768" w14:textId="77777777" w:rsidR="000F2656" w:rsidRDefault="00000000">
            <w:r>
              <w:rPr>
                <w:b/>
                <w:color w:val="FFFFFF"/>
                <w:sz w:val="20"/>
              </w:rPr>
              <w:t>License</w:t>
            </w:r>
          </w:p>
        </w:tc>
        <w:tc>
          <w:tcPr>
            <w:tcW w:w="2835" w:type="dxa"/>
            <w:shd w:val="clear" w:color="auto" w:fill="2F5496"/>
            <w:vAlign w:val="center"/>
          </w:tcPr>
          <w:p w14:paraId="5D324B42" w14:textId="77777777" w:rsidR="000F2656" w:rsidRDefault="00000000">
            <w:r>
              <w:rPr>
                <w:b/>
                <w:color w:val="FFFFFF"/>
                <w:sz w:val="20"/>
              </w:rPr>
              <w:t>Hosting Location</w:t>
            </w:r>
          </w:p>
        </w:tc>
      </w:tr>
      <w:tr w:rsidR="000F2656" w14:paraId="6861F1D9" w14:textId="77777777">
        <w:trPr>
          <w:jc w:val="center"/>
        </w:trPr>
        <w:tc>
          <w:tcPr>
            <w:tcW w:w="2551" w:type="dxa"/>
          </w:tcPr>
          <w:p w14:paraId="18834B21" w14:textId="77777777" w:rsidR="000F2656" w:rsidRDefault="00000000">
            <w:r>
              <w:rPr>
                <w:sz w:val="19"/>
              </w:rPr>
              <w:t>Next.js 16 frontend (PWA)</w:t>
            </w:r>
          </w:p>
        </w:tc>
        <w:tc>
          <w:tcPr>
            <w:tcW w:w="1417" w:type="dxa"/>
          </w:tcPr>
          <w:p w14:paraId="7FE5FF23" w14:textId="77777777" w:rsidR="000F2656" w:rsidRDefault="00000000">
            <w:r>
              <w:rPr>
                <w:sz w:val="19"/>
              </w:rPr>
              <w:t>Yes</w:t>
            </w:r>
          </w:p>
        </w:tc>
        <w:tc>
          <w:tcPr>
            <w:tcW w:w="2268" w:type="dxa"/>
          </w:tcPr>
          <w:p w14:paraId="3579CCDD" w14:textId="77777777" w:rsidR="000F2656" w:rsidRDefault="00000000">
            <w:r>
              <w:rPr>
                <w:sz w:val="19"/>
              </w:rPr>
              <w:t>MIT (open-source)</w:t>
            </w:r>
          </w:p>
        </w:tc>
        <w:tc>
          <w:tcPr>
            <w:tcW w:w="2835" w:type="dxa"/>
          </w:tcPr>
          <w:p w14:paraId="1CB50A89" w14:textId="77777777" w:rsidR="000F2656" w:rsidRDefault="00000000">
            <w:r>
              <w:rPr>
                <w:sz w:val="19"/>
              </w:rPr>
              <w:t>CERIST/Djezzy Cloud VPS + Nginx/Caddy</w:t>
            </w:r>
          </w:p>
        </w:tc>
      </w:tr>
      <w:tr w:rsidR="000F2656" w14:paraId="041BEB9B" w14:textId="77777777">
        <w:trPr>
          <w:jc w:val="center"/>
        </w:trPr>
        <w:tc>
          <w:tcPr>
            <w:tcW w:w="2551" w:type="dxa"/>
            <w:shd w:val="clear" w:color="auto" w:fill="F2F2F2"/>
          </w:tcPr>
          <w:p w14:paraId="108807FF" w14:textId="77777777" w:rsidR="000F2656" w:rsidRDefault="00000000">
            <w:r>
              <w:rPr>
                <w:sz w:val="19"/>
              </w:rPr>
              <w:t>NestJS backend (modular monolith)</w:t>
            </w:r>
          </w:p>
        </w:tc>
        <w:tc>
          <w:tcPr>
            <w:tcW w:w="1417" w:type="dxa"/>
            <w:shd w:val="clear" w:color="auto" w:fill="F2F2F2"/>
          </w:tcPr>
          <w:p w14:paraId="4DA78645" w14:textId="77777777" w:rsidR="000F2656" w:rsidRDefault="00000000">
            <w:r>
              <w:rPr>
                <w:sz w:val="19"/>
              </w:rPr>
              <w:t>Yes</w:t>
            </w:r>
          </w:p>
        </w:tc>
        <w:tc>
          <w:tcPr>
            <w:tcW w:w="2268" w:type="dxa"/>
            <w:shd w:val="clear" w:color="auto" w:fill="F2F2F2"/>
          </w:tcPr>
          <w:p w14:paraId="2ED6ED98" w14:textId="77777777" w:rsidR="000F2656" w:rsidRDefault="00000000">
            <w:r>
              <w:rPr>
                <w:sz w:val="19"/>
              </w:rPr>
              <w:t>MIT (open-source)</w:t>
            </w:r>
          </w:p>
        </w:tc>
        <w:tc>
          <w:tcPr>
            <w:tcW w:w="2835" w:type="dxa"/>
            <w:shd w:val="clear" w:color="auto" w:fill="F2F2F2"/>
          </w:tcPr>
          <w:p w14:paraId="0665A29C" w14:textId="77777777" w:rsidR="000F2656" w:rsidRDefault="00000000">
            <w:r>
              <w:rPr>
                <w:sz w:val="19"/>
              </w:rPr>
              <w:t>CERIST/Djezzy Cloud VPS</w:t>
            </w:r>
          </w:p>
        </w:tc>
      </w:tr>
      <w:tr w:rsidR="000F2656" w14:paraId="1460331C" w14:textId="77777777">
        <w:trPr>
          <w:jc w:val="center"/>
        </w:trPr>
        <w:tc>
          <w:tcPr>
            <w:tcW w:w="2551" w:type="dxa"/>
          </w:tcPr>
          <w:p w14:paraId="3E2A3DE0" w14:textId="77777777" w:rsidR="000F2656" w:rsidRDefault="00000000">
            <w:r>
              <w:rPr>
                <w:sz w:val="19"/>
              </w:rPr>
              <w:t>Worker app (BullMQ + Redis)</w:t>
            </w:r>
          </w:p>
        </w:tc>
        <w:tc>
          <w:tcPr>
            <w:tcW w:w="1417" w:type="dxa"/>
          </w:tcPr>
          <w:p w14:paraId="7594866D" w14:textId="77777777" w:rsidR="000F2656" w:rsidRDefault="00000000">
            <w:r>
              <w:rPr>
                <w:sz w:val="19"/>
              </w:rPr>
              <w:t>Yes</w:t>
            </w:r>
          </w:p>
        </w:tc>
        <w:tc>
          <w:tcPr>
            <w:tcW w:w="2268" w:type="dxa"/>
          </w:tcPr>
          <w:p w14:paraId="5DF5EB72" w14:textId="77777777" w:rsidR="000F2656" w:rsidRDefault="00000000">
            <w:r>
              <w:rPr>
                <w:sz w:val="19"/>
              </w:rPr>
              <w:t>MIT (open-source)</w:t>
            </w:r>
          </w:p>
        </w:tc>
        <w:tc>
          <w:tcPr>
            <w:tcW w:w="2835" w:type="dxa"/>
          </w:tcPr>
          <w:p w14:paraId="3E566B53" w14:textId="77777777" w:rsidR="000F2656" w:rsidRDefault="00000000">
            <w:r>
              <w:rPr>
                <w:sz w:val="19"/>
              </w:rPr>
              <w:t>Same VPS as backend or separate VPS</w:t>
            </w:r>
          </w:p>
        </w:tc>
      </w:tr>
      <w:tr w:rsidR="000F2656" w14:paraId="610DB885" w14:textId="77777777">
        <w:trPr>
          <w:jc w:val="center"/>
        </w:trPr>
        <w:tc>
          <w:tcPr>
            <w:tcW w:w="2551" w:type="dxa"/>
            <w:shd w:val="clear" w:color="auto" w:fill="F2F2F2"/>
          </w:tcPr>
          <w:p w14:paraId="4995787C" w14:textId="77777777" w:rsidR="000F2656" w:rsidRDefault="00000000">
            <w:r>
              <w:rPr>
                <w:sz w:val="19"/>
              </w:rPr>
              <w:t>PostgreSQL 17 database</w:t>
            </w:r>
          </w:p>
        </w:tc>
        <w:tc>
          <w:tcPr>
            <w:tcW w:w="1417" w:type="dxa"/>
            <w:shd w:val="clear" w:color="auto" w:fill="F2F2F2"/>
          </w:tcPr>
          <w:p w14:paraId="063C198C" w14:textId="77777777" w:rsidR="000F2656" w:rsidRDefault="00000000">
            <w:r>
              <w:rPr>
                <w:sz w:val="19"/>
              </w:rPr>
              <w:t>Yes</w:t>
            </w:r>
          </w:p>
        </w:tc>
        <w:tc>
          <w:tcPr>
            <w:tcW w:w="2268" w:type="dxa"/>
            <w:shd w:val="clear" w:color="auto" w:fill="F2F2F2"/>
          </w:tcPr>
          <w:p w14:paraId="4AACC3EF" w14:textId="77777777" w:rsidR="000F2656" w:rsidRDefault="00000000">
            <w:r>
              <w:rPr>
                <w:sz w:val="19"/>
              </w:rPr>
              <w:t>PostgreSQL License (BSD-like, open-source)</w:t>
            </w:r>
          </w:p>
        </w:tc>
        <w:tc>
          <w:tcPr>
            <w:tcW w:w="2835" w:type="dxa"/>
            <w:shd w:val="clear" w:color="auto" w:fill="F2F2F2"/>
          </w:tcPr>
          <w:p w14:paraId="60E58AE1" w14:textId="77777777" w:rsidR="000F2656" w:rsidRDefault="00000000">
            <w:r>
              <w:rPr>
                <w:sz w:val="19"/>
              </w:rPr>
              <w:t>CERIST/Djezzy Cloud VPS</w:t>
            </w:r>
          </w:p>
        </w:tc>
      </w:tr>
      <w:tr w:rsidR="000F2656" w14:paraId="13E6E497" w14:textId="77777777">
        <w:trPr>
          <w:jc w:val="center"/>
        </w:trPr>
        <w:tc>
          <w:tcPr>
            <w:tcW w:w="2551" w:type="dxa"/>
          </w:tcPr>
          <w:p w14:paraId="666CBDE6" w14:textId="77777777" w:rsidR="000F2656" w:rsidRDefault="00000000">
            <w:r>
              <w:rPr>
                <w:sz w:val="19"/>
              </w:rPr>
              <w:t>Drizzle ORM</w:t>
            </w:r>
          </w:p>
        </w:tc>
        <w:tc>
          <w:tcPr>
            <w:tcW w:w="1417" w:type="dxa"/>
          </w:tcPr>
          <w:p w14:paraId="74BE1CDC" w14:textId="77777777" w:rsidR="000F2656" w:rsidRDefault="00000000">
            <w:r>
              <w:rPr>
                <w:sz w:val="19"/>
              </w:rPr>
              <w:t>Yes</w:t>
            </w:r>
          </w:p>
        </w:tc>
        <w:tc>
          <w:tcPr>
            <w:tcW w:w="2268" w:type="dxa"/>
          </w:tcPr>
          <w:p w14:paraId="3C660AE0" w14:textId="77777777" w:rsidR="000F2656" w:rsidRDefault="00000000">
            <w:r>
              <w:rPr>
                <w:sz w:val="19"/>
              </w:rPr>
              <w:t>Apache-2.0 (open-source)</w:t>
            </w:r>
          </w:p>
        </w:tc>
        <w:tc>
          <w:tcPr>
            <w:tcW w:w="2835" w:type="dxa"/>
          </w:tcPr>
          <w:p w14:paraId="31BBFD08" w14:textId="77777777" w:rsidR="000F2656" w:rsidRDefault="00000000">
            <w:r>
              <w:rPr>
                <w:sz w:val="19"/>
              </w:rPr>
              <w:t>Embedded in backend</w:t>
            </w:r>
          </w:p>
        </w:tc>
      </w:tr>
      <w:tr w:rsidR="000F2656" w14:paraId="29FDE141" w14:textId="77777777">
        <w:trPr>
          <w:jc w:val="center"/>
        </w:trPr>
        <w:tc>
          <w:tcPr>
            <w:tcW w:w="2551" w:type="dxa"/>
            <w:shd w:val="clear" w:color="auto" w:fill="F2F2F2"/>
          </w:tcPr>
          <w:p w14:paraId="1BDC2FAD" w14:textId="77777777" w:rsidR="000F2656" w:rsidRDefault="00000000">
            <w:r>
              <w:rPr>
                <w:sz w:val="19"/>
              </w:rPr>
              <w:t>Better Auth (authentication)</w:t>
            </w:r>
          </w:p>
        </w:tc>
        <w:tc>
          <w:tcPr>
            <w:tcW w:w="1417" w:type="dxa"/>
            <w:shd w:val="clear" w:color="auto" w:fill="F2F2F2"/>
          </w:tcPr>
          <w:p w14:paraId="691DC9E0" w14:textId="77777777" w:rsidR="000F2656" w:rsidRDefault="00000000">
            <w:r>
              <w:rPr>
                <w:sz w:val="19"/>
              </w:rPr>
              <w:t>Yes</w:t>
            </w:r>
          </w:p>
        </w:tc>
        <w:tc>
          <w:tcPr>
            <w:tcW w:w="2268" w:type="dxa"/>
            <w:shd w:val="clear" w:color="auto" w:fill="F2F2F2"/>
          </w:tcPr>
          <w:p w14:paraId="36D681E6" w14:textId="77777777" w:rsidR="000F2656" w:rsidRDefault="00000000">
            <w:r>
              <w:rPr>
                <w:sz w:val="19"/>
              </w:rPr>
              <w:t>MIT (open-source)</w:t>
            </w:r>
          </w:p>
        </w:tc>
        <w:tc>
          <w:tcPr>
            <w:tcW w:w="2835" w:type="dxa"/>
            <w:shd w:val="clear" w:color="auto" w:fill="F2F2F2"/>
          </w:tcPr>
          <w:p w14:paraId="5E422121" w14:textId="77777777" w:rsidR="000F2656" w:rsidRDefault="00000000">
            <w:r>
              <w:rPr>
                <w:sz w:val="19"/>
              </w:rPr>
              <w:t>Embedded in backend</w:t>
            </w:r>
          </w:p>
        </w:tc>
      </w:tr>
      <w:tr w:rsidR="000F2656" w14:paraId="231BC4C6" w14:textId="77777777">
        <w:trPr>
          <w:jc w:val="center"/>
        </w:trPr>
        <w:tc>
          <w:tcPr>
            <w:tcW w:w="2551" w:type="dxa"/>
          </w:tcPr>
          <w:p w14:paraId="0BB75488" w14:textId="77777777" w:rsidR="000F2656" w:rsidRPr="00692CF0" w:rsidRDefault="00000000">
            <w:pPr>
              <w:rPr>
                <w:lang w:val="fr-FR"/>
              </w:rPr>
            </w:pPr>
            <w:r w:rsidRPr="00692CF0">
              <w:rPr>
                <w:sz w:val="19"/>
                <w:lang w:val="fr-FR"/>
              </w:rPr>
              <w:t>Redis (cache + Socket.IO adapter + BullMQ)</w:t>
            </w:r>
          </w:p>
        </w:tc>
        <w:tc>
          <w:tcPr>
            <w:tcW w:w="1417" w:type="dxa"/>
          </w:tcPr>
          <w:p w14:paraId="133297B0" w14:textId="77777777" w:rsidR="000F2656" w:rsidRDefault="00000000">
            <w:r>
              <w:rPr>
                <w:sz w:val="19"/>
              </w:rPr>
              <w:t>Yes</w:t>
            </w:r>
          </w:p>
        </w:tc>
        <w:tc>
          <w:tcPr>
            <w:tcW w:w="2268" w:type="dxa"/>
          </w:tcPr>
          <w:p w14:paraId="16F1E9D8" w14:textId="77777777" w:rsidR="000F2656" w:rsidRDefault="00000000">
            <w:r>
              <w:rPr>
                <w:sz w:val="19"/>
              </w:rPr>
              <w:t>BSD (open-source)</w:t>
            </w:r>
          </w:p>
        </w:tc>
        <w:tc>
          <w:tcPr>
            <w:tcW w:w="2835" w:type="dxa"/>
          </w:tcPr>
          <w:p w14:paraId="59A4D211" w14:textId="77777777" w:rsidR="000F2656" w:rsidRDefault="00000000">
            <w:r>
              <w:rPr>
                <w:sz w:val="19"/>
              </w:rPr>
              <w:t>Co-located on backend VPS or dedicated VPS</w:t>
            </w:r>
          </w:p>
        </w:tc>
      </w:tr>
      <w:tr w:rsidR="000F2656" w14:paraId="0D2C11BA" w14:textId="77777777">
        <w:trPr>
          <w:jc w:val="center"/>
        </w:trPr>
        <w:tc>
          <w:tcPr>
            <w:tcW w:w="2551" w:type="dxa"/>
            <w:shd w:val="clear" w:color="auto" w:fill="F2F2F2"/>
          </w:tcPr>
          <w:p w14:paraId="7B58974C" w14:textId="77777777" w:rsidR="000F2656" w:rsidRDefault="00000000">
            <w:r>
              <w:rPr>
                <w:sz w:val="19"/>
              </w:rPr>
              <w:t>Orthanc DICOM server</w:t>
            </w:r>
          </w:p>
        </w:tc>
        <w:tc>
          <w:tcPr>
            <w:tcW w:w="1417" w:type="dxa"/>
            <w:shd w:val="clear" w:color="auto" w:fill="F2F2F2"/>
          </w:tcPr>
          <w:p w14:paraId="10B147BB" w14:textId="77777777" w:rsidR="000F2656" w:rsidRDefault="00000000">
            <w:r>
              <w:rPr>
                <w:sz w:val="19"/>
              </w:rPr>
              <w:t>Yes</w:t>
            </w:r>
          </w:p>
        </w:tc>
        <w:tc>
          <w:tcPr>
            <w:tcW w:w="2268" w:type="dxa"/>
            <w:shd w:val="clear" w:color="auto" w:fill="F2F2F2"/>
          </w:tcPr>
          <w:p w14:paraId="7C1993FE" w14:textId="77777777" w:rsidR="000F2656" w:rsidRDefault="00000000">
            <w:r>
              <w:rPr>
                <w:sz w:val="19"/>
              </w:rPr>
              <w:t>GPLv3 (open-source)</w:t>
            </w:r>
          </w:p>
        </w:tc>
        <w:tc>
          <w:tcPr>
            <w:tcW w:w="2835" w:type="dxa"/>
            <w:shd w:val="clear" w:color="auto" w:fill="F2F2F2"/>
          </w:tcPr>
          <w:p w14:paraId="7C4F66EA" w14:textId="77777777" w:rsidR="000F2656" w:rsidRDefault="00000000">
            <w:r>
              <w:rPr>
                <w:sz w:val="19"/>
              </w:rPr>
              <w:t>Docker container on CERIST/Djezzy Cloud VPS</w:t>
            </w:r>
          </w:p>
        </w:tc>
      </w:tr>
      <w:tr w:rsidR="000F2656" w14:paraId="5E1B2223" w14:textId="77777777">
        <w:trPr>
          <w:jc w:val="center"/>
        </w:trPr>
        <w:tc>
          <w:tcPr>
            <w:tcW w:w="2551" w:type="dxa"/>
          </w:tcPr>
          <w:p w14:paraId="6EB0C3A4" w14:textId="77777777" w:rsidR="000F2656" w:rsidRDefault="00000000">
            <w:r>
              <w:rPr>
                <w:sz w:val="19"/>
              </w:rPr>
              <w:t>S3-compatible object storage (imaging + backups)</w:t>
            </w:r>
          </w:p>
        </w:tc>
        <w:tc>
          <w:tcPr>
            <w:tcW w:w="1417" w:type="dxa"/>
          </w:tcPr>
          <w:p w14:paraId="0E4E57D4" w14:textId="77777777" w:rsidR="000F2656" w:rsidRDefault="00000000">
            <w:r>
              <w:rPr>
                <w:sz w:val="19"/>
              </w:rPr>
              <w:t>Yes</w:t>
            </w:r>
          </w:p>
        </w:tc>
        <w:tc>
          <w:tcPr>
            <w:tcW w:w="2268" w:type="dxa"/>
          </w:tcPr>
          <w:p w14:paraId="6E8C0D32" w14:textId="77777777" w:rsidR="000F2656" w:rsidRDefault="00000000">
            <w:r>
              <w:rPr>
                <w:sz w:val="19"/>
              </w:rPr>
              <w:t>Provider-managed</w:t>
            </w:r>
          </w:p>
        </w:tc>
        <w:tc>
          <w:tcPr>
            <w:tcW w:w="2835" w:type="dxa"/>
          </w:tcPr>
          <w:p w14:paraId="0DE32550" w14:textId="77777777" w:rsidR="000F2656" w:rsidRDefault="00000000">
            <w:r>
              <w:rPr>
                <w:sz w:val="19"/>
              </w:rPr>
              <w:t>Djezzy Cloud OSS / CERIST object storage</w:t>
            </w:r>
          </w:p>
        </w:tc>
      </w:tr>
      <w:tr w:rsidR="000F2656" w14:paraId="02197105" w14:textId="77777777">
        <w:trPr>
          <w:jc w:val="center"/>
        </w:trPr>
        <w:tc>
          <w:tcPr>
            <w:tcW w:w="2551" w:type="dxa"/>
            <w:shd w:val="clear" w:color="auto" w:fill="F2F2F2"/>
          </w:tcPr>
          <w:p w14:paraId="51F97BC5" w14:textId="77777777" w:rsidR="000F2656" w:rsidRDefault="00000000">
            <w:r>
              <w:rPr>
                <w:sz w:val="19"/>
              </w:rPr>
              <w:t>pgBackRest (backup + PITR)</w:t>
            </w:r>
          </w:p>
        </w:tc>
        <w:tc>
          <w:tcPr>
            <w:tcW w:w="1417" w:type="dxa"/>
            <w:shd w:val="clear" w:color="auto" w:fill="F2F2F2"/>
          </w:tcPr>
          <w:p w14:paraId="6B0E1359" w14:textId="77777777" w:rsidR="000F2656" w:rsidRDefault="00000000">
            <w:r>
              <w:rPr>
                <w:sz w:val="19"/>
              </w:rPr>
              <w:t>Yes</w:t>
            </w:r>
          </w:p>
        </w:tc>
        <w:tc>
          <w:tcPr>
            <w:tcW w:w="2268" w:type="dxa"/>
            <w:shd w:val="clear" w:color="auto" w:fill="F2F2F2"/>
          </w:tcPr>
          <w:p w14:paraId="160934EC" w14:textId="77777777" w:rsidR="000F2656" w:rsidRDefault="00000000">
            <w:r>
              <w:rPr>
                <w:sz w:val="19"/>
              </w:rPr>
              <w:t>MIT (open-source)</w:t>
            </w:r>
          </w:p>
        </w:tc>
        <w:tc>
          <w:tcPr>
            <w:tcW w:w="2835" w:type="dxa"/>
            <w:shd w:val="clear" w:color="auto" w:fill="F2F2F2"/>
          </w:tcPr>
          <w:p w14:paraId="7A3FF150" w14:textId="77777777" w:rsidR="000F2656" w:rsidRDefault="00000000">
            <w:r>
              <w:rPr>
                <w:sz w:val="19"/>
              </w:rPr>
              <w:t>On the PostgreSQL VPS; repositories on Djezzy S3 + CERIST S3</w:t>
            </w:r>
          </w:p>
        </w:tc>
      </w:tr>
      <w:tr w:rsidR="000F2656" w14:paraId="4BD77DBC" w14:textId="77777777">
        <w:trPr>
          <w:jc w:val="center"/>
        </w:trPr>
        <w:tc>
          <w:tcPr>
            <w:tcW w:w="2551" w:type="dxa"/>
          </w:tcPr>
          <w:p w14:paraId="2511701C" w14:textId="77777777" w:rsidR="000F2656" w:rsidRDefault="00000000">
            <w:r>
              <w:rPr>
                <w:sz w:val="19"/>
              </w:rPr>
              <w:t>Nginx / Caddy (reverse proxy + TLS)</w:t>
            </w:r>
          </w:p>
        </w:tc>
        <w:tc>
          <w:tcPr>
            <w:tcW w:w="1417" w:type="dxa"/>
          </w:tcPr>
          <w:p w14:paraId="2906AADB" w14:textId="77777777" w:rsidR="000F2656" w:rsidRDefault="00000000">
            <w:r>
              <w:rPr>
                <w:sz w:val="19"/>
              </w:rPr>
              <w:t>Yes</w:t>
            </w:r>
          </w:p>
        </w:tc>
        <w:tc>
          <w:tcPr>
            <w:tcW w:w="2268" w:type="dxa"/>
          </w:tcPr>
          <w:p w14:paraId="7FD56560" w14:textId="77777777" w:rsidR="000F2656" w:rsidRDefault="00000000">
            <w:r>
              <w:rPr>
                <w:sz w:val="19"/>
              </w:rPr>
              <w:t>BSD / Apache-2.0 (open-source)</w:t>
            </w:r>
          </w:p>
        </w:tc>
        <w:tc>
          <w:tcPr>
            <w:tcW w:w="2835" w:type="dxa"/>
          </w:tcPr>
          <w:p w14:paraId="389F2191" w14:textId="77777777" w:rsidR="000F2656" w:rsidRDefault="00000000">
            <w:r>
              <w:rPr>
                <w:sz w:val="19"/>
              </w:rPr>
              <w:t>On the frontend VPS</w:t>
            </w:r>
          </w:p>
        </w:tc>
      </w:tr>
      <w:tr w:rsidR="000F2656" w14:paraId="250D9CFC" w14:textId="77777777">
        <w:trPr>
          <w:jc w:val="center"/>
        </w:trPr>
        <w:tc>
          <w:tcPr>
            <w:tcW w:w="2551" w:type="dxa"/>
            <w:shd w:val="clear" w:color="auto" w:fill="F2F2F2"/>
          </w:tcPr>
          <w:p w14:paraId="24FF68C5" w14:textId="77777777" w:rsidR="000F2656" w:rsidRDefault="00000000">
            <w:r>
              <w:rPr>
                <w:sz w:val="19"/>
              </w:rPr>
              <w:t>Serwist service worker (PWA offline)</w:t>
            </w:r>
          </w:p>
        </w:tc>
        <w:tc>
          <w:tcPr>
            <w:tcW w:w="1417" w:type="dxa"/>
            <w:shd w:val="clear" w:color="auto" w:fill="F2F2F2"/>
          </w:tcPr>
          <w:p w14:paraId="75630E60" w14:textId="77777777" w:rsidR="000F2656" w:rsidRDefault="00000000">
            <w:r>
              <w:rPr>
                <w:sz w:val="19"/>
              </w:rPr>
              <w:t>Yes</w:t>
            </w:r>
          </w:p>
        </w:tc>
        <w:tc>
          <w:tcPr>
            <w:tcW w:w="2268" w:type="dxa"/>
            <w:shd w:val="clear" w:color="auto" w:fill="F2F2F2"/>
          </w:tcPr>
          <w:p w14:paraId="742B7DA5" w14:textId="77777777" w:rsidR="000F2656" w:rsidRDefault="00000000">
            <w:r>
              <w:rPr>
                <w:sz w:val="19"/>
              </w:rPr>
              <w:t>MIT (open-source)</w:t>
            </w:r>
          </w:p>
        </w:tc>
        <w:tc>
          <w:tcPr>
            <w:tcW w:w="2835" w:type="dxa"/>
            <w:shd w:val="clear" w:color="auto" w:fill="F2F2F2"/>
          </w:tcPr>
          <w:p w14:paraId="43801E0C" w14:textId="77777777" w:rsidR="000F2656" w:rsidRDefault="00000000">
            <w:r>
              <w:rPr>
                <w:sz w:val="19"/>
              </w:rPr>
              <w:t>Client-side (browser)</w:t>
            </w:r>
          </w:p>
        </w:tc>
      </w:tr>
      <w:tr w:rsidR="000F2656" w14:paraId="3500BF57" w14:textId="77777777">
        <w:trPr>
          <w:jc w:val="center"/>
        </w:trPr>
        <w:tc>
          <w:tcPr>
            <w:tcW w:w="2551" w:type="dxa"/>
          </w:tcPr>
          <w:p w14:paraId="164C353C" w14:textId="77777777" w:rsidR="000F2656" w:rsidRDefault="00000000">
            <w:r>
              <w:rPr>
                <w:sz w:val="19"/>
              </w:rPr>
              <w:t>Dexie (IndexedDB offline cache)</w:t>
            </w:r>
          </w:p>
        </w:tc>
        <w:tc>
          <w:tcPr>
            <w:tcW w:w="1417" w:type="dxa"/>
          </w:tcPr>
          <w:p w14:paraId="04A2EF6E" w14:textId="77777777" w:rsidR="000F2656" w:rsidRDefault="00000000">
            <w:r>
              <w:rPr>
                <w:sz w:val="19"/>
              </w:rPr>
              <w:t>Yes</w:t>
            </w:r>
          </w:p>
        </w:tc>
        <w:tc>
          <w:tcPr>
            <w:tcW w:w="2268" w:type="dxa"/>
          </w:tcPr>
          <w:p w14:paraId="79C7FE03" w14:textId="77777777" w:rsidR="000F2656" w:rsidRDefault="00000000">
            <w:r>
              <w:rPr>
                <w:sz w:val="19"/>
              </w:rPr>
              <w:t>Apache-2.0 (open-source)</w:t>
            </w:r>
          </w:p>
        </w:tc>
        <w:tc>
          <w:tcPr>
            <w:tcW w:w="2835" w:type="dxa"/>
          </w:tcPr>
          <w:p w14:paraId="0868BBFE" w14:textId="77777777" w:rsidR="000F2656" w:rsidRDefault="00000000">
            <w:r>
              <w:rPr>
                <w:sz w:val="19"/>
              </w:rPr>
              <w:t>Client-side (browser)</w:t>
            </w:r>
          </w:p>
        </w:tc>
      </w:tr>
      <w:tr w:rsidR="000F2656" w14:paraId="222BA2CD" w14:textId="77777777">
        <w:trPr>
          <w:jc w:val="center"/>
        </w:trPr>
        <w:tc>
          <w:tcPr>
            <w:tcW w:w="2551" w:type="dxa"/>
            <w:shd w:val="clear" w:color="auto" w:fill="F2F2F2"/>
          </w:tcPr>
          <w:p w14:paraId="78B92BB1" w14:textId="77777777" w:rsidR="000F2656" w:rsidRDefault="00000000">
            <w:r>
              <w:rPr>
                <w:sz w:val="19"/>
              </w:rPr>
              <w:t>PowerSync Open Edition (v2 sync engine)</w:t>
            </w:r>
          </w:p>
        </w:tc>
        <w:tc>
          <w:tcPr>
            <w:tcW w:w="1417" w:type="dxa"/>
            <w:shd w:val="clear" w:color="auto" w:fill="F2F2F2"/>
          </w:tcPr>
          <w:p w14:paraId="72CE2341" w14:textId="77777777" w:rsidR="000F2656" w:rsidRDefault="00000000">
            <w:r>
              <w:rPr>
                <w:sz w:val="19"/>
              </w:rPr>
              <w:t>Yes</w:t>
            </w:r>
          </w:p>
        </w:tc>
        <w:tc>
          <w:tcPr>
            <w:tcW w:w="2268" w:type="dxa"/>
            <w:shd w:val="clear" w:color="auto" w:fill="F2F2F2"/>
          </w:tcPr>
          <w:p w14:paraId="692B5B7D" w14:textId="77777777" w:rsidR="000F2656" w:rsidRDefault="00000000">
            <w:r>
              <w:rPr>
                <w:sz w:val="19"/>
              </w:rPr>
              <w:t>FSL-1.1-ALv2 (auto-converts to Apache-2.0 in 2 years)</w:t>
            </w:r>
          </w:p>
        </w:tc>
        <w:tc>
          <w:tcPr>
            <w:tcW w:w="2835" w:type="dxa"/>
            <w:shd w:val="clear" w:color="auto" w:fill="F2F2F2"/>
          </w:tcPr>
          <w:p w14:paraId="3F61B363" w14:textId="77777777" w:rsidR="000F2656" w:rsidRDefault="00000000">
            <w:r>
              <w:rPr>
                <w:sz w:val="19"/>
              </w:rPr>
              <w:t>CERIST/Djezzy Cloud VPS + MongoDB metadata VPS</w:t>
            </w:r>
          </w:p>
        </w:tc>
      </w:tr>
      <w:tr w:rsidR="000F2656" w14:paraId="01FC857B" w14:textId="77777777">
        <w:trPr>
          <w:jc w:val="center"/>
        </w:trPr>
        <w:tc>
          <w:tcPr>
            <w:tcW w:w="2551" w:type="dxa"/>
          </w:tcPr>
          <w:p w14:paraId="7F115109" w14:textId="77777777" w:rsidR="000F2656" w:rsidRDefault="00000000">
            <w:r>
              <w:rPr>
                <w:sz w:val="19"/>
              </w:rPr>
              <w:t>Meilisearch (v2 search engine)</w:t>
            </w:r>
          </w:p>
        </w:tc>
        <w:tc>
          <w:tcPr>
            <w:tcW w:w="1417" w:type="dxa"/>
          </w:tcPr>
          <w:p w14:paraId="565EB9CF" w14:textId="77777777" w:rsidR="000F2656" w:rsidRDefault="00000000">
            <w:r>
              <w:rPr>
                <w:sz w:val="19"/>
              </w:rPr>
              <w:t>Yes</w:t>
            </w:r>
          </w:p>
        </w:tc>
        <w:tc>
          <w:tcPr>
            <w:tcW w:w="2268" w:type="dxa"/>
          </w:tcPr>
          <w:p w14:paraId="0B0B17A3" w14:textId="77777777" w:rsidR="000F2656" w:rsidRDefault="00000000">
            <w:r>
              <w:rPr>
                <w:sz w:val="19"/>
              </w:rPr>
              <w:t>Apache-2.0 (open-source)</w:t>
            </w:r>
          </w:p>
        </w:tc>
        <w:tc>
          <w:tcPr>
            <w:tcW w:w="2835" w:type="dxa"/>
          </w:tcPr>
          <w:p w14:paraId="43968F19" w14:textId="77777777" w:rsidR="000F2656" w:rsidRDefault="00000000">
            <w:r>
              <w:rPr>
                <w:sz w:val="19"/>
              </w:rPr>
              <w:t>CERIST/Djezzy Cloud VPS</w:t>
            </w:r>
          </w:p>
        </w:tc>
      </w:tr>
      <w:tr w:rsidR="000F2656" w14:paraId="1D6950F9" w14:textId="77777777">
        <w:trPr>
          <w:jc w:val="center"/>
        </w:trPr>
        <w:tc>
          <w:tcPr>
            <w:tcW w:w="2551" w:type="dxa"/>
            <w:shd w:val="clear" w:color="auto" w:fill="F2F2F2"/>
          </w:tcPr>
          <w:p w14:paraId="4F997987" w14:textId="77777777" w:rsidR="000F2656" w:rsidRDefault="00000000">
            <w:r>
              <w:rPr>
                <w:sz w:val="19"/>
              </w:rPr>
              <w:t>Socket.IO (real-time)</w:t>
            </w:r>
          </w:p>
        </w:tc>
        <w:tc>
          <w:tcPr>
            <w:tcW w:w="1417" w:type="dxa"/>
            <w:shd w:val="clear" w:color="auto" w:fill="F2F2F2"/>
          </w:tcPr>
          <w:p w14:paraId="4DD81293" w14:textId="77777777" w:rsidR="000F2656" w:rsidRDefault="00000000">
            <w:r>
              <w:rPr>
                <w:sz w:val="19"/>
              </w:rPr>
              <w:t>Yes</w:t>
            </w:r>
          </w:p>
        </w:tc>
        <w:tc>
          <w:tcPr>
            <w:tcW w:w="2268" w:type="dxa"/>
            <w:shd w:val="clear" w:color="auto" w:fill="F2F2F2"/>
          </w:tcPr>
          <w:p w14:paraId="754D7CC6" w14:textId="77777777" w:rsidR="000F2656" w:rsidRDefault="00000000">
            <w:r>
              <w:rPr>
                <w:sz w:val="19"/>
              </w:rPr>
              <w:t>MIT (open-source)</w:t>
            </w:r>
          </w:p>
        </w:tc>
        <w:tc>
          <w:tcPr>
            <w:tcW w:w="2835" w:type="dxa"/>
            <w:shd w:val="clear" w:color="auto" w:fill="F2F2F2"/>
          </w:tcPr>
          <w:p w14:paraId="38B89CEF" w14:textId="77777777" w:rsidR="000F2656" w:rsidRDefault="00000000">
            <w:r>
              <w:rPr>
                <w:sz w:val="19"/>
              </w:rPr>
              <w:t>Embedded in backend</w:t>
            </w:r>
          </w:p>
        </w:tc>
      </w:tr>
      <w:tr w:rsidR="000F2656" w14:paraId="74FF7542" w14:textId="77777777">
        <w:trPr>
          <w:jc w:val="center"/>
        </w:trPr>
        <w:tc>
          <w:tcPr>
            <w:tcW w:w="2551" w:type="dxa"/>
          </w:tcPr>
          <w:p w14:paraId="6C541342" w14:textId="77777777" w:rsidR="000F2656" w:rsidRDefault="00000000">
            <w:r>
              <w:rPr>
                <w:sz w:val="19"/>
              </w:rPr>
              <w:t>tRPC + Zod (API contracts)</w:t>
            </w:r>
          </w:p>
        </w:tc>
        <w:tc>
          <w:tcPr>
            <w:tcW w:w="1417" w:type="dxa"/>
          </w:tcPr>
          <w:p w14:paraId="7073AAA8" w14:textId="77777777" w:rsidR="000F2656" w:rsidRDefault="00000000">
            <w:r>
              <w:rPr>
                <w:sz w:val="19"/>
              </w:rPr>
              <w:t>Yes</w:t>
            </w:r>
          </w:p>
        </w:tc>
        <w:tc>
          <w:tcPr>
            <w:tcW w:w="2268" w:type="dxa"/>
          </w:tcPr>
          <w:p w14:paraId="2066ED96" w14:textId="77777777" w:rsidR="000F2656" w:rsidRDefault="00000000">
            <w:r>
              <w:rPr>
                <w:sz w:val="19"/>
              </w:rPr>
              <w:t>MIT / MIT (open-source)</w:t>
            </w:r>
          </w:p>
        </w:tc>
        <w:tc>
          <w:tcPr>
            <w:tcW w:w="2835" w:type="dxa"/>
          </w:tcPr>
          <w:p w14:paraId="27B56564" w14:textId="77777777" w:rsidR="000F2656" w:rsidRDefault="00000000">
            <w:r>
              <w:rPr>
                <w:sz w:val="19"/>
              </w:rPr>
              <w:t>Embedded in frontend + backend</w:t>
            </w:r>
          </w:p>
        </w:tc>
      </w:tr>
      <w:tr w:rsidR="000F2656" w14:paraId="0B3D8561" w14:textId="77777777">
        <w:trPr>
          <w:jc w:val="center"/>
        </w:trPr>
        <w:tc>
          <w:tcPr>
            <w:tcW w:w="2551" w:type="dxa"/>
            <w:shd w:val="clear" w:color="auto" w:fill="F2F2F2"/>
          </w:tcPr>
          <w:p w14:paraId="07424D35" w14:textId="77777777" w:rsidR="000F2656" w:rsidRDefault="00000000">
            <w:r>
              <w:rPr>
                <w:sz w:val="19"/>
              </w:rPr>
              <w:t>shadcn/ui (Base UI + Tailwind) components</w:t>
            </w:r>
          </w:p>
        </w:tc>
        <w:tc>
          <w:tcPr>
            <w:tcW w:w="1417" w:type="dxa"/>
            <w:shd w:val="clear" w:color="auto" w:fill="F2F2F2"/>
          </w:tcPr>
          <w:p w14:paraId="159890D8" w14:textId="77777777" w:rsidR="000F2656" w:rsidRDefault="00000000">
            <w:r>
              <w:rPr>
                <w:sz w:val="19"/>
              </w:rPr>
              <w:t>Yes</w:t>
            </w:r>
          </w:p>
        </w:tc>
        <w:tc>
          <w:tcPr>
            <w:tcW w:w="2268" w:type="dxa"/>
            <w:shd w:val="clear" w:color="auto" w:fill="F2F2F2"/>
          </w:tcPr>
          <w:p w14:paraId="18F976DA" w14:textId="77777777" w:rsidR="000F2656" w:rsidRDefault="00000000">
            <w:r>
              <w:rPr>
                <w:sz w:val="19"/>
              </w:rPr>
              <w:t>MIT (open-source, copy-into-repo)</w:t>
            </w:r>
          </w:p>
        </w:tc>
        <w:tc>
          <w:tcPr>
            <w:tcW w:w="2835" w:type="dxa"/>
            <w:shd w:val="clear" w:color="auto" w:fill="F2F2F2"/>
          </w:tcPr>
          <w:p w14:paraId="35514E81" w14:textId="77777777" w:rsidR="000F2656" w:rsidRDefault="00000000">
            <w:r>
              <w:rPr>
                <w:sz w:val="19"/>
              </w:rPr>
              <w:t>Embedded in frontend</w:t>
            </w:r>
          </w:p>
        </w:tc>
      </w:tr>
      <w:tr w:rsidR="000F2656" w14:paraId="64B739AC" w14:textId="77777777">
        <w:trPr>
          <w:jc w:val="center"/>
        </w:trPr>
        <w:tc>
          <w:tcPr>
            <w:tcW w:w="2551" w:type="dxa"/>
          </w:tcPr>
          <w:p w14:paraId="52329DE6" w14:textId="77777777" w:rsidR="000F2656" w:rsidRDefault="00000000">
            <w:r>
              <w:rPr>
                <w:sz w:val="19"/>
              </w:rPr>
              <w:t>Vitest + Playwright + MSW (testing)</w:t>
            </w:r>
          </w:p>
        </w:tc>
        <w:tc>
          <w:tcPr>
            <w:tcW w:w="1417" w:type="dxa"/>
          </w:tcPr>
          <w:p w14:paraId="7AE05B37" w14:textId="77777777" w:rsidR="000F2656" w:rsidRDefault="00000000">
            <w:r>
              <w:rPr>
                <w:sz w:val="19"/>
              </w:rPr>
              <w:t>Yes</w:t>
            </w:r>
          </w:p>
        </w:tc>
        <w:tc>
          <w:tcPr>
            <w:tcW w:w="2268" w:type="dxa"/>
          </w:tcPr>
          <w:p w14:paraId="0C1844F2" w14:textId="77777777" w:rsidR="000F2656" w:rsidRDefault="00000000">
            <w:r>
              <w:rPr>
                <w:sz w:val="19"/>
              </w:rPr>
              <w:t>MIT (open-source)</w:t>
            </w:r>
          </w:p>
        </w:tc>
        <w:tc>
          <w:tcPr>
            <w:tcW w:w="2835" w:type="dxa"/>
          </w:tcPr>
          <w:p w14:paraId="1A19A40D" w14:textId="77777777" w:rsidR="000F2656" w:rsidRDefault="00000000">
            <w:r>
              <w:rPr>
                <w:sz w:val="19"/>
              </w:rPr>
              <w:t>CI/CD runners (self-hosted or GitHub Actions)</w:t>
            </w:r>
          </w:p>
        </w:tc>
      </w:tr>
      <w:tr w:rsidR="000F2656" w14:paraId="309875E0" w14:textId="77777777">
        <w:trPr>
          <w:jc w:val="center"/>
        </w:trPr>
        <w:tc>
          <w:tcPr>
            <w:tcW w:w="2551" w:type="dxa"/>
            <w:shd w:val="clear" w:color="auto" w:fill="F2F2F2"/>
          </w:tcPr>
          <w:p w14:paraId="642C691A" w14:textId="77777777" w:rsidR="000F2656" w:rsidRDefault="00000000">
            <w:r>
              <w:rPr>
                <w:sz w:val="19"/>
              </w:rPr>
              <w:t>Grafana + Prometheus + Loki (observability)</w:t>
            </w:r>
          </w:p>
        </w:tc>
        <w:tc>
          <w:tcPr>
            <w:tcW w:w="1417" w:type="dxa"/>
            <w:shd w:val="clear" w:color="auto" w:fill="F2F2F2"/>
          </w:tcPr>
          <w:p w14:paraId="16C900AF" w14:textId="77777777" w:rsidR="000F2656" w:rsidRDefault="00000000">
            <w:r>
              <w:rPr>
                <w:sz w:val="19"/>
              </w:rPr>
              <w:t>Yes</w:t>
            </w:r>
          </w:p>
        </w:tc>
        <w:tc>
          <w:tcPr>
            <w:tcW w:w="2268" w:type="dxa"/>
            <w:shd w:val="clear" w:color="auto" w:fill="F2F2F2"/>
          </w:tcPr>
          <w:p w14:paraId="382C052D" w14:textId="77777777" w:rsidR="000F2656" w:rsidRDefault="00000000">
            <w:r>
              <w:rPr>
                <w:sz w:val="19"/>
              </w:rPr>
              <w:t>AGPLv3 / Apache-2.0 (open-source)</w:t>
            </w:r>
          </w:p>
        </w:tc>
        <w:tc>
          <w:tcPr>
            <w:tcW w:w="2835" w:type="dxa"/>
            <w:shd w:val="clear" w:color="auto" w:fill="F2F2F2"/>
          </w:tcPr>
          <w:p w14:paraId="0BCF73C1" w14:textId="77777777" w:rsidR="000F2656" w:rsidRDefault="00000000">
            <w:r>
              <w:rPr>
                <w:sz w:val="19"/>
              </w:rPr>
              <w:t>CERIST/Djezzy Cloud VPS (or AWS Paris for non-personal telemetry)</w:t>
            </w:r>
          </w:p>
        </w:tc>
      </w:tr>
      <w:tr w:rsidR="000F2656" w14:paraId="08E923B7" w14:textId="77777777">
        <w:trPr>
          <w:jc w:val="center"/>
        </w:trPr>
        <w:tc>
          <w:tcPr>
            <w:tcW w:w="2551" w:type="dxa"/>
          </w:tcPr>
          <w:p w14:paraId="63EEE625" w14:textId="77777777" w:rsidR="000F2656" w:rsidRDefault="00000000">
            <w:r>
              <w:rPr>
                <w:sz w:val="19"/>
              </w:rPr>
              <w:t>Sentry (error tracking)</w:t>
            </w:r>
          </w:p>
        </w:tc>
        <w:tc>
          <w:tcPr>
            <w:tcW w:w="1417" w:type="dxa"/>
          </w:tcPr>
          <w:p w14:paraId="5EFFF620" w14:textId="77777777" w:rsidR="000F2656" w:rsidRDefault="00000000">
            <w:r>
              <w:rPr>
                <w:sz w:val="19"/>
              </w:rPr>
              <w:t>Yes (self-hosted) or SaaS</w:t>
            </w:r>
          </w:p>
        </w:tc>
        <w:tc>
          <w:tcPr>
            <w:tcW w:w="2268" w:type="dxa"/>
          </w:tcPr>
          <w:p w14:paraId="1C921DEB" w14:textId="77777777" w:rsidR="000F2656" w:rsidRDefault="00000000">
            <w:r>
              <w:rPr>
                <w:sz w:val="19"/>
              </w:rPr>
              <w:t>AGPLv3 (self-hosted) or SaaS</w:t>
            </w:r>
          </w:p>
        </w:tc>
        <w:tc>
          <w:tcPr>
            <w:tcW w:w="2835" w:type="dxa"/>
          </w:tcPr>
          <w:p w14:paraId="2C927040" w14:textId="77777777" w:rsidR="000F2656" w:rsidRDefault="00000000">
            <w:r>
              <w:rPr>
                <w:sz w:val="19"/>
              </w:rPr>
              <w:t>Self-hosted on CERIST/Djezzy, or SaaS with PII scrubbing</w:t>
            </w:r>
          </w:p>
        </w:tc>
      </w:tr>
    </w:tbl>
    <w:p w14:paraId="730BDC80" w14:textId="77777777" w:rsidR="000F2656" w:rsidRDefault="00000000">
      <w:pPr>
        <w:pStyle w:val="Heading2"/>
      </w:pPr>
      <w:bookmarkStart w:id="31" w:name="_Toc234228322"/>
      <w:r>
        <w:t>6.2 External Dependencies (Non-Clinical, No Patient Data)</w:t>
      </w:r>
      <w:bookmarkEnd w:id="31"/>
    </w:p>
    <w:p w14:paraId="2916FD1B" w14:textId="77777777" w:rsidR="000F2656" w:rsidRDefault="00000000">
      <w:pPr>
        <w:spacing w:before="40" w:after="120" w:line="312" w:lineRule="auto"/>
        <w:jc w:val="both"/>
      </w:pPr>
      <w:r>
        <w:t>The only external dependencies are services that do NOT process patient-identifiable health data. These are non-negotiable operational dependencies (you cannot run a clinic without SMS reminders or payment processing), but they are cleanly separated from the clinical data stack:</w:t>
      </w:r>
    </w:p>
    <w:tbl>
      <w:tblPr>
        <w:tblStyle w:val="TableGrid"/>
        <w:tblW w:w="0" w:type="auto"/>
        <w:jc w:val="center"/>
        <w:tblLook w:val="04A0" w:firstRow="1" w:lastRow="0" w:firstColumn="1" w:lastColumn="0" w:noHBand="0" w:noVBand="1"/>
      </w:tblPr>
      <w:tblGrid>
        <w:gridCol w:w="2268"/>
        <w:gridCol w:w="2268"/>
        <w:gridCol w:w="2268"/>
        <w:gridCol w:w="2268"/>
      </w:tblGrid>
      <w:tr w:rsidR="000F2656" w14:paraId="607A5540" w14:textId="77777777">
        <w:trPr>
          <w:jc w:val="center"/>
        </w:trPr>
        <w:tc>
          <w:tcPr>
            <w:tcW w:w="2268" w:type="dxa"/>
            <w:shd w:val="clear" w:color="auto" w:fill="2F5496"/>
            <w:vAlign w:val="center"/>
          </w:tcPr>
          <w:p w14:paraId="71F8D025" w14:textId="77777777" w:rsidR="000F2656" w:rsidRDefault="00000000">
            <w:r>
              <w:rPr>
                <w:b/>
                <w:color w:val="FFFFFF"/>
                <w:sz w:val="20"/>
              </w:rPr>
              <w:t>External Dependency</w:t>
            </w:r>
          </w:p>
        </w:tc>
        <w:tc>
          <w:tcPr>
            <w:tcW w:w="2268" w:type="dxa"/>
            <w:shd w:val="clear" w:color="auto" w:fill="2F5496"/>
            <w:vAlign w:val="center"/>
          </w:tcPr>
          <w:p w14:paraId="71560563" w14:textId="77777777" w:rsidR="000F2656" w:rsidRDefault="00000000">
            <w:r>
              <w:rPr>
                <w:b/>
                <w:color w:val="FFFFFF"/>
                <w:sz w:val="20"/>
              </w:rPr>
              <w:t>What It Processes</w:t>
            </w:r>
          </w:p>
        </w:tc>
        <w:tc>
          <w:tcPr>
            <w:tcW w:w="2268" w:type="dxa"/>
            <w:shd w:val="clear" w:color="auto" w:fill="2F5496"/>
            <w:vAlign w:val="center"/>
          </w:tcPr>
          <w:p w14:paraId="0C19A12D" w14:textId="77777777" w:rsidR="000F2656" w:rsidRDefault="00000000">
            <w:r>
              <w:rPr>
                <w:b/>
                <w:color w:val="FFFFFF"/>
                <w:sz w:val="20"/>
              </w:rPr>
              <w:t>Why It Cannot Be Self-Hosted</w:t>
            </w:r>
          </w:p>
        </w:tc>
        <w:tc>
          <w:tcPr>
            <w:tcW w:w="2268" w:type="dxa"/>
            <w:shd w:val="clear" w:color="auto" w:fill="2F5496"/>
            <w:vAlign w:val="center"/>
          </w:tcPr>
          <w:p w14:paraId="4E48F8B7" w14:textId="77777777" w:rsidR="000F2656" w:rsidRDefault="00000000">
            <w:r>
              <w:rPr>
                <w:b/>
                <w:color w:val="FFFFFF"/>
                <w:sz w:val="20"/>
              </w:rPr>
              <w:t>Mitigation</w:t>
            </w:r>
          </w:p>
        </w:tc>
      </w:tr>
      <w:tr w:rsidR="000F2656" w14:paraId="414FDF3D" w14:textId="77777777">
        <w:trPr>
          <w:jc w:val="center"/>
        </w:trPr>
        <w:tc>
          <w:tcPr>
            <w:tcW w:w="2268" w:type="dxa"/>
          </w:tcPr>
          <w:p w14:paraId="5025711C" w14:textId="77777777" w:rsidR="000F2656" w:rsidRDefault="00000000">
            <w:r>
              <w:rPr>
                <w:sz w:val="19"/>
              </w:rPr>
              <w:t>SMS gateway (BulkGate / Sobersys / Africala)</w:t>
            </w:r>
          </w:p>
        </w:tc>
        <w:tc>
          <w:tcPr>
            <w:tcW w:w="2268" w:type="dxa"/>
          </w:tcPr>
          <w:p w14:paraId="4771187C" w14:textId="77777777" w:rsidR="000F2656" w:rsidRDefault="00000000">
            <w:r>
              <w:rPr>
                <w:sz w:val="19"/>
              </w:rPr>
              <w:t>Phone numbers + appointment reminder text (no clinical content)</w:t>
            </w:r>
          </w:p>
        </w:tc>
        <w:tc>
          <w:tcPr>
            <w:tcW w:w="2268" w:type="dxa"/>
          </w:tcPr>
          <w:p w14:paraId="58C53AAA" w14:textId="77777777" w:rsidR="000F2656" w:rsidRDefault="00000000">
            <w:r>
              <w:rPr>
                <w:sz w:val="19"/>
              </w:rPr>
              <w:t>Requires direct MNO connections and ARPT licensing</w:t>
            </w:r>
          </w:p>
        </w:tc>
        <w:tc>
          <w:tcPr>
            <w:tcW w:w="2268" w:type="dxa"/>
          </w:tcPr>
          <w:p w14:paraId="216881FF" w14:textId="77777777" w:rsidR="000F2656" w:rsidRDefault="00000000">
            <w:r>
              <w:rPr>
                <w:sz w:val="19"/>
              </w:rPr>
              <w:t>Minimize data sent: phone number + appointment time only; no diagnosis or treatment details</w:t>
            </w:r>
          </w:p>
        </w:tc>
      </w:tr>
      <w:tr w:rsidR="000F2656" w14:paraId="2DC6BEBA" w14:textId="77777777">
        <w:trPr>
          <w:jc w:val="center"/>
        </w:trPr>
        <w:tc>
          <w:tcPr>
            <w:tcW w:w="2268" w:type="dxa"/>
            <w:shd w:val="clear" w:color="auto" w:fill="F2F2F2"/>
          </w:tcPr>
          <w:p w14:paraId="30340B91" w14:textId="77777777" w:rsidR="000F2656" w:rsidRDefault="00000000">
            <w:r>
              <w:rPr>
                <w:sz w:val="19"/>
              </w:rPr>
              <w:t>Payment gateway (Chargily Pay / SATIM)</w:t>
            </w:r>
          </w:p>
        </w:tc>
        <w:tc>
          <w:tcPr>
            <w:tcW w:w="2268" w:type="dxa"/>
            <w:shd w:val="clear" w:color="auto" w:fill="F2F2F2"/>
          </w:tcPr>
          <w:p w14:paraId="57AC7C70" w14:textId="77777777" w:rsidR="000F2656" w:rsidRDefault="00000000">
            <w:r>
              <w:rPr>
                <w:sz w:val="19"/>
              </w:rPr>
              <w:t>Invoice amount + invoice reference (no clinical content)</w:t>
            </w:r>
          </w:p>
        </w:tc>
        <w:tc>
          <w:tcPr>
            <w:tcW w:w="2268" w:type="dxa"/>
            <w:shd w:val="clear" w:color="auto" w:fill="F2F2F2"/>
          </w:tcPr>
          <w:p w14:paraId="0F2EA876" w14:textId="77777777" w:rsidR="000F2656" w:rsidRDefault="00000000">
            <w:r>
              <w:rPr>
                <w:sz w:val="19"/>
              </w:rPr>
              <w:t>Requires banking license and SATIM integration</w:t>
            </w:r>
          </w:p>
        </w:tc>
        <w:tc>
          <w:tcPr>
            <w:tcW w:w="2268" w:type="dxa"/>
            <w:shd w:val="clear" w:color="auto" w:fill="F2F2F2"/>
          </w:tcPr>
          <w:p w14:paraId="0C016D32" w14:textId="77777777" w:rsidR="000F2656" w:rsidRDefault="00000000">
            <w:r>
              <w:rPr>
                <w:sz w:val="19"/>
              </w:rPr>
              <w:t>Payment metadata only; invoice line items (CDT codes) stay in the clinic SaaS; gateway sees only the total amount</w:t>
            </w:r>
          </w:p>
        </w:tc>
      </w:tr>
      <w:tr w:rsidR="000F2656" w14:paraId="232D5095" w14:textId="77777777">
        <w:trPr>
          <w:jc w:val="center"/>
        </w:trPr>
        <w:tc>
          <w:tcPr>
            <w:tcW w:w="2268" w:type="dxa"/>
          </w:tcPr>
          <w:p w14:paraId="3C8FBBD0" w14:textId="77777777" w:rsidR="000F2656" w:rsidRDefault="00000000">
            <w:r>
              <w:rPr>
                <w:sz w:val="19"/>
              </w:rPr>
              <w:t>GitHub (code hosting)</w:t>
            </w:r>
          </w:p>
        </w:tc>
        <w:tc>
          <w:tcPr>
            <w:tcW w:w="2268" w:type="dxa"/>
          </w:tcPr>
          <w:p w14:paraId="7124F705" w14:textId="77777777" w:rsidR="000F2656" w:rsidRDefault="00000000">
            <w:r>
              <w:rPr>
                <w:sz w:val="19"/>
              </w:rPr>
              <w:t>Source code only (no patient data)</w:t>
            </w:r>
          </w:p>
        </w:tc>
        <w:tc>
          <w:tcPr>
            <w:tcW w:w="2268" w:type="dxa"/>
          </w:tcPr>
          <w:p w14:paraId="32258091" w14:textId="77777777" w:rsidR="000F2656" w:rsidRDefault="00000000">
            <w:r>
              <w:rPr>
                <w:sz w:val="19"/>
              </w:rPr>
              <w:t>Could self-host Gitea/GitLab, but GitHub Actions CI/CD is a major productivity lever</w:t>
            </w:r>
          </w:p>
        </w:tc>
        <w:tc>
          <w:tcPr>
            <w:tcW w:w="2268" w:type="dxa"/>
          </w:tcPr>
          <w:p w14:paraId="63C1F6FE" w14:textId="77777777" w:rsidR="000F2656" w:rsidRDefault="00000000">
            <w:r>
              <w:rPr>
                <w:sz w:val="19"/>
              </w:rPr>
              <w:t>Code only; no patient data ever committed; .env files in OS keyring</w:t>
            </w:r>
          </w:p>
        </w:tc>
      </w:tr>
      <w:tr w:rsidR="000F2656" w14:paraId="05196C28" w14:textId="77777777">
        <w:trPr>
          <w:jc w:val="center"/>
        </w:trPr>
        <w:tc>
          <w:tcPr>
            <w:tcW w:w="2268" w:type="dxa"/>
            <w:shd w:val="clear" w:color="auto" w:fill="F2F2F2"/>
          </w:tcPr>
          <w:p w14:paraId="1C792398" w14:textId="77777777" w:rsidR="000F2656" w:rsidRDefault="00000000">
            <w:r>
              <w:rPr>
                <w:sz w:val="19"/>
              </w:rPr>
              <w:t>Domain registrar + DNS</w:t>
            </w:r>
          </w:p>
        </w:tc>
        <w:tc>
          <w:tcPr>
            <w:tcW w:w="2268" w:type="dxa"/>
            <w:shd w:val="clear" w:color="auto" w:fill="F2F2F2"/>
          </w:tcPr>
          <w:p w14:paraId="6E575249" w14:textId="77777777" w:rsidR="000F2656" w:rsidRDefault="00000000">
            <w:r>
              <w:rPr>
                <w:sz w:val="19"/>
              </w:rPr>
              <w:t>Domain name only</w:t>
            </w:r>
          </w:p>
        </w:tc>
        <w:tc>
          <w:tcPr>
            <w:tcW w:w="2268" w:type="dxa"/>
            <w:shd w:val="clear" w:color="auto" w:fill="F2F2F2"/>
          </w:tcPr>
          <w:p w14:paraId="26FCB315" w14:textId="77777777" w:rsidR="000F2656" w:rsidRDefault="00000000">
            <w:r>
              <w:rPr>
                <w:sz w:val="19"/>
              </w:rPr>
              <w:t>Could use Algerian registrar (e.g., nic.dz)</w:t>
            </w:r>
          </w:p>
        </w:tc>
        <w:tc>
          <w:tcPr>
            <w:tcW w:w="2268" w:type="dxa"/>
            <w:shd w:val="clear" w:color="auto" w:fill="F2F2F2"/>
          </w:tcPr>
          <w:p w14:paraId="476EEA25" w14:textId="77777777" w:rsidR="000F2656" w:rsidRDefault="00000000">
            <w:r>
              <w:rPr>
                <w:sz w:val="19"/>
              </w:rPr>
              <w:t>Use an Algerian-registered .dz domain if maximum sovereignty is desired</w:t>
            </w:r>
          </w:p>
        </w:tc>
      </w:tr>
    </w:tbl>
    <w:p w14:paraId="3B56DE6C" w14:textId="77777777" w:rsidR="000F2656" w:rsidRDefault="00000000">
      <w:pPr>
        <w:pStyle w:val="Heading2"/>
      </w:pPr>
      <w:bookmarkStart w:id="32" w:name="_Toc234228323"/>
      <w:r>
        <w:t>6.3 Fully Self-Hosted Topology</w:t>
      </w:r>
      <w:bookmarkEnd w:id="32"/>
    </w:p>
    <w:p w14:paraId="0E9FAF4D" w14:textId="77777777" w:rsidR="000F2656" w:rsidRDefault="00000000">
      <w:pPr>
        <w:spacing w:before="40" w:after="120" w:line="312" w:lineRule="auto"/>
        <w:jc w:val="both"/>
      </w:pPr>
      <w:r>
        <w:t>The recommended production topology places 100% of the clinical data stack on Algerian sovereign infrastructure. The operator can optionally self-host observability too (Grafana + Loki + Sentry on an Algerian VPS) for a zero-external-dependency posture, with the trade-off of higher operational burden. The topology below shows the fully self-hosted configuration:</w:t>
      </w:r>
    </w:p>
    <w:p w14:paraId="1F14DD30"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w:t>
      </w:r>
      <w:r>
        <w:rPr>
          <w:rFonts w:ascii="Consolas" w:hAnsi="Consolas"/>
          <w:sz w:val="18"/>
        </w:rPr>
        <w:br/>
        <w:t>│  ALGERIAN SOVEREIGN INFRASTRUCTURE (CERIST Cloud / Djezzy Cloud)    │</w:t>
      </w:r>
      <w:r>
        <w:rPr>
          <w:rFonts w:ascii="Consolas" w:hAnsi="Consolas"/>
          <w:sz w:val="18"/>
        </w:rPr>
        <w:br/>
        <w:t>│                                                                     │</w:t>
      </w:r>
      <w:r>
        <w:rPr>
          <w:rFonts w:ascii="Consolas" w:hAnsi="Consolas"/>
          <w:sz w:val="18"/>
        </w:rPr>
        <w:br/>
        <w:t>│  VPS-1 (Frontend + Reverse Proxy)                                   │</w:t>
      </w:r>
      <w:r>
        <w:rPr>
          <w:rFonts w:ascii="Consolas" w:hAnsi="Consolas"/>
          <w:sz w:val="18"/>
        </w:rPr>
        <w:br/>
        <w:t>│  • Nginx / Caddy (TLS 1.3, HSTS)                                    │</w:t>
      </w:r>
      <w:r>
        <w:rPr>
          <w:rFonts w:ascii="Consolas" w:hAnsi="Consolas"/>
          <w:sz w:val="18"/>
        </w:rPr>
        <w:br/>
        <w:t>│  • Next.js 16 PWA (Node.js 22)                                      │</w:t>
      </w:r>
      <w:r>
        <w:rPr>
          <w:rFonts w:ascii="Consolas" w:hAnsi="Consolas"/>
          <w:sz w:val="18"/>
        </w:rPr>
        <w:br/>
        <w:t>│  • 2 vCPU, 4 GB RAM, 40 GB SSD                                      │</w:t>
      </w:r>
      <w:r>
        <w:rPr>
          <w:rFonts w:ascii="Consolas" w:hAnsi="Consolas"/>
          <w:sz w:val="18"/>
        </w:rPr>
        <w:br/>
        <w:t>│                                                                     │</w:t>
      </w:r>
      <w:r>
        <w:rPr>
          <w:rFonts w:ascii="Consolas" w:hAnsi="Consolas"/>
          <w:sz w:val="18"/>
        </w:rPr>
        <w:br/>
        <w:t>│  VPS-2 (Backend + Worker)                                           │</w:t>
      </w:r>
      <w:r>
        <w:rPr>
          <w:rFonts w:ascii="Consolas" w:hAnsi="Consolas"/>
          <w:sz w:val="18"/>
        </w:rPr>
        <w:br/>
        <w:t>│  • NestJS API (Fastify adapter)                                     │</w:t>
      </w:r>
      <w:r>
        <w:rPr>
          <w:rFonts w:ascii="Consolas" w:hAnsi="Consolas"/>
          <w:sz w:val="18"/>
        </w:rPr>
        <w:br/>
        <w:t>│  • Worker app (NestJS + BullMQ)                                     │</w:t>
      </w:r>
      <w:r>
        <w:rPr>
          <w:rFonts w:ascii="Consolas" w:hAnsi="Consolas"/>
          <w:sz w:val="18"/>
        </w:rPr>
        <w:br/>
        <w:t>│  • Socket.IO server                                                 │</w:t>
      </w:r>
      <w:r>
        <w:rPr>
          <w:rFonts w:ascii="Consolas" w:hAnsi="Consolas"/>
          <w:sz w:val="18"/>
        </w:rPr>
        <w:br/>
        <w:t>│  • 4 vCPU, 8 GB RAM, 80 GB SSD                                      │</w:t>
      </w:r>
      <w:r>
        <w:rPr>
          <w:rFonts w:ascii="Consolas" w:hAnsi="Consolas"/>
          <w:sz w:val="18"/>
        </w:rPr>
        <w:br/>
        <w:t>│                                                                     │</w:t>
      </w:r>
      <w:r>
        <w:rPr>
          <w:rFonts w:ascii="Consolas" w:hAnsi="Consolas"/>
          <w:sz w:val="18"/>
        </w:rPr>
        <w:br/>
        <w:t>│  VPS-3 (Database + Redis)                                           │</w:t>
      </w:r>
      <w:r>
        <w:rPr>
          <w:rFonts w:ascii="Consolas" w:hAnsi="Consolas"/>
          <w:sz w:val="18"/>
        </w:rPr>
        <w:br/>
        <w:t>│  • PostgreSQL 17 (with RLS, pgBackRest)                             │</w:t>
      </w:r>
      <w:r>
        <w:rPr>
          <w:rFonts w:ascii="Consolas" w:hAnsi="Consolas"/>
          <w:sz w:val="18"/>
        </w:rPr>
        <w:br/>
        <w:t>│  • Redis 7 (cache + Socket.IO adapter + BullMQ)                     │</w:t>
      </w:r>
      <w:r>
        <w:rPr>
          <w:rFonts w:ascii="Consolas" w:hAnsi="Consolas"/>
          <w:sz w:val="18"/>
        </w:rPr>
        <w:br/>
        <w:t>│  • 4 vCPU, 16 GB RAM, 200 GB SSD + WAL volume                       │</w:t>
      </w:r>
      <w:r>
        <w:rPr>
          <w:rFonts w:ascii="Consolas" w:hAnsi="Consolas"/>
          <w:sz w:val="18"/>
        </w:rPr>
        <w:br/>
        <w:t>│                                                                     │</w:t>
      </w:r>
      <w:r>
        <w:rPr>
          <w:rFonts w:ascii="Consolas" w:hAnsi="Consolas"/>
          <w:sz w:val="18"/>
        </w:rPr>
        <w:br/>
        <w:t>│  VPS-4 (Imaging)                                                    │</w:t>
      </w:r>
      <w:r>
        <w:rPr>
          <w:rFonts w:ascii="Consolas" w:hAnsi="Consolas"/>
          <w:sz w:val="18"/>
        </w:rPr>
        <w:br/>
        <w:t>│  • Orthanc DICOM server (Docker)                                    │</w:t>
      </w:r>
      <w:r>
        <w:rPr>
          <w:rFonts w:ascii="Consolas" w:hAnsi="Consolas"/>
          <w:sz w:val="18"/>
        </w:rPr>
        <w:br/>
        <w:t>│  • 2 vCPU, 4 GB RAM, 20 GB SSD                                      │</w:t>
      </w:r>
      <w:r>
        <w:rPr>
          <w:rFonts w:ascii="Consolas" w:hAnsi="Consolas"/>
          <w:sz w:val="18"/>
        </w:rPr>
        <w:br/>
        <w:t>│  • S3 backend: Djezzy Cloud OSS                                     │</w:t>
      </w:r>
      <w:r>
        <w:rPr>
          <w:rFonts w:ascii="Consolas" w:hAnsi="Consolas"/>
          <w:sz w:val="18"/>
        </w:rPr>
        <w:br/>
        <w:t>│                                                                     │</w:t>
      </w:r>
      <w:r>
        <w:rPr>
          <w:rFonts w:ascii="Consolas" w:hAnsi="Consolas"/>
          <w:sz w:val="18"/>
        </w:rPr>
        <w:br/>
        <w:t>│  VPS-5 (Observability — OPTIONAL, for zero external dependencies)  │</w:t>
      </w:r>
      <w:r>
        <w:rPr>
          <w:rFonts w:ascii="Consolas" w:hAnsi="Consolas"/>
          <w:sz w:val="18"/>
        </w:rPr>
        <w:br/>
        <w:t>│  • Grafana + Prometheus + Loki                                      │</w:t>
      </w:r>
      <w:r>
        <w:rPr>
          <w:rFonts w:ascii="Consolas" w:hAnsi="Consolas"/>
          <w:sz w:val="18"/>
        </w:rPr>
        <w:br/>
        <w:t>│  • Sentry self-hosted                                               │</w:t>
      </w:r>
      <w:r>
        <w:rPr>
          <w:rFonts w:ascii="Consolas" w:hAnsi="Consolas"/>
          <w:sz w:val="18"/>
        </w:rPr>
        <w:br/>
        <w:t>│  • 2 vCPU, 4 GB RAM, 50 GB SSD                                      │</w:t>
      </w:r>
      <w:r>
        <w:rPr>
          <w:rFonts w:ascii="Consolas" w:hAnsi="Consolas"/>
          <w:sz w:val="18"/>
        </w:rPr>
        <w:br/>
        <w:t>│                                                                     │</w:t>
      </w:r>
      <w:r>
        <w:rPr>
          <w:rFonts w:ascii="Consolas" w:hAnsi="Consolas"/>
          <w:sz w:val="18"/>
        </w:rPr>
        <w:br/>
        <w:t>│  VPS-DR (Disaster Recovery — Algérie Télécom Constantine DC)        │</w:t>
      </w:r>
      <w:r>
        <w:rPr>
          <w:rFonts w:ascii="Consolas" w:hAnsi="Consolas"/>
          <w:sz w:val="18"/>
        </w:rPr>
        <w:br/>
        <w:t>│  • PostgreSQL streaming replica (read-only, async)                  │</w:t>
      </w:r>
      <w:r>
        <w:rPr>
          <w:rFonts w:ascii="Consolas" w:hAnsi="Consolas"/>
          <w:sz w:val="18"/>
        </w:rPr>
        <w:br/>
        <w:t>│  • 4 vCPU, 16 GB RAM, 200 GB SSD                                    │</w:t>
      </w:r>
      <w:r>
        <w:rPr>
          <w:rFonts w:ascii="Consolas" w:hAnsi="Consolas"/>
          <w:sz w:val="18"/>
        </w:rPr>
        <w:br/>
        <w:t>│  • Promoted to primary in ≤ 4h RTO                                  │</w:t>
      </w:r>
      <w:r>
        <w:rPr>
          <w:rFonts w:ascii="Consolas" w:hAnsi="Consolas"/>
          <w:sz w:val="18"/>
        </w:rPr>
        <w:br/>
        <w:t>└─────────────────────────────────────────────────────────────────────┘</w:t>
      </w:r>
      <w:r>
        <w:rPr>
          <w:rFonts w:ascii="Consolas" w:hAnsi="Consolas"/>
          <w:sz w:val="18"/>
        </w:rPr>
        <w:br/>
      </w:r>
      <w:r>
        <w:rPr>
          <w:rFonts w:ascii="Consolas" w:hAnsi="Consolas"/>
          <w:sz w:val="18"/>
        </w:rPr>
        <w:br/>
        <w:t>EXTERNAL DEPENDENCIES (non-clinical, no patient data):</w:t>
      </w:r>
      <w:r>
        <w:rPr>
          <w:rFonts w:ascii="Consolas" w:hAnsi="Consolas"/>
          <w:sz w:val="18"/>
        </w:rPr>
        <w:br/>
        <w:t xml:space="preserve">  • SMS gateway (BulkGate / Sobersys / Africala) — appointment reminders</w:t>
      </w:r>
      <w:r>
        <w:rPr>
          <w:rFonts w:ascii="Consolas" w:hAnsi="Consolas"/>
          <w:sz w:val="18"/>
        </w:rPr>
        <w:br/>
        <w:t xml:space="preserve">  • Payment gateway (Chargily Pay) — invoice amounts only</w:t>
      </w:r>
      <w:r>
        <w:rPr>
          <w:rFonts w:ascii="Consolas" w:hAnsi="Consolas"/>
          <w:sz w:val="18"/>
        </w:rPr>
        <w:br/>
        <w:t xml:space="preserve">  • GitHub — code hosting + CI/CD runners</w:t>
      </w:r>
      <w:r>
        <w:rPr>
          <w:rFonts w:ascii="Consolas" w:hAnsi="Consolas"/>
          <w:sz w:val="18"/>
        </w:rPr>
        <w:br/>
      </w:r>
      <w:r>
        <w:rPr>
          <w:rFonts w:ascii="Consolas" w:hAnsi="Consolas"/>
          <w:sz w:val="18"/>
        </w:rPr>
        <w:br/>
        <w:t>OPTIONAL (if operator accepts external SaaS for non-personal workloads):</w:t>
      </w:r>
      <w:r>
        <w:rPr>
          <w:rFonts w:ascii="Consolas" w:hAnsi="Consolas"/>
          <w:sz w:val="18"/>
        </w:rPr>
        <w:br/>
        <w:t xml:space="preserve">  • AWS Paris (eu-west-3) — CI/CD runners, Grafana Cloud, Sentry SaaS</w:t>
      </w:r>
      <w:r>
        <w:rPr>
          <w:rFonts w:ascii="Consolas" w:hAnsi="Consolas"/>
          <w:sz w:val="18"/>
        </w:rPr>
        <w:br/>
        <w:t xml:space="preserve">    (subject to egress controls in §3.1.6; NO patient data)</w:t>
      </w:r>
    </w:p>
    <w:p w14:paraId="7E764776" w14:textId="77777777" w:rsidR="000F2656" w:rsidRDefault="00000000">
      <w:pPr>
        <w:pStyle w:val="Heading2"/>
      </w:pPr>
      <w:bookmarkStart w:id="33" w:name="_Toc234228324"/>
      <w:r>
        <w:t>6.4 Cost Estimate for Fully Self-Hosted Topology</w:t>
      </w:r>
      <w:bookmarkEnd w:id="33"/>
    </w:p>
    <w:tbl>
      <w:tblPr>
        <w:tblStyle w:val="TableGrid"/>
        <w:tblW w:w="0" w:type="auto"/>
        <w:jc w:val="center"/>
        <w:tblLook w:val="04A0" w:firstRow="1" w:lastRow="0" w:firstColumn="1" w:lastColumn="0" w:noHBand="0" w:noVBand="1"/>
      </w:tblPr>
      <w:tblGrid>
        <w:gridCol w:w="2268"/>
        <w:gridCol w:w="2268"/>
        <w:gridCol w:w="1984"/>
        <w:gridCol w:w="2551"/>
      </w:tblGrid>
      <w:tr w:rsidR="000F2656" w14:paraId="4D0BBDF0" w14:textId="77777777">
        <w:trPr>
          <w:jc w:val="center"/>
        </w:trPr>
        <w:tc>
          <w:tcPr>
            <w:tcW w:w="2268" w:type="dxa"/>
            <w:shd w:val="clear" w:color="auto" w:fill="2F5496"/>
            <w:vAlign w:val="center"/>
          </w:tcPr>
          <w:p w14:paraId="1AA06F95" w14:textId="77777777" w:rsidR="000F2656" w:rsidRDefault="00000000">
            <w:r>
              <w:rPr>
                <w:b/>
                <w:color w:val="FFFFFF"/>
                <w:sz w:val="20"/>
              </w:rPr>
              <w:t>Component</w:t>
            </w:r>
          </w:p>
        </w:tc>
        <w:tc>
          <w:tcPr>
            <w:tcW w:w="2268" w:type="dxa"/>
            <w:shd w:val="clear" w:color="auto" w:fill="2F5496"/>
            <w:vAlign w:val="center"/>
          </w:tcPr>
          <w:p w14:paraId="17E56865" w14:textId="77777777" w:rsidR="000F2656" w:rsidRDefault="00000000">
            <w:r>
              <w:rPr>
                <w:b/>
                <w:color w:val="FFFFFF"/>
                <w:sz w:val="20"/>
              </w:rPr>
              <w:t>Provider</w:t>
            </w:r>
          </w:p>
        </w:tc>
        <w:tc>
          <w:tcPr>
            <w:tcW w:w="1984" w:type="dxa"/>
            <w:shd w:val="clear" w:color="auto" w:fill="2F5496"/>
            <w:vAlign w:val="center"/>
          </w:tcPr>
          <w:p w14:paraId="56E2A62F" w14:textId="77777777" w:rsidR="000F2656" w:rsidRDefault="00000000">
            <w:r>
              <w:rPr>
                <w:b/>
                <w:color w:val="FFFFFF"/>
                <w:sz w:val="20"/>
              </w:rPr>
              <w:t>Monthly Cost (DZD)</w:t>
            </w:r>
          </w:p>
        </w:tc>
        <w:tc>
          <w:tcPr>
            <w:tcW w:w="2551" w:type="dxa"/>
            <w:shd w:val="clear" w:color="auto" w:fill="2F5496"/>
            <w:vAlign w:val="center"/>
          </w:tcPr>
          <w:p w14:paraId="500E3B74" w14:textId="77777777" w:rsidR="000F2656" w:rsidRDefault="00000000">
            <w:r>
              <w:rPr>
                <w:b/>
                <w:color w:val="FFFFFF"/>
                <w:sz w:val="20"/>
              </w:rPr>
              <w:t>Notes</w:t>
            </w:r>
          </w:p>
        </w:tc>
      </w:tr>
      <w:tr w:rsidR="000F2656" w14:paraId="4163B2B5" w14:textId="77777777">
        <w:trPr>
          <w:jc w:val="center"/>
        </w:trPr>
        <w:tc>
          <w:tcPr>
            <w:tcW w:w="2268" w:type="dxa"/>
          </w:tcPr>
          <w:p w14:paraId="56827023" w14:textId="77777777" w:rsidR="000F2656" w:rsidRDefault="00000000">
            <w:r>
              <w:rPr>
                <w:sz w:val="19"/>
              </w:rPr>
              <w:t>VPS-1 (Frontend)</w:t>
            </w:r>
          </w:p>
        </w:tc>
        <w:tc>
          <w:tcPr>
            <w:tcW w:w="2268" w:type="dxa"/>
          </w:tcPr>
          <w:p w14:paraId="6514C149" w14:textId="77777777" w:rsidR="000F2656" w:rsidRDefault="00000000">
            <w:r>
              <w:rPr>
                <w:sz w:val="19"/>
              </w:rPr>
              <w:t>CERIST Cloud VPS Small</w:t>
            </w:r>
          </w:p>
        </w:tc>
        <w:tc>
          <w:tcPr>
            <w:tcW w:w="1984" w:type="dxa"/>
          </w:tcPr>
          <w:p w14:paraId="6847EDCD" w14:textId="77777777" w:rsidR="000F2656" w:rsidRDefault="00000000">
            <w:r>
              <w:rPr>
                <w:sz w:val="19"/>
              </w:rPr>
              <w:t>~3,000</w:t>
            </w:r>
          </w:p>
        </w:tc>
        <w:tc>
          <w:tcPr>
            <w:tcW w:w="2551" w:type="dxa"/>
          </w:tcPr>
          <w:p w14:paraId="2A7ABAF9" w14:textId="77777777" w:rsidR="000F2656" w:rsidRDefault="00000000">
            <w:r>
              <w:rPr>
                <w:sz w:val="19"/>
              </w:rPr>
              <w:t>2 vCPU, 4 GB RAM, 40 GB SSD</w:t>
            </w:r>
          </w:p>
        </w:tc>
      </w:tr>
      <w:tr w:rsidR="000F2656" w14:paraId="397FA357" w14:textId="77777777">
        <w:trPr>
          <w:jc w:val="center"/>
        </w:trPr>
        <w:tc>
          <w:tcPr>
            <w:tcW w:w="2268" w:type="dxa"/>
            <w:shd w:val="clear" w:color="auto" w:fill="F2F2F2"/>
          </w:tcPr>
          <w:p w14:paraId="28CB91D6" w14:textId="77777777" w:rsidR="000F2656" w:rsidRDefault="00000000">
            <w:r>
              <w:rPr>
                <w:sz w:val="19"/>
              </w:rPr>
              <w:t>VPS-2 (Backend + Worker)</w:t>
            </w:r>
          </w:p>
        </w:tc>
        <w:tc>
          <w:tcPr>
            <w:tcW w:w="2268" w:type="dxa"/>
            <w:shd w:val="clear" w:color="auto" w:fill="F2F2F2"/>
          </w:tcPr>
          <w:p w14:paraId="24A68E8B" w14:textId="77777777" w:rsidR="000F2656" w:rsidRDefault="00000000">
            <w:r>
              <w:rPr>
                <w:sz w:val="19"/>
              </w:rPr>
              <w:t>CERIST Cloud VPS Medium</w:t>
            </w:r>
          </w:p>
        </w:tc>
        <w:tc>
          <w:tcPr>
            <w:tcW w:w="1984" w:type="dxa"/>
            <w:shd w:val="clear" w:color="auto" w:fill="F2F2F2"/>
          </w:tcPr>
          <w:p w14:paraId="24B72F22" w14:textId="77777777" w:rsidR="000F2656" w:rsidRDefault="00000000">
            <w:r>
              <w:rPr>
                <w:sz w:val="19"/>
              </w:rPr>
              <w:t>~6,000</w:t>
            </w:r>
          </w:p>
        </w:tc>
        <w:tc>
          <w:tcPr>
            <w:tcW w:w="2551" w:type="dxa"/>
            <w:shd w:val="clear" w:color="auto" w:fill="F2F2F2"/>
          </w:tcPr>
          <w:p w14:paraId="2297ED84" w14:textId="77777777" w:rsidR="000F2656" w:rsidRDefault="00000000">
            <w:r>
              <w:rPr>
                <w:sz w:val="19"/>
              </w:rPr>
              <w:t>4 vCPU, 8 GB RAM, 80 GB SSD</w:t>
            </w:r>
          </w:p>
        </w:tc>
      </w:tr>
      <w:tr w:rsidR="000F2656" w14:paraId="61BB2938" w14:textId="77777777">
        <w:trPr>
          <w:jc w:val="center"/>
        </w:trPr>
        <w:tc>
          <w:tcPr>
            <w:tcW w:w="2268" w:type="dxa"/>
          </w:tcPr>
          <w:p w14:paraId="70AA17E5" w14:textId="77777777" w:rsidR="000F2656" w:rsidRDefault="00000000">
            <w:r>
              <w:rPr>
                <w:sz w:val="19"/>
              </w:rPr>
              <w:t>VPS-3 (Database + Redis)</w:t>
            </w:r>
          </w:p>
        </w:tc>
        <w:tc>
          <w:tcPr>
            <w:tcW w:w="2268" w:type="dxa"/>
          </w:tcPr>
          <w:p w14:paraId="48639D7C" w14:textId="77777777" w:rsidR="000F2656" w:rsidRDefault="00000000">
            <w:r>
              <w:rPr>
                <w:sz w:val="19"/>
              </w:rPr>
              <w:t>CERIST Cloud VPS Large</w:t>
            </w:r>
          </w:p>
        </w:tc>
        <w:tc>
          <w:tcPr>
            <w:tcW w:w="1984" w:type="dxa"/>
          </w:tcPr>
          <w:p w14:paraId="309D6A1A" w14:textId="77777777" w:rsidR="000F2656" w:rsidRDefault="00000000">
            <w:r>
              <w:rPr>
                <w:sz w:val="19"/>
              </w:rPr>
              <w:t>~12,000</w:t>
            </w:r>
          </w:p>
        </w:tc>
        <w:tc>
          <w:tcPr>
            <w:tcW w:w="2551" w:type="dxa"/>
          </w:tcPr>
          <w:p w14:paraId="21FC28EF" w14:textId="77777777" w:rsidR="000F2656" w:rsidRDefault="00000000">
            <w:r>
              <w:rPr>
                <w:sz w:val="19"/>
              </w:rPr>
              <w:t>4 vCPU, 16 GB RAM, 200 GB SSD + WAL</w:t>
            </w:r>
          </w:p>
        </w:tc>
      </w:tr>
      <w:tr w:rsidR="000F2656" w14:paraId="4815C62D" w14:textId="77777777">
        <w:trPr>
          <w:jc w:val="center"/>
        </w:trPr>
        <w:tc>
          <w:tcPr>
            <w:tcW w:w="2268" w:type="dxa"/>
            <w:shd w:val="clear" w:color="auto" w:fill="F2F2F2"/>
          </w:tcPr>
          <w:p w14:paraId="642945B9" w14:textId="77777777" w:rsidR="000F2656" w:rsidRDefault="00000000">
            <w:r>
              <w:rPr>
                <w:sz w:val="19"/>
              </w:rPr>
              <w:t>VPS-4 (Imaging)</w:t>
            </w:r>
          </w:p>
        </w:tc>
        <w:tc>
          <w:tcPr>
            <w:tcW w:w="2268" w:type="dxa"/>
            <w:shd w:val="clear" w:color="auto" w:fill="F2F2F2"/>
          </w:tcPr>
          <w:p w14:paraId="1E64B821" w14:textId="77777777" w:rsidR="000F2656" w:rsidRDefault="00000000">
            <w:r>
              <w:rPr>
                <w:sz w:val="19"/>
              </w:rPr>
              <w:t>Djezzy Cloud Elastic Compute</w:t>
            </w:r>
          </w:p>
        </w:tc>
        <w:tc>
          <w:tcPr>
            <w:tcW w:w="1984" w:type="dxa"/>
            <w:shd w:val="clear" w:color="auto" w:fill="F2F2F2"/>
          </w:tcPr>
          <w:p w14:paraId="18F88F60" w14:textId="77777777" w:rsidR="000F2656" w:rsidRDefault="00000000">
            <w:r>
              <w:rPr>
                <w:sz w:val="19"/>
              </w:rPr>
              <w:t>~4,000</w:t>
            </w:r>
          </w:p>
        </w:tc>
        <w:tc>
          <w:tcPr>
            <w:tcW w:w="2551" w:type="dxa"/>
            <w:shd w:val="clear" w:color="auto" w:fill="F2F2F2"/>
          </w:tcPr>
          <w:p w14:paraId="12A110FF" w14:textId="77777777" w:rsidR="000F2656" w:rsidRDefault="00000000">
            <w:r>
              <w:rPr>
                <w:sz w:val="19"/>
              </w:rPr>
              <w:t>2 vCPU, 4 GB RAM, 20 GB SSD + OSS usage</w:t>
            </w:r>
          </w:p>
        </w:tc>
      </w:tr>
      <w:tr w:rsidR="000F2656" w14:paraId="732CA1C9" w14:textId="77777777">
        <w:trPr>
          <w:jc w:val="center"/>
        </w:trPr>
        <w:tc>
          <w:tcPr>
            <w:tcW w:w="2268" w:type="dxa"/>
          </w:tcPr>
          <w:p w14:paraId="06608764" w14:textId="77777777" w:rsidR="000F2656" w:rsidRDefault="00000000">
            <w:r>
              <w:rPr>
                <w:sz w:val="19"/>
              </w:rPr>
              <w:t>VPS-5 (Observability, optional)</w:t>
            </w:r>
          </w:p>
        </w:tc>
        <w:tc>
          <w:tcPr>
            <w:tcW w:w="2268" w:type="dxa"/>
          </w:tcPr>
          <w:p w14:paraId="4036AF0A" w14:textId="77777777" w:rsidR="000F2656" w:rsidRDefault="00000000">
            <w:r>
              <w:rPr>
                <w:sz w:val="19"/>
              </w:rPr>
              <w:t>CERIST Cloud VPS Small</w:t>
            </w:r>
          </w:p>
        </w:tc>
        <w:tc>
          <w:tcPr>
            <w:tcW w:w="1984" w:type="dxa"/>
          </w:tcPr>
          <w:p w14:paraId="0CE5F6D1" w14:textId="77777777" w:rsidR="000F2656" w:rsidRDefault="00000000">
            <w:r>
              <w:rPr>
                <w:sz w:val="19"/>
              </w:rPr>
              <w:t>~3,000</w:t>
            </w:r>
          </w:p>
        </w:tc>
        <w:tc>
          <w:tcPr>
            <w:tcW w:w="2551" w:type="dxa"/>
          </w:tcPr>
          <w:p w14:paraId="6D3A5DC8" w14:textId="77777777" w:rsidR="000F2656" w:rsidRDefault="00000000">
            <w:r>
              <w:rPr>
                <w:sz w:val="19"/>
              </w:rPr>
              <w:t>2 vCPU, 4 GB RAM, 50 GB SSD</w:t>
            </w:r>
          </w:p>
        </w:tc>
      </w:tr>
      <w:tr w:rsidR="000F2656" w14:paraId="7AA6494A" w14:textId="77777777">
        <w:trPr>
          <w:jc w:val="center"/>
        </w:trPr>
        <w:tc>
          <w:tcPr>
            <w:tcW w:w="2268" w:type="dxa"/>
            <w:shd w:val="clear" w:color="auto" w:fill="F2F2F2"/>
          </w:tcPr>
          <w:p w14:paraId="12479E06" w14:textId="77777777" w:rsidR="000F2656" w:rsidRDefault="00000000">
            <w:r>
              <w:rPr>
                <w:sz w:val="19"/>
              </w:rPr>
              <w:t>VPS-DR (Disaster Recovery)</w:t>
            </w:r>
          </w:p>
        </w:tc>
        <w:tc>
          <w:tcPr>
            <w:tcW w:w="2268" w:type="dxa"/>
            <w:shd w:val="clear" w:color="auto" w:fill="F2F2F2"/>
          </w:tcPr>
          <w:p w14:paraId="60860559" w14:textId="77777777" w:rsidR="000F2656" w:rsidRDefault="00000000">
            <w:r>
              <w:rPr>
                <w:sz w:val="19"/>
              </w:rPr>
              <w:t>Algérie Télécom Constantine DC</w:t>
            </w:r>
          </w:p>
        </w:tc>
        <w:tc>
          <w:tcPr>
            <w:tcW w:w="1984" w:type="dxa"/>
            <w:shd w:val="clear" w:color="auto" w:fill="F2F2F2"/>
          </w:tcPr>
          <w:p w14:paraId="108817E1" w14:textId="77777777" w:rsidR="000F2656" w:rsidRDefault="00000000">
            <w:r>
              <w:rPr>
                <w:sz w:val="19"/>
              </w:rPr>
              <w:t>~10,000</w:t>
            </w:r>
          </w:p>
        </w:tc>
        <w:tc>
          <w:tcPr>
            <w:tcW w:w="2551" w:type="dxa"/>
            <w:shd w:val="clear" w:color="auto" w:fill="F2F2F2"/>
          </w:tcPr>
          <w:p w14:paraId="5008BF78" w14:textId="77777777" w:rsidR="000F2656" w:rsidRDefault="00000000">
            <w:r>
              <w:rPr>
                <w:sz w:val="19"/>
              </w:rPr>
              <w:t>4 vCPU, 16 GB RAM, 200 GB SSD</w:t>
            </w:r>
          </w:p>
        </w:tc>
      </w:tr>
      <w:tr w:rsidR="000F2656" w14:paraId="2A4ED5EC" w14:textId="77777777">
        <w:trPr>
          <w:jc w:val="center"/>
        </w:trPr>
        <w:tc>
          <w:tcPr>
            <w:tcW w:w="2268" w:type="dxa"/>
          </w:tcPr>
          <w:p w14:paraId="58568EE6" w14:textId="77777777" w:rsidR="000F2656" w:rsidRDefault="00000000">
            <w:r>
              <w:rPr>
                <w:sz w:val="19"/>
              </w:rPr>
              <w:t>S3 storage (imaging + backups)</w:t>
            </w:r>
          </w:p>
        </w:tc>
        <w:tc>
          <w:tcPr>
            <w:tcW w:w="2268" w:type="dxa"/>
          </w:tcPr>
          <w:p w14:paraId="0BB4E081" w14:textId="77777777" w:rsidR="000F2656" w:rsidRDefault="00000000">
            <w:r>
              <w:rPr>
                <w:sz w:val="19"/>
              </w:rPr>
              <w:t>Djezzy Cloud OSS</w:t>
            </w:r>
          </w:p>
        </w:tc>
        <w:tc>
          <w:tcPr>
            <w:tcW w:w="1984" w:type="dxa"/>
          </w:tcPr>
          <w:p w14:paraId="35156B43" w14:textId="77777777" w:rsidR="000F2656" w:rsidRDefault="00000000">
            <w:r>
              <w:rPr>
                <w:sz w:val="19"/>
              </w:rPr>
              <w:t>~2,000</w:t>
            </w:r>
          </w:p>
        </w:tc>
        <w:tc>
          <w:tcPr>
            <w:tcW w:w="2551" w:type="dxa"/>
          </w:tcPr>
          <w:p w14:paraId="11C0BE3D" w14:textId="77777777" w:rsidR="000F2656" w:rsidRDefault="00000000">
            <w:r>
              <w:rPr>
                <w:sz w:val="19"/>
              </w:rPr>
              <w:t>~500 GB at ~4 DZD/GB/month</w:t>
            </w:r>
          </w:p>
        </w:tc>
      </w:tr>
      <w:tr w:rsidR="000F2656" w14:paraId="59CACD6A" w14:textId="77777777">
        <w:trPr>
          <w:jc w:val="center"/>
        </w:trPr>
        <w:tc>
          <w:tcPr>
            <w:tcW w:w="2268" w:type="dxa"/>
            <w:shd w:val="clear" w:color="auto" w:fill="F2F2F2"/>
          </w:tcPr>
          <w:p w14:paraId="2D717535" w14:textId="77777777" w:rsidR="000F2656" w:rsidRDefault="00000000">
            <w:r>
              <w:rPr>
                <w:sz w:val="19"/>
              </w:rPr>
              <w:t>FTTH connectivity (200 Mbps)</w:t>
            </w:r>
          </w:p>
        </w:tc>
        <w:tc>
          <w:tcPr>
            <w:tcW w:w="2268" w:type="dxa"/>
            <w:shd w:val="clear" w:color="auto" w:fill="F2F2F2"/>
          </w:tcPr>
          <w:p w14:paraId="74AA4E1D" w14:textId="77777777" w:rsidR="000F2656" w:rsidRDefault="00000000">
            <w:r>
              <w:rPr>
                <w:sz w:val="19"/>
              </w:rPr>
              <w:t>Algérie Télécom Idoom Pro</w:t>
            </w:r>
          </w:p>
        </w:tc>
        <w:tc>
          <w:tcPr>
            <w:tcW w:w="1984" w:type="dxa"/>
            <w:shd w:val="clear" w:color="auto" w:fill="F2F2F2"/>
          </w:tcPr>
          <w:p w14:paraId="4483A2E6" w14:textId="77777777" w:rsidR="000F2656" w:rsidRDefault="00000000">
            <w:r>
              <w:rPr>
                <w:sz w:val="19"/>
              </w:rPr>
              <w:t>~16,000</w:t>
            </w:r>
          </w:p>
        </w:tc>
        <w:tc>
          <w:tcPr>
            <w:tcW w:w="2551" w:type="dxa"/>
            <w:shd w:val="clear" w:color="auto" w:fill="F2F2F2"/>
          </w:tcPr>
          <w:p w14:paraId="090D2ED8" w14:textId="77777777" w:rsidR="000F2656" w:rsidRDefault="00000000">
            <w:r>
              <w:rPr>
                <w:sz w:val="19"/>
              </w:rPr>
              <w:t>Primary clinic connectivity</w:t>
            </w:r>
          </w:p>
        </w:tc>
      </w:tr>
      <w:tr w:rsidR="000F2656" w14:paraId="6691DC36" w14:textId="77777777">
        <w:trPr>
          <w:jc w:val="center"/>
        </w:trPr>
        <w:tc>
          <w:tcPr>
            <w:tcW w:w="2268" w:type="dxa"/>
          </w:tcPr>
          <w:p w14:paraId="54373725" w14:textId="77777777" w:rsidR="000F2656" w:rsidRDefault="00000000">
            <w:r>
              <w:rPr>
                <w:sz w:val="19"/>
              </w:rPr>
              <w:t>5G/4G backup connectivity</w:t>
            </w:r>
          </w:p>
        </w:tc>
        <w:tc>
          <w:tcPr>
            <w:tcW w:w="2268" w:type="dxa"/>
          </w:tcPr>
          <w:p w14:paraId="654B65E6" w14:textId="77777777" w:rsidR="000F2656" w:rsidRDefault="00000000">
            <w:r>
              <w:rPr>
                <w:sz w:val="19"/>
              </w:rPr>
              <w:t>Mobilis / Ooredoo</w:t>
            </w:r>
          </w:p>
        </w:tc>
        <w:tc>
          <w:tcPr>
            <w:tcW w:w="1984" w:type="dxa"/>
          </w:tcPr>
          <w:p w14:paraId="18911222" w14:textId="77777777" w:rsidR="000F2656" w:rsidRDefault="00000000">
            <w:r>
              <w:rPr>
                <w:sz w:val="19"/>
              </w:rPr>
              <w:t>~3,000</w:t>
            </w:r>
          </w:p>
        </w:tc>
        <w:tc>
          <w:tcPr>
            <w:tcW w:w="2551" w:type="dxa"/>
          </w:tcPr>
          <w:p w14:paraId="10715335" w14:textId="77777777" w:rsidR="000F2656" w:rsidRDefault="00000000">
            <w:r>
              <w:rPr>
                <w:sz w:val="19"/>
              </w:rPr>
              <w:t>Failover connectivity</w:t>
            </w:r>
          </w:p>
        </w:tc>
      </w:tr>
      <w:tr w:rsidR="000F2656" w14:paraId="0FEE648C" w14:textId="77777777">
        <w:trPr>
          <w:jc w:val="center"/>
        </w:trPr>
        <w:tc>
          <w:tcPr>
            <w:tcW w:w="2268" w:type="dxa"/>
            <w:shd w:val="clear" w:color="auto" w:fill="F2F2F2"/>
          </w:tcPr>
          <w:p w14:paraId="04B9FA28" w14:textId="77777777" w:rsidR="000F2656" w:rsidRDefault="00000000">
            <w:r>
              <w:rPr>
                <w:sz w:val="19"/>
              </w:rPr>
              <w:t>SMS gateway (20k SMS/year)</w:t>
            </w:r>
          </w:p>
        </w:tc>
        <w:tc>
          <w:tcPr>
            <w:tcW w:w="2268" w:type="dxa"/>
            <w:shd w:val="clear" w:color="auto" w:fill="F2F2F2"/>
          </w:tcPr>
          <w:p w14:paraId="6DBE91A4" w14:textId="77777777" w:rsidR="000F2656" w:rsidRDefault="00000000">
            <w:r>
              <w:rPr>
                <w:sz w:val="19"/>
              </w:rPr>
              <w:t>BulkGate / Africala</w:t>
            </w:r>
          </w:p>
        </w:tc>
        <w:tc>
          <w:tcPr>
            <w:tcW w:w="1984" w:type="dxa"/>
            <w:shd w:val="clear" w:color="auto" w:fill="F2F2F2"/>
          </w:tcPr>
          <w:p w14:paraId="42E63ADC" w14:textId="77777777" w:rsidR="000F2656" w:rsidRDefault="00000000">
            <w:r>
              <w:rPr>
                <w:sz w:val="19"/>
              </w:rPr>
              <w:t>~36,000</w:t>
            </w:r>
          </w:p>
        </w:tc>
        <w:tc>
          <w:tcPr>
            <w:tcW w:w="2551" w:type="dxa"/>
            <w:shd w:val="clear" w:color="auto" w:fill="F2F2F2"/>
          </w:tcPr>
          <w:p w14:paraId="156CF48C" w14:textId="77777777" w:rsidR="000F2656" w:rsidRDefault="00000000">
            <w:r>
              <w:rPr>
                <w:sz w:val="19"/>
              </w:rPr>
              <w:t>~€3,000/year / 12</w:t>
            </w:r>
          </w:p>
        </w:tc>
      </w:tr>
      <w:tr w:rsidR="000F2656" w14:paraId="26FAD8E4" w14:textId="77777777">
        <w:trPr>
          <w:jc w:val="center"/>
        </w:trPr>
        <w:tc>
          <w:tcPr>
            <w:tcW w:w="2268" w:type="dxa"/>
          </w:tcPr>
          <w:p w14:paraId="4793FF7D" w14:textId="77777777" w:rsidR="000F2656" w:rsidRDefault="00000000">
            <w:r>
              <w:rPr>
                <w:sz w:val="19"/>
              </w:rPr>
              <w:t>Payment gateway</w:t>
            </w:r>
          </w:p>
        </w:tc>
        <w:tc>
          <w:tcPr>
            <w:tcW w:w="2268" w:type="dxa"/>
          </w:tcPr>
          <w:p w14:paraId="13BD33D5" w14:textId="77777777" w:rsidR="000F2656" w:rsidRDefault="00000000">
            <w:r>
              <w:rPr>
                <w:sz w:val="19"/>
              </w:rPr>
              <w:t>Chargily Pay</w:t>
            </w:r>
          </w:p>
        </w:tc>
        <w:tc>
          <w:tcPr>
            <w:tcW w:w="1984" w:type="dxa"/>
          </w:tcPr>
          <w:p w14:paraId="5C7A288D" w14:textId="77777777" w:rsidR="000F2656" w:rsidRDefault="00000000">
            <w:r>
              <w:rPr>
                <w:sz w:val="19"/>
              </w:rPr>
              <w:t>0 (Startup tier) or $49 (Comfort)</w:t>
            </w:r>
          </w:p>
        </w:tc>
        <w:tc>
          <w:tcPr>
            <w:tcW w:w="2551" w:type="dxa"/>
          </w:tcPr>
          <w:p w14:paraId="55728F93" w14:textId="77777777" w:rsidR="000F2656" w:rsidRDefault="00000000">
            <w:r>
              <w:rPr>
                <w:sz w:val="19"/>
              </w:rPr>
              <w:t>Per-transaction commission applies</w:t>
            </w:r>
          </w:p>
        </w:tc>
      </w:tr>
      <w:tr w:rsidR="000F2656" w14:paraId="328015C6" w14:textId="77777777">
        <w:trPr>
          <w:jc w:val="center"/>
        </w:trPr>
        <w:tc>
          <w:tcPr>
            <w:tcW w:w="2268" w:type="dxa"/>
            <w:shd w:val="clear" w:color="auto" w:fill="F2F2F2"/>
          </w:tcPr>
          <w:p w14:paraId="005F582E" w14:textId="77777777" w:rsidR="000F2656" w:rsidRDefault="00000000">
            <w:r>
              <w:rPr>
                <w:sz w:val="19"/>
              </w:rPr>
              <w:t>Domain + DNS</w:t>
            </w:r>
          </w:p>
        </w:tc>
        <w:tc>
          <w:tcPr>
            <w:tcW w:w="2268" w:type="dxa"/>
            <w:shd w:val="clear" w:color="auto" w:fill="F2F2F2"/>
          </w:tcPr>
          <w:p w14:paraId="64C69CC6" w14:textId="77777777" w:rsidR="000F2656" w:rsidRDefault="00000000">
            <w:r>
              <w:rPr>
                <w:sz w:val="19"/>
              </w:rPr>
              <w:t>nic.dz or international</w:t>
            </w:r>
          </w:p>
        </w:tc>
        <w:tc>
          <w:tcPr>
            <w:tcW w:w="1984" w:type="dxa"/>
            <w:shd w:val="clear" w:color="auto" w:fill="F2F2F2"/>
          </w:tcPr>
          <w:p w14:paraId="32793D63" w14:textId="77777777" w:rsidR="000F2656" w:rsidRDefault="00000000">
            <w:r>
              <w:rPr>
                <w:sz w:val="19"/>
              </w:rPr>
              <w:t>~1,000</w:t>
            </w:r>
          </w:p>
        </w:tc>
        <w:tc>
          <w:tcPr>
            <w:tcW w:w="2551" w:type="dxa"/>
            <w:shd w:val="clear" w:color="auto" w:fill="F2F2F2"/>
          </w:tcPr>
          <w:p w14:paraId="7034BE94" w14:textId="77777777" w:rsidR="000F2656" w:rsidRDefault="00000000">
            <w:r>
              <w:rPr>
                <w:sz w:val="19"/>
              </w:rPr>
              <w:t>.dz domain preferred for sovereignty</w:t>
            </w:r>
          </w:p>
        </w:tc>
      </w:tr>
      <w:tr w:rsidR="000F2656" w14:paraId="7257B215" w14:textId="77777777">
        <w:trPr>
          <w:jc w:val="center"/>
        </w:trPr>
        <w:tc>
          <w:tcPr>
            <w:tcW w:w="2268" w:type="dxa"/>
          </w:tcPr>
          <w:p w14:paraId="76D016E2" w14:textId="77777777" w:rsidR="000F2656" w:rsidRDefault="00000000">
            <w:r>
              <w:rPr>
                <w:sz w:val="19"/>
              </w:rPr>
              <w:t>Total (with observability + DR)</w:t>
            </w:r>
          </w:p>
        </w:tc>
        <w:tc>
          <w:tcPr>
            <w:tcW w:w="2268" w:type="dxa"/>
          </w:tcPr>
          <w:p w14:paraId="280AC0A8" w14:textId="77777777" w:rsidR="000F2656" w:rsidRDefault="00000000">
            <w:r>
              <w:rPr>
                <w:sz w:val="19"/>
              </w:rPr>
              <w:t>—</w:t>
            </w:r>
          </w:p>
        </w:tc>
        <w:tc>
          <w:tcPr>
            <w:tcW w:w="1984" w:type="dxa"/>
          </w:tcPr>
          <w:p w14:paraId="3F8DBDE1" w14:textId="77777777" w:rsidR="000F2656" w:rsidRDefault="00000000">
            <w:r>
              <w:rPr>
                <w:sz w:val="19"/>
              </w:rPr>
              <w:t>~96,000 DZD/month</w:t>
            </w:r>
          </w:p>
        </w:tc>
        <w:tc>
          <w:tcPr>
            <w:tcW w:w="2551" w:type="dxa"/>
          </w:tcPr>
          <w:p w14:paraId="3BBA3A34" w14:textId="77777777" w:rsidR="000F2656" w:rsidRDefault="00000000">
            <w:r>
              <w:rPr>
                <w:sz w:val="19"/>
              </w:rPr>
              <w:t>~1,152,000 DZD/year (~€8,000/year)</w:t>
            </w:r>
          </w:p>
        </w:tc>
      </w:tr>
      <w:tr w:rsidR="000F2656" w14:paraId="48173FED" w14:textId="77777777">
        <w:trPr>
          <w:jc w:val="center"/>
        </w:trPr>
        <w:tc>
          <w:tcPr>
            <w:tcW w:w="2268" w:type="dxa"/>
            <w:shd w:val="clear" w:color="auto" w:fill="F2F2F2"/>
          </w:tcPr>
          <w:p w14:paraId="2957BDA0" w14:textId="77777777" w:rsidR="000F2656" w:rsidRDefault="00000000">
            <w:r>
              <w:rPr>
                <w:sz w:val="19"/>
              </w:rPr>
              <w:t>Total (minimal: no observability VPS, no DR)</w:t>
            </w:r>
          </w:p>
        </w:tc>
        <w:tc>
          <w:tcPr>
            <w:tcW w:w="2268" w:type="dxa"/>
            <w:shd w:val="clear" w:color="auto" w:fill="F2F2F2"/>
          </w:tcPr>
          <w:p w14:paraId="26126F7B" w14:textId="77777777" w:rsidR="000F2656" w:rsidRDefault="00000000">
            <w:r>
              <w:rPr>
                <w:sz w:val="19"/>
              </w:rPr>
              <w:t>—</w:t>
            </w:r>
          </w:p>
        </w:tc>
        <w:tc>
          <w:tcPr>
            <w:tcW w:w="1984" w:type="dxa"/>
            <w:shd w:val="clear" w:color="auto" w:fill="F2F2F2"/>
          </w:tcPr>
          <w:p w14:paraId="2C4B78AF" w14:textId="77777777" w:rsidR="000F2656" w:rsidRDefault="00000000">
            <w:r>
              <w:rPr>
                <w:sz w:val="19"/>
              </w:rPr>
              <w:t>~71,000 DZD/month</w:t>
            </w:r>
          </w:p>
        </w:tc>
        <w:tc>
          <w:tcPr>
            <w:tcW w:w="2551" w:type="dxa"/>
            <w:shd w:val="clear" w:color="auto" w:fill="F2F2F2"/>
          </w:tcPr>
          <w:p w14:paraId="6661917C" w14:textId="77777777" w:rsidR="000F2656" w:rsidRDefault="00000000">
            <w:r>
              <w:rPr>
                <w:sz w:val="19"/>
              </w:rPr>
              <w:t>~852,000 DZD/year (~€6,000/year)</w:t>
            </w:r>
          </w:p>
        </w:tc>
      </w:tr>
    </w:tbl>
    <w:p w14:paraId="3EFC46EE" w14:textId="77777777" w:rsidR="000F2656" w:rsidRDefault="00000000">
      <w:pPr>
        <w:pBdr>
          <w:top w:val="single" w:sz="6" w:space="6" w:color="1A7332"/>
          <w:left w:val="single" w:sz="6" w:space="6" w:color="1A7332"/>
          <w:bottom w:val="single" w:sz="6" w:space="6" w:color="1A7332"/>
          <w:right w:val="single" w:sz="6" w:space="6" w:color="1A7332"/>
        </w:pBdr>
        <w:shd w:val="clear" w:color="auto" w:fill="E8F4EA"/>
        <w:spacing w:before="120" w:after="120"/>
        <w:ind w:left="170" w:right="170"/>
      </w:pPr>
      <w:r>
        <w:rPr>
          <w:b/>
          <w:sz w:val="21"/>
        </w:rPr>
        <w:t xml:space="preserve">Self-Hosting Verdict: </w:t>
      </w:r>
      <w:r>
        <w:rPr>
          <w:sz w:val="21"/>
        </w:rPr>
        <w:t>YES — the entire clinical data stack is self-hostable on Algerian sovereign infrastructure using only open-source or source-available licenses. The only external dependencies (SMS, payments, code hosting) process no patient-identifiable health data. Even observability can be self-hosted (Grafana + Loki + Sentry self-hosted) if the operator wants a zero-external-dependency posture. Estimated cost: ~96,000 DZD/month (~€640/month) for the full topology with DR and observability; ~71,000 DZD/month (~€475/month) for a minimal topology. These costs are trivial relative to the cost of a single clinic's operations and the legal risk of non-compliant hosting.</w:t>
      </w:r>
    </w:p>
    <w:p w14:paraId="6F39FE83" w14:textId="77777777" w:rsidR="000F2656" w:rsidRDefault="00000000">
      <w:pPr>
        <w:pStyle w:val="Heading1"/>
      </w:pPr>
      <w:bookmarkStart w:id="34" w:name="_Toc234228325"/>
      <w:r>
        <w:t>7. System Architecture</w:t>
      </w:r>
      <w:bookmarkEnd w:id="34"/>
    </w:p>
    <w:p w14:paraId="1EE5D091" w14:textId="77777777" w:rsidR="000F2656" w:rsidRDefault="00000000">
      <w:pPr>
        <w:pStyle w:val="Heading2"/>
      </w:pPr>
      <w:bookmarkStart w:id="35" w:name="_Toc234228326"/>
      <w:r>
        <w:t>7.1 Multi-Tenancy Model — Pool Model with PostgreSQL RLS</w:t>
      </w:r>
      <w:bookmarkEnd w:id="35"/>
    </w:p>
    <w:p w14:paraId="717F1095" w14:textId="77777777" w:rsidR="000F2656" w:rsidRDefault="00000000">
      <w:pPr>
        <w:spacing w:before="40" w:after="120" w:line="312" w:lineRule="auto"/>
        <w:jc w:val="both"/>
      </w:pPr>
      <w:r>
        <w:t>AWS SaaS Factory defines three canonical multi-tenancy models: Silo (DB-per-tenant), Bridge (shared-DB-separate-schema), and Pool (shared-DB-shared-schema with row-level security). For 2 → 50 clinics with ~120 patients/day/clinic and dozens of users, the Pool Model is the explicit AWS recommendation. Crunchy Data's Postgres-specific framing concurs: "tenant discriminator in shared tables" with a tenant_id on every table is the right default; DB-per-tenant becomes unwieldy at 10+ tenants due to migration overhead, and schema-per-tenant offers minimal isolation gain over RLS for substantial operational cost. Citus sharding is premature at this scale; ADR-001 documents a trigger threshold (&gt;200 tenants or &gt;5 TB or P95 &gt;500 ms) that initiates evaluation of Citus sharding, preventing premature optimization while ensuring the trigger is documented.</w:t>
      </w:r>
    </w:p>
    <w:p w14:paraId="32AC1007" w14:textId="77777777" w:rsidR="000F2656" w:rsidRDefault="00000000">
      <w:pPr>
        <w:pStyle w:val="Heading3"/>
      </w:pPr>
      <w:bookmarkStart w:id="36" w:name="_Toc234228327"/>
      <w:r>
        <w:t>7.1.1 PostgreSQL Row-Level Security Implementation</w:t>
      </w:r>
      <w:bookmarkEnd w:id="36"/>
    </w:p>
    <w:p w14:paraId="0DEFA59A" w14:textId="77777777" w:rsidR="000F2656" w:rsidRDefault="00000000">
      <w:pPr>
        <w:spacing w:before="40" w:after="120" w:line="312" w:lineRule="auto"/>
        <w:jc w:val="both"/>
      </w:pPr>
      <w:r>
        <w:t>PostgreSQL RLS enforces tenant isolation at the database engine level — a defense-in-depth mechanism that prevents data leaks even if the application layer forgets a WHERE clause. The pattern uses session variables set per request: the NestJS request lifecycle issues `SET LOCAL app.current_tenant = $1` at the start of each transaction, and every tenant-scoped table has a policy `USING (tenant_id = current_setting('app.current_tenant')::uuid)`. Critical configuration points:</w:t>
      </w:r>
    </w:p>
    <w:p w14:paraId="3DB0BC3E" w14:textId="77777777" w:rsidR="000F2656" w:rsidRDefault="00000000">
      <w:pPr>
        <w:pStyle w:val="ListBullet"/>
        <w:spacing w:after="40" w:line="312" w:lineRule="auto"/>
      </w:pPr>
      <w:r>
        <w:t>ALTER TABLE ... ENABLE ROW LEVEL SECURITY on every tenant-scoped table.</w:t>
      </w:r>
    </w:p>
    <w:p w14:paraId="40327250" w14:textId="77777777" w:rsidR="000F2656" w:rsidRDefault="00000000">
      <w:pPr>
        <w:pStyle w:val="ListBullet"/>
        <w:spacing w:after="40" w:line="312" w:lineRule="auto"/>
      </w:pPr>
      <w:r>
        <w:t>ALTER TABLE ... FORCE ROW LEVEL SECURITY on every tenant-scoped table — without FORCE, the table owner bypasses policies, and Drizzle migrations run as table owner.</w:t>
      </w:r>
    </w:p>
    <w:p w14:paraId="6A582E18" w14:textId="77777777" w:rsidR="000F2656" w:rsidRDefault="00000000">
      <w:pPr>
        <w:pStyle w:val="ListBullet"/>
        <w:spacing w:after="40" w:line="312" w:lineRule="auto"/>
      </w:pPr>
      <w:r>
        <w:t>CREATE INDEX ... USING btree(tenant_id) on every tenant-scoped table — Supabase benchmarks show 171 ms → &lt;0.1 ms with the index (note: these are Supabase's own figures measured on Supabase infrastructure; the operator should re-benchmark on CERIST Cloud VPS to confirm the same gains).</w:t>
      </w:r>
    </w:p>
    <w:p w14:paraId="53ED300D" w14:textId="77777777" w:rsidR="000F2656" w:rsidRDefault="00000000">
      <w:pPr>
        <w:pStyle w:val="ListBullet"/>
        <w:spacing w:after="40" w:line="312" w:lineRule="auto"/>
      </w:pPr>
      <w:r>
        <w:t>Reserve one named ops_superuser role with BYPASSRLS; the application DB role MUST NOT have BYPASSRLS.</w:t>
      </w:r>
    </w:p>
    <w:p w14:paraId="4D593AB0" w14:textId="77777777" w:rsidR="000F2656" w:rsidRDefault="00000000">
      <w:pPr>
        <w:pStyle w:val="ListBullet"/>
        <w:spacing w:after="40" w:line="312" w:lineRule="auto"/>
      </w:pPr>
      <w:r>
        <w:t>Wrap policy helper functions in (select ...) so Postgres treats them as stable scalars — Supabase measured 173,000 ms → 16 ms with this refactor.</w:t>
      </w:r>
    </w:p>
    <w:p w14:paraId="732D5537" w14:textId="77777777" w:rsidR="000F2656" w:rsidRDefault="00000000">
      <w:pPr>
        <w:pStyle w:val="ListBullet"/>
        <w:spacing w:after="40" w:line="312" w:lineRule="auto"/>
      </w:pPr>
      <w:r>
        <w:t>RLS does NOT apply to TRUNCATE or REFERENCES — revoke TRUNCATE from the app role.</w:t>
      </w:r>
    </w:p>
    <w:p w14:paraId="2D2B12AC" w14:textId="77777777" w:rsidR="000F2656" w:rsidRDefault="00000000">
      <w:pPr>
        <w:pStyle w:val="ListBullet"/>
        <w:spacing w:after="40" w:line="312" w:lineRule="auto"/>
      </w:pPr>
      <w:r>
        <w:t>PgBouncer in transaction-pooling mode breaks SET LOCAL session vars — use pool_mode=session, or adopt Supavisor/PgCat which support session vars in transaction mode.</w:t>
      </w:r>
    </w:p>
    <w:p w14:paraId="68781557"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 Schema pattern for every tenant-scoped table</w:t>
      </w:r>
      <w:r>
        <w:rPr>
          <w:rFonts w:ascii="Consolas" w:hAnsi="Consolas"/>
          <w:sz w:val="18"/>
        </w:rPr>
        <w:br/>
        <w:t>CREATE TABLE patient (</w:t>
      </w:r>
      <w:r>
        <w:rPr>
          <w:rFonts w:ascii="Consolas" w:hAnsi="Consolas"/>
          <w:sz w:val="18"/>
        </w:rPr>
        <w:br/>
        <w:t xml:space="preserve">  id           UUID PRIMARY KEY DEFAULT gen_random_uuid(),</w:t>
      </w:r>
      <w:r>
        <w:rPr>
          <w:rFonts w:ascii="Consolas" w:hAnsi="Consolas"/>
          <w:sz w:val="18"/>
        </w:rPr>
        <w:br/>
        <w:t xml:space="preserve">  tenant_id    UUID NOT NULL REFERENCES clinic(id),</w:t>
      </w:r>
      <w:r>
        <w:rPr>
          <w:rFonts w:ascii="Consolas" w:hAnsi="Consolas"/>
          <w:sz w:val="18"/>
        </w:rPr>
        <w:br/>
        <w:t xml:space="preserve">  -- ... domain columns ...</w:t>
      </w:r>
      <w:r>
        <w:rPr>
          <w:rFonts w:ascii="Consolas" w:hAnsi="Consolas"/>
          <w:sz w:val="18"/>
        </w:rPr>
        <w:br/>
        <w:t xml:space="preserve">  created_at   TIMESTAMPTZ NOT NULL DEFAULT clock_timestamp(),</w:t>
      </w:r>
      <w:r>
        <w:rPr>
          <w:rFonts w:ascii="Consolas" w:hAnsi="Consolas"/>
          <w:sz w:val="18"/>
        </w:rPr>
        <w:br/>
        <w:t xml:space="preserve">  updated_at   TIMESTAMPTZ NOT NULL DEFAULT clock_timestamp(),</w:t>
      </w:r>
      <w:r>
        <w:rPr>
          <w:rFonts w:ascii="Consolas" w:hAnsi="Consolas"/>
          <w:sz w:val="18"/>
        </w:rPr>
        <w:br/>
        <w:t xml:space="preserve">  deleted_at   TIMESTAMPTZ,</w:t>
      </w:r>
      <w:r>
        <w:rPr>
          <w:rFonts w:ascii="Consolas" w:hAnsi="Consolas"/>
          <w:sz w:val="18"/>
        </w:rPr>
        <w:br/>
        <w:t xml:space="preserve">  created_by   UUID REFERENCES app_user(id)</w:t>
      </w:r>
      <w:r>
        <w:rPr>
          <w:rFonts w:ascii="Consolas" w:hAnsi="Consolas"/>
          <w:sz w:val="18"/>
        </w:rPr>
        <w:br/>
        <w:t>);</w:t>
      </w:r>
      <w:r>
        <w:rPr>
          <w:rFonts w:ascii="Consolas" w:hAnsi="Consolas"/>
          <w:sz w:val="18"/>
        </w:rPr>
        <w:br/>
      </w:r>
      <w:r>
        <w:rPr>
          <w:rFonts w:ascii="Consolas" w:hAnsi="Consolas"/>
          <w:sz w:val="18"/>
        </w:rPr>
        <w:br/>
        <w:t>ALTER TABLE patient ENABLE ROW LEVEL SECURITY;</w:t>
      </w:r>
      <w:r>
        <w:rPr>
          <w:rFonts w:ascii="Consolas" w:hAnsi="Consolas"/>
          <w:sz w:val="18"/>
        </w:rPr>
        <w:br/>
        <w:t>ALTER TABLE patient FORCE ROW LEVEL SECURITY;</w:t>
      </w:r>
      <w:r>
        <w:rPr>
          <w:rFonts w:ascii="Consolas" w:hAnsi="Consolas"/>
          <w:sz w:val="18"/>
        </w:rPr>
        <w:br/>
      </w:r>
      <w:r>
        <w:rPr>
          <w:rFonts w:ascii="Consolas" w:hAnsi="Consolas"/>
          <w:sz w:val="18"/>
        </w:rPr>
        <w:br/>
        <w:t>CREATE POLICY tenant_isolation ON patient</w:t>
      </w:r>
      <w:r>
        <w:rPr>
          <w:rFonts w:ascii="Consolas" w:hAnsi="Consolas"/>
          <w:sz w:val="18"/>
        </w:rPr>
        <w:br/>
        <w:t xml:space="preserve">  USING (tenant_id = NULLIF(current_setting('app.current_tenant', true), '')::uuid)</w:t>
      </w:r>
      <w:r>
        <w:rPr>
          <w:rFonts w:ascii="Consolas" w:hAnsi="Consolas"/>
          <w:sz w:val="18"/>
        </w:rPr>
        <w:br/>
        <w:t xml:space="preserve">  WITH CHECK (tenant_id = NULLIF(current_setting('app.current_tenant', true), '')::uuid);</w:t>
      </w:r>
      <w:r>
        <w:rPr>
          <w:rFonts w:ascii="Consolas" w:hAnsi="Consolas"/>
          <w:sz w:val="18"/>
        </w:rPr>
        <w:br/>
      </w:r>
      <w:r>
        <w:rPr>
          <w:rFonts w:ascii="Consolas" w:hAnsi="Consolas"/>
          <w:sz w:val="18"/>
        </w:rPr>
        <w:br/>
        <w:t>CREATE INDEX patient_tenant_idx ON patient (tenant_id) WHERE deleted_at IS NULL;</w:t>
      </w:r>
      <w:r>
        <w:rPr>
          <w:rFonts w:ascii="Consolas" w:hAnsi="Consolas"/>
          <w:sz w:val="18"/>
        </w:rPr>
        <w:br/>
        <w:t>CREATE INDEX patient_tenant_name_idx ON patient (tenant_id, family_name, given_name);</w:t>
      </w:r>
    </w:p>
    <w:p w14:paraId="61D7A809" w14:textId="77777777" w:rsidR="000F2656" w:rsidRDefault="00000000">
      <w:pPr>
        <w:pStyle w:val="Heading2"/>
      </w:pPr>
      <w:bookmarkStart w:id="37" w:name="_Toc234228328"/>
      <w:r>
        <w:t>7.2 Modular Monolith (Not Microservices)</w:t>
      </w:r>
      <w:bookmarkEnd w:id="37"/>
    </w:p>
    <w:p w14:paraId="29563DA8" w14:textId="77777777" w:rsidR="000F2656" w:rsidRDefault="00000000">
      <w:pPr>
        <w:spacing w:before="40" w:after="120" w:line="312" w:lineRule="auto"/>
        <w:jc w:val="both"/>
      </w:pPr>
      <w:r>
        <w:t>Martin Fowler's "Monolith First" principle is unambiguous: "Almost all the successful microservice stories have started with a monolith that got too big and was broken up. Almost all the cases where I've heard of a system that was built as a microservice system from scratch, it has ended up in serious trouble." Shopify — one of the largest Ruby on Rails codebases in existence — chose to evolve into a "modular monolith" rather than decompose into microservices. For a clinic SaaS built by a single operator, the modular-monolith advantages compound: one deployment, one DB connection pool, one CI pipeline; cross-domain workflows ("patient checks in → appointment started → encounter created → inventory dispensed → invoice generated") span 5 domains and an in-process EventEmitter is 1000× faster and simpler than a message bus; easier to discover correct module boundaries inside one codebase before extracting later; and one VM/container on CERIST/Djezzy Cloud instead of N microservices × N containers.</w:t>
      </w:r>
    </w:p>
    <w:p w14:paraId="6C882E72" w14:textId="77777777" w:rsidR="000F2656" w:rsidRDefault="00000000">
      <w:pPr>
        <w:pStyle w:val="Heading2"/>
      </w:pPr>
      <w:bookmarkStart w:id="38" w:name="_Toc234228329"/>
      <w:r>
        <w:t>7.3 High-Level Architecture</w:t>
      </w:r>
      <w:bookmarkEnd w:id="38"/>
    </w:p>
    <w:p w14:paraId="3F6AB224"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w:t>
      </w:r>
      <w:r>
        <w:rPr>
          <w:rFonts w:ascii="Consolas" w:hAnsi="Consolas"/>
          <w:sz w:val="18"/>
        </w:rPr>
        <w:br/>
        <w:t>│  CLIENTS (installable PWA)                                          │</w:t>
      </w:r>
      <w:r>
        <w:rPr>
          <w:rFonts w:ascii="Consolas" w:hAnsi="Consolas"/>
          <w:sz w:val="18"/>
        </w:rPr>
        <w:br/>
        <w:t>│  ┌──────────────┐  ┌──────────────┐  ┌──────────────┐               │</w:t>
      </w:r>
      <w:r>
        <w:rPr>
          <w:rFonts w:ascii="Consolas" w:hAnsi="Consolas"/>
          <w:sz w:val="18"/>
        </w:rPr>
        <w:br/>
        <w:t>│  │ Reception    │  │ Doctor tablet│  │ Admin desktop│               │</w:t>
      </w:r>
      <w:r>
        <w:rPr>
          <w:rFonts w:ascii="Consolas" w:hAnsi="Consolas"/>
          <w:sz w:val="18"/>
        </w:rPr>
        <w:br/>
        <w:t>│  │ desktop      │  │ (chair-side) │  │              │               │</w:t>
      </w:r>
      <w:r>
        <w:rPr>
          <w:rFonts w:ascii="Consolas" w:hAnsi="Consolas"/>
          <w:sz w:val="18"/>
        </w:rPr>
        <w:br/>
        <w:t>│  └──────┬───────┘  └──────┬───────┘  └──────┬───────┘               │</w:t>
      </w:r>
      <w:r>
        <w:rPr>
          <w:rFonts w:ascii="Consolas" w:hAnsi="Consolas"/>
          <w:sz w:val="18"/>
        </w:rPr>
        <w:br/>
        <w:t>│         │  Next.js 16 (App Router) + Serwist PWA + shadcn/ui (RTL)   │</w:t>
      </w:r>
      <w:r>
        <w:rPr>
          <w:rFonts w:ascii="Consolas" w:hAnsi="Consolas"/>
          <w:sz w:val="18"/>
        </w:rPr>
        <w:br/>
        <w:t>│         │  TanStack Query + Dexie (IndexedDB) + sync outbox          │</w:t>
      </w:r>
      <w:r>
        <w:rPr>
          <w:rFonts w:ascii="Consolas" w:hAnsi="Consolas"/>
          <w:sz w:val="18"/>
        </w:rPr>
        <w:br/>
        <w:t>│         │  next-intl (ar-DZ / fr-DZ) + Tailwind v4 logical props    │</w:t>
      </w:r>
      <w:r>
        <w:rPr>
          <w:rFonts w:ascii="Consolas" w:hAnsi="Consolas"/>
          <w:sz w:val="18"/>
        </w:rPr>
        <w:br/>
        <w:t>└─────────┼───────────────────────────────────────────────────────────┘</w:t>
      </w:r>
      <w:r>
        <w:rPr>
          <w:rFonts w:ascii="Consolas" w:hAnsi="Consolas"/>
          <w:sz w:val="18"/>
        </w:rPr>
        <w:br/>
        <w:t xml:space="preserve">          │  HTTPS + WebSocket (Socket.IO)</w:t>
      </w:r>
      <w:r>
        <w:rPr>
          <w:rFonts w:ascii="Consolas" w:hAnsi="Consolas"/>
          <w:sz w:val="18"/>
        </w:rPr>
        <w:br/>
        <w:t xml:space="preserve">          ▼</w:t>
      </w:r>
      <w:r>
        <w:rPr>
          <w:rFonts w:ascii="Consolas" w:hAnsi="Consolas"/>
          <w:sz w:val="18"/>
        </w:rPr>
        <w:br/>
        <w:t>┌─────────────────────────────────────────────────────────────────────┐</w:t>
      </w:r>
      <w:r>
        <w:rPr>
          <w:rFonts w:ascii="Consolas" w:hAnsi="Consolas"/>
          <w:sz w:val="18"/>
        </w:rPr>
        <w:br/>
        <w:t>│  API LAYER (NestJS modular monolith — self-hosted on CERIST/Djezzy) │</w:t>
      </w:r>
      <w:r>
        <w:rPr>
          <w:rFonts w:ascii="Consolas" w:hAnsi="Consolas"/>
          <w:sz w:val="18"/>
        </w:rPr>
        <w:br/>
        <w:t>│  ┌─────────┐ ┌─────────┐ ┌─────────┐ ┌─────────┐ ┌─────────┐       │</w:t>
      </w:r>
      <w:r>
        <w:rPr>
          <w:rFonts w:ascii="Consolas" w:hAnsi="Consolas"/>
          <w:sz w:val="18"/>
        </w:rPr>
        <w:br/>
        <w:t>│  │  Auth   │ │ Clinic  │ │ Patient │ │ Appt    │ │Encounter│       │</w:t>
      </w:r>
      <w:r>
        <w:rPr>
          <w:rFonts w:ascii="Consolas" w:hAnsi="Consolas"/>
          <w:sz w:val="18"/>
        </w:rPr>
        <w:br/>
        <w:t>│  │ Module  │ │ Module  │ │ Module  │ │ Module  │ │ Module  │       │</w:t>
      </w:r>
      <w:r>
        <w:rPr>
          <w:rFonts w:ascii="Consolas" w:hAnsi="Consolas"/>
          <w:sz w:val="18"/>
        </w:rPr>
        <w:br/>
        <w:t>│  └─────────┘ └─────────┘ └─────────┘ └─────────┘ └─────────┘       │</w:t>
      </w:r>
      <w:r>
        <w:rPr>
          <w:rFonts w:ascii="Consolas" w:hAnsi="Consolas"/>
          <w:sz w:val="18"/>
        </w:rPr>
        <w:br/>
        <w:t>│  ┌─────────┐ ┌─────────┐ ┌─────────┐ ┌─────────┐ ┌─────────┐       │</w:t>
      </w:r>
      <w:r>
        <w:rPr>
          <w:rFonts w:ascii="Consolas" w:hAnsi="Consolas"/>
          <w:sz w:val="18"/>
        </w:rPr>
        <w:br/>
        <w:t>│  │ Dental  │ │ Billing │ │Inventry │ │ Imaging │ │  Audit  │       │</w:t>
      </w:r>
      <w:r>
        <w:rPr>
          <w:rFonts w:ascii="Consolas" w:hAnsi="Consolas"/>
          <w:sz w:val="18"/>
        </w:rPr>
        <w:br/>
        <w:t>│  │ Module  │ │ Module  │ │ Module  │ │ Module  │ │ Module  │       │</w:t>
      </w:r>
      <w:r>
        <w:rPr>
          <w:rFonts w:ascii="Consolas" w:hAnsi="Consolas"/>
          <w:sz w:val="18"/>
        </w:rPr>
        <w:br/>
        <w:t>│  └─────────┘ └─────────┘ └─────────┘ └─────────┘ └─────────┘       │</w:t>
      </w:r>
      <w:r>
        <w:rPr>
          <w:rFonts w:ascii="Consolas" w:hAnsi="Consolas"/>
          <w:sz w:val="18"/>
        </w:rPr>
        <w:br/>
        <w:t>│  Better Auth + RBAC guard + RLS tenant interceptor + EgressGuard   │</w:t>
      </w:r>
      <w:r>
        <w:rPr>
          <w:rFonts w:ascii="Consolas" w:hAnsi="Consolas"/>
          <w:sz w:val="18"/>
        </w:rPr>
        <w:br/>
        <w:t>│  tRPC v11 + Zod (internal); trpc-openapi (external)                 │</w:t>
      </w:r>
      <w:r>
        <w:rPr>
          <w:rFonts w:ascii="Consolas" w:hAnsi="Consolas"/>
          <w:sz w:val="18"/>
        </w:rPr>
        <w:br/>
        <w:t>└─────────┬───────────────────────────────┬───────────────────────────┘</w:t>
      </w:r>
      <w:r>
        <w:rPr>
          <w:rFonts w:ascii="Consolas" w:hAnsi="Consolas"/>
          <w:sz w:val="18"/>
        </w:rPr>
        <w:br/>
        <w:t xml:space="preserve">          │                               │</w:t>
      </w:r>
      <w:r>
        <w:rPr>
          <w:rFonts w:ascii="Consolas" w:hAnsi="Consolas"/>
          <w:sz w:val="18"/>
        </w:rPr>
        <w:br/>
        <w:t xml:space="preserve">          ▼                               ▼</w:t>
      </w:r>
      <w:r>
        <w:rPr>
          <w:rFonts w:ascii="Consolas" w:hAnsi="Consolas"/>
          <w:sz w:val="18"/>
        </w:rPr>
        <w:br/>
        <w:t>┌─────────────────────┐         ┌────────────────────────────────────┐</w:t>
      </w:r>
      <w:r>
        <w:rPr>
          <w:rFonts w:ascii="Consolas" w:hAnsi="Consolas"/>
          <w:sz w:val="18"/>
        </w:rPr>
        <w:br/>
        <w:t>│  PostgreSQL 17      │         │  Orthanc (DICOM server, Docker)    │</w:t>
      </w:r>
      <w:r>
        <w:rPr>
          <w:rFonts w:ascii="Consolas" w:hAnsi="Consolas"/>
          <w:sz w:val="18"/>
        </w:rPr>
        <w:br/>
        <w:t>│  + RLS per tenant   │         │  + S3-compatible storage           │</w:t>
      </w:r>
      <w:r>
        <w:rPr>
          <w:rFonts w:ascii="Consolas" w:hAnsi="Consolas"/>
          <w:sz w:val="18"/>
        </w:rPr>
        <w:br/>
        <w:t>│  + pgBackRest PITR  │         │  (Djezzy Cloud OSS)                │</w:t>
      </w:r>
      <w:r>
        <w:rPr>
          <w:rFonts w:ascii="Consolas" w:hAnsi="Consolas"/>
          <w:sz w:val="18"/>
        </w:rPr>
        <w:br/>
        <w:t>│  + pgvector (later) │         └────────────────────────────────────┘</w:t>
      </w:r>
      <w:r>
        <w:rPr>
          <w:rFonts w:ascii="Consolas" w:hAnsi="Consolas"/>
          <w:sz w:val="18"/>
        </w:rPr>
        <w:br/>
        <w:t>│  + Meilisearch (P2) │</w:t>
      </w:r>
      <w:r>
        <w:rPr>
          <w:rFonts w:ascii="Consolas" w:hAnsi="Consolas"/>
          <w:sz w:val="18"/>
        </w:rPr>
        <w:br/>
        <w:t>└─────────┬───────────┘</w:t>
      </w:r>
      <w:r>
        <w:rPr>
          <w:rFonts w:ascii="Consolas" w:hAnsi="Consolas"/>
          <w:sz w:val="18"/>
        </w:rPr>
        <w:br/>
        <w:t xml:space="preserve">          │  WAL archive (continuous)</w:t>
      </w:r>
      <w:r>
        <w:rPr>
          <w:rFonts w:ascii="Consolas" w:hAnsi="Consolas"/>
          <w:sz w:val="18"/>
        </w:rPr>
        <w:br/>
        <w:t xml:space="preserve">          ▼</w:t>
      </w:r>
      <w:r>
        <w:rPr>
          <w:rFonts w:ascii="Consolas" w:hAnsi="Consolas"/>
          <w:sz w:val="18"/>
        </w:rPr>
        <w:br/>
        <w:t>┌─────────────────────────────────────────────────────────────────────┐</w:t>
      </w:r>
      <w:r>
        <w:rPr>
          <w:rFonts w:ascii="Consolas" w:hAnsi="Consolas"/>
          <w:sz w:val="18"/>
        </w:rPr>
        <w:br/>
        <w:t>│  BACKUP / DR (3-2-1-1-0) — all on Algerian sovereign infrastructure │</w:t>
      </w:r>
      <w:r>
        <w:rPr>
          <w:rFonts w:ascii="Consolas" w:hAnsi="Consolas"/>
          <w:sz w:val="18"/>
        </w:rPr>
        <w:br/>
        <w:t>│  • Repo 1: Djezzy Cloud S3 (encrypted, AES-256-CBC)                 │</w:t>
      </w:r>
      <w:r>
        <w:rPr>
          <w:rFonts w:ascii="Consolas" w:hAnsi="Consolas"/>
          <w:sz w:val="18"/>
        </w:rPr>
        <w:br/>
        <w:t>│  • Repo 2: CERIST S3 (different media, different provider)          │</w:t>
      </w:r>
      <w:r>
        <w:rPr>
          <w:rFonts w:ascii="Consolas" w:hAnsi="Consolas"/>
          <w:sz w:val="18"/>
        </w:rPr>
        <w:br/>
        <w:t>│  • Repo 3: Weekly encrypted external HDD in clinic safe             │</w:t>
      </w:r>
      <w:r>
        <w:rPr>
          <w:rFonts w:ascii="Consolas" w:hAnsi="Consolas"/>
          <w:sz w:val="18"/>
        </w:rPr>
        <w:br/>
        <w:t>│  • DR replica: Algérie Télécom Constantine DC (streaming)           │</w:t>
      </w:r>
      <w:r>
        <w:rPr>
          <w:rFonts w:ascii="Consolas" w:hAnsi="Consolas"/>
          <w:sz w:val="18"/>
        </w:rPr>
        <w:br/>
        <w:t>│  • Quarterly restore test per NIST SP 800-34                        │</w:t>
      </w:r>
      <w:r>
        <w:rPr>
          <w:rFonts w:ascii="Consolas" w:hAnsi="Consolas"/>
          <w:sz w:val="18"/>
        </w:rPr>
        <w:br/>
        <w:t>└─────────────────────────────────────────────────────────────────────┘</w:t>
      </w:r>
      <w:r>
        <w:rPr>
          <w:rFonts w:ascii="Consolas" w:hAnsi="Consolas"/>
          <w:sz w:val="18"/>
        </w:rPr>
        <w:br/>
      </w:r>
      <w:r>
        <w:rPr>
          <w:rFonts w:ascii="Consolas" w:hAnsi="Consolas"/>
          <w:sz w:val="18"/>
        </w:rPr>
        <w:br/>
        <w:t>OPTIONAL EXTERNAL (non-personal workloads only, subject to §3.1.6 egress controls):</w:t>
      </w:r>
      <w:r>
        <w:rPr>
          <w:rFonts w:ascii="Consolas" w:hAnsi="Consolas"/>
          <w:sz w:val="18"/>
        </w:rPr>
        <w:br/>
        <w:t xml:space="preserve">  • AWS Paris eu-west-3: CI/CD runners, Grafana Cloud, Sentry SaaS</w:t>
      </w:r>
      <w:r>
        <w:rPr>
          <w:rFonts w:ascii="Consolas" w:hAnsi="Consolas"/>
          <w:sz w:val="18"/>
        </w:rPr>
        <w:br/>
        <w:t xml:space="preserve">  • NO patient data; EgressGuard interceptor enforces</w:t>
      </w:r>
    </w:p>
    <w:p w14:paraId="7B40EA1D" w14:textId="77777777" w:rsidR="000F2656" w:rsidRDefault="00000000">
      <w:pPr>
        <w:pStyle w:val="Heading2"/>
      </w:pPr>
      <w:bookmarkStart w:id="39" w:name="_Toc234228330"/>
      <w:r>
        <w:t>7.4 Domain Module Boundaries</w:t>
      </w:r>
      <w:bookmarkEnd w:id="39"/>
    </w:p>
    <w:p w14:paraId="04624EFA" w14:textId="77777777" w:rsidR="000F2656" w:rsidRDefault="00000000">
      <w:pPr>
        <w:spacing w:before="40" w:after="120" w:line="312" w:lineRule="auto"/>
        <w:jc w:val="both"/>
      </w:pPr>
      <w:r>
        <w:t>Each NestJS module encapsulates its domain logic, application services, and infrastructure concerns. A module may import only another module's public API (exported via index.ts); importing another module's internal services is a lint error. Cross-module write-side effects go through EventEmitter2 (in-process), never direct cross-module service calls. Each domain module owns its Drizzle schema file; the root schema/index.ts aggregates them for Drizzle-Kit migrations. Event payloads are designed to be transport-agnostic from day 1 (JSON-serializable, no class instances) so that a future extraction to a message bus (Redis Streams / NATS) requires no contract changes.</w:t>
      </w:r>
    </w:p>
    <w:p w14:paraId="4A7C8AC9"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src/</w:t>
      </w:r>
      <w:r>
        <w:rPr>
          <w:rFonts w:ascii="Consolas" w:hAnsi="Consolas"/>
          <w:sz w:val="18"/>
        </w:rPr>
        <w:br/>
        <w:t xml:space="preserve">  main.ts</w:t>
      </w:r>
      <w:r>
        <w:rPr>
          <w:rFonts w:ascii="Consolas" w:hAnsi="Consolas"/>
          <w:sz w:val="18"/>
        </w:rPr>
        <w:br/>
        <w:t xml:space="preserve">  app.module.ts</w:t>
      </w:r>
      <w:r>
        <w:rPr>
          <w:rFonts w:ascii="Consolas" w:hAnsi="Consolas"/>
          <w:sz w:val="18"/>
        </w:rPr>
        <w:br/>
        <w:t xml:space="preserve">  modules/</w:t>
      </w:r>
      <w:r>
        <w:rPr>
          <w:rFonts w:ascii="Consolas" w:hAnsi="Consolas"/>
          <w:sz w:val="18"/>
        </w:rPr>
        <w:br/>
        <w:t xml:space="preserve">    auth/              # login, sessions, JWT, refresh tokens, MFA</w:t>
      </w:r>
      <w:r>
        <w:rPr>
          <w:rFonts w:ascii="Consolas" w:hAnsi="Consolas"/>
          <w:sz w:val="18"/>
        </w:rPr>
        <w:br/>
        <w:t xml:space="preserve">    clinic/            # tenant management, branches, staff, operatory</w:t>
      </w:r>
      <w:r>
        <w:rPr>
          <w:rFonts w:ascii="Consolas" w:hAnsi="Consolas"/>
          <w:sz w:val="18"/>
        </w:rPr>
        <w:br/>
        <w:t xml:space="preserve">    patient/           # demographics, search, merge, consent</w:t>
      </w:r>
      <w:r>
        <w:rPr>
          <w:rFonts w:ascii="Consolas" w:hAnsi="Consolas"/>
          <w:sz w:val="18"/>
        </w:rPr>
        <w:br/>
        <w:t xml:space="preserve">    appointment/       # calendar, booking, RRULE recurrence, reminders</w:t>
      </w:r>
      <w:r>
        <w:rPr>
          <w:rFonts w:ascii="Consolas" w:hAnsi="Consolas"/>
          <w:sz w:val="18"/>
        </w:rPr>
        <w:br/>
        <w:t xml:space="preserve">    encounter/         # visits, vitals, SOAP notes, problems, allergies</w:t>
      </w:r>
      <w:r>
        <w:rPr>
          <w:rFonts w:ascii="Consolas" w:hAnsi="Consolas"/>
          <w:sz w:val="18"/>
        </w:rPr>
        <w:br/>
        <w:t xml:space="preserve">    dental/            # odontogram, treatment plans, perio, CDT procedures</w:t>
      </w:r>
      <w:r>
        <w:rPr>
          <w:rFonts w:ascii="Consolas" w:hAnsi="Consolas"/>
          <w:sz w:val="18"/>
        </w:rPr>
        <w:br/>
        <w:t xml:space="preserve">    billing/           # invoices, payments, refunds, cash drawer</w:t>
      </w:r>
      <w:r>
        <w:rPr>
          <w:rFonts w:ascii="Consolas" w:hAnsi="Consolas"/>
          <w:sz w:val="18"/>
        </w:rPr>
        <w:br/>
        <w:t xml:space="preserve">    inventory/         # pharmacy + dental materials, dispense, alerts</w:t>
      </w:r>
      <w:r>
        <w:rPr>
          <w:rFonts w:ascii="Consolas" w:hAnsi="Consolas"/>
          <w:sz w:val="18"/>
        </w:rPr>
        <w:br/>
        <w:t xml:space="preserve">    imaging/           # Orthanc integration, intraoral photos</w:t>
      </w:r>
      <w:r>
        <w:rPr>
          <w:rFonts w:ascii="Consolas" w:hAnsi="Consolas"/>
          <w:sz w:val="18"/>
        </w:rPr>
        <w:br/>
        <w:t xml:space="preserve">    audit/             # append-only audit_log writer + readers</w:t>
      </w:r>
      <w:r>
        <w:rPr>
          <w:rFonts w:ascii="Consolas" w:hAnsi="Consolas"/>
          <w:sz w:val="18"/>
        </w:rPr>
        <w:br/>
        <w:t xml:space="preserve">    shared/            # primitives, types, Result&lt;T&gt;, Pagination, Money</w:t>
      </w:r>
      <w:r>
        <w:rPr>
          <w:rFonts w:ascii="Consolas" w:hAnsi="Consolas"/>
          <w:sz w:val="18"/>
        </w:rPr>
        <w:br/>
        <w:t xml:space="preserve">  infrastructure/</w:t>
      </w:r>
      <w:r>
        <w:rPr>
          <w:rFonts w:ascii="Consolas" w:hAnsi="Consolas"/>
          <w:sz w:val="18"/>
        </w:rPr>
        <w:br/>
        <w:t xml:space="preserve">    drizzle/           # drizzle.config.ts, schema/, migrations/</w:t>
      </w:r>
      <w:r>
        <w:rPr>
          <w:rFonts w:ascii="Consolas" w:hAnsi="Consolas"/>
          <w:sz w:val="18"/>
        </w:rPr>
        <w:br/>
        <w:t xml:space="preserve">    rls/               # SET LOCAL app.current_tenant interceptor</w:t>
      </w:r>
      <w:r>
        <w:rPr>
          <w:rFonts w:ascii="Consolas" w:hAnsi="Consolas"/>
          <w:sz w:val="18"/>
        </w:rPr>
        <w:br/>
        <w:t xml:space="preserve">    postgres/          # connection pool config</w:t>
      </w:r>
      <w:r>
        <w:rPr>
          <w:rFonts w:ascii="Consolas" w:hAnsi="Consolas"/>
          <w:sz w:val="18"/>
        </w:rPr>
        <w:br/>
        <w:t xml:space="preserve">    auth/              # Better Auth config + Organization plugin</w:t>
      </w:r>
      <w:r>
        <w:rPr>
          <w:rFonts w:ascii="Consolas" w:hAnsi="Consolas"/>
          <w:sz w:val="18"/>
        </w:rPr>
        <w:br/>
        <w:t xml:space="preserve">    egress/            # EgressGuard interceptor (AWS Paris PII blocking)</w:t>
      </w:r>
    </w:p>
    <w:p w14:paraId="26E5232D" w14:textId="77777777" w:rsidR="000F2656" w:rsidRDefault="00000000">
      <w:pPr>
        <w:pStyle w:val="Heading1"/>
      </w:pPr>
      <w:bookmarkStart w:id="40" w:name="_Toc234228331"/>
      <w:r>
        <w:t>8. Technology Stack</w:t>
      </w:r>
      <w:bookmarkEnd w:id="40"/>
    </w:p>
    <w:p w14:paraId="3F834D3D" w14:textId="77777777" w:rsidR="000F2656" w:rsidRDefault="00000000">
      <w:pPr>
        <w:spacing w:before="40" w:after="120" w:line="312" w:lineRule="auto"/>
        <w:jc w:val="both"/>
      </w:pPr>
      <w:r>
        <w:t>The stack is chosen end-to-end TypeScript for three reasons: (1) the operator is using AI agents, and TypeScript has the largest AI training corpus and best tool-time type inference; (2) plain-TypeScript schema definitions (Drizzle) and function-based API routers (tRPC) maximize AI-agent productivity; (3) a single language across frontend, backend, and shared contracts enables a single shared package (packages/contracts) for Zod schemas, tRPC routers, and MSW mocks — one source of truth. Every component is self-hostable on Algerian sovereign infrastructure (see §6).</w:t>
      </w:r>
    </w:p>
    <w:p w14:paraId="2B36F979" w14:textId="77777777" w:rsidR="000F2656" w:rsidRDefault="00000000">
      <w:pPr>
        <w:pStyle w:val="Heading2"/>
      </w:pPr>
      <w:bookmarkStart w:id="41" w:name="_Toc234228332"/>
      <w:r>
        <w:t>8.1 Stack Summary</w:t>
      </w:r>
      <w:bookmarkEnd w:id="41"/>
    </w:p>
    <w:tbl>
      <w:tblPr>
        <w:tblStyle w:val="TableGrid"/>
        <w:tblW w:w="0" w:type="auto"/>
        <w:jc w:val="center"/>
        <w:tblLook w:val="04A0" w:firstRow="1" w:lastRow="0" w:firstColumn="1" w:lastColumn="0" w:noHBand="0" w:noVBand="1"/>
      </w:tblPr>
      <w:tblGrid>
        <w:gridCol w:w="1701"/>
        <w:gridCol w:w="2268"/>
        <w:gridCol w:w="1277"/>
        <w:gridCol w:w="3969"/>
      </w:tblGrid>
      <w:tr w:rsidR="000F2656" w14:paraId="505E13B3" w14:textId="77777777">
        <w:trPr>
          <w:jc w:val="center"/>
        </w:trPr>
        <w:tc>
          <w:tcPr>
            <w:tcW w:w="1701" w:type="dxa"/>
            <w:shd w:val="clear" w:color="auto" w:fill="2F5496"/>
            <w:vAlign w:val="center"/>
          </w:tcPr>
          <w:p w14:paraId="770D6867" w14:textId="77777777" w:rsidR="000F2656" w:rsidRDefault="00000000">
            <w:r>
              <w:rPr>
                <w:b/>
                <w:color w:val="FFFFFF"/>
                <w:sz w:val="20"/>
              </w:rPr>
              <w:t>Layer</w:t>
            </w:r>
          </w:p>
        </w:tc>
        <w:tc>
          <w:tcPr>
            <w:tcW w:w="2268" w:type="dxa"/>
            <w:shd w:val="clear" w:color="auto" w:fill="2F5496"/>
            <w:vAlign w:val="center"/>
          </w:tcPr>
          <w:p w14:paraId="586B2244" w14:textId="77777777" w:rsidR="000F2656" w:rsidRDefault="00000000">
            <w:r>
              <w:rPr>
                <w:b/>
                <w:color w:val="FFFFFF"/>
                <w:sz w:val="20"/>
              </w:rPr>
              <w:t>Choice</w:t>
            </w:r>
          </w:p>
        </w:tc>
        <w:tc>
          <w:tcPr>
            <w:tcW w:w="1134" w:type="dxa"/>
            <w:shd w:val="clear" w:color="auto" w:fill="2F5496"/>
            <w:vAlign w:val="center"/>
          </w:tcPr>
          <w:p w14:paraId="210E6572" w14:textId="77777777" w:rsidR="000F2656" w:rsidRDefault="00000000">
            <w:r>
              <w:rPr>
                <w:b/>
                <w:color w:val="FFFFFF"/>
                <w:sz w:val="20"/>
              </w:rPr>
              <w:t>License</w:t>
            </w:r>
          </w:p>
        </w:tc>
        <w:tc>
          <w:tcPr>
            <w:tcW w:w="3969" w:type="dxa"/>
            <w:shd w:val="clear" w:color="auto" w:fill="2F5496"/>
            <w:vAlign w:val="center"/>
          </w:tcPr>
          <w:p w14:paraId="4056789E" w14:textId="77777777" w:rsidR="000F2656" w:rsidRDefault="00000000">
            <w:r>
              <w:rPr>
                <w:b/>
                <w:color w:val="FFFFFF"/>
                <w:sz w:val="20"/>
              </w:rPr>
              <w:t>Rationale</w:t>
            </w:r>
          </w:p>
        </w:tc>
      </w:tr>
      <w:tr w:rsidR="000F2656" w14:paraId="0E616CE4" w14:textId="77777777">
        <w:trPr>
          <w:jc w:val="center"/>
        </w:trPr>
        <w:tc>
          <w:tcPr>
            <w:tcW w:w="1701" w:type="dxa"/>
          </w:tcPr>
          <w:p w14:paraId="44268CC0" w14:textId="77777777" w:rsidR="000F2656" w:rsidRDefault="00000000">
            <w:r>
              <w:rPr>
                <w:sz w:val="19"/>
              </w:rPr>
              <w:t>Frontend framework</w:t>
            </w:r>
          </w:p>
        </w:tc>
        <w:tc>
          <w:tcPr>
            <w:tcW w:w="2268" w:type="dxa"/>
          </w:tcPr>
          <w:p w14:paraId="15F2699C" w14:textId="77777777" w:rsidR="000F2656" w:rsidRDefault="00000000">
            <w:r>
              <w:rPr>
                <w:sz w:val="19"/>
              </w:rPr>
              <w:t>Next.js 16 (App Router)</w:t>
            </w:r>
          </w:p>
        </w:tc>
        <w:tc>
          <w:tcPr>
            <w:tcW w:w="1134" w:type="dxa"/>
          </w:tcPr>
          <w:p w14:paraId="0FCA4092" w14:textId="77777777" w:rsidR="000F2656" w:rsidRDefault="00000000">
            <w:r>
              <w:rPr>
                <w:sz w:val="19"/>
              </w:rPr>
              <w:t>MIT</w:t>
            </w:r>
          </w:p>
        </w:tc>
        <w:tc>
          <w:tcPr>
            <w:tcW w:w="3969" w:type="dxa"/>
          </w:tcPr>
          <w:p w14:paraId="5D1BCBAC" w14:textId="77777777" w:rsidR="000F2656" w:rsidRDefault="00000000">
            <w:r>
              <w:rPr>
                <w:sz w:val="19"/>
              </w:rPr>
              <w:t>Largest ecosystem, official PWA guide, React 19, RSC, Turbopack stable</w:t>
            </w:r>
          </w:p>
        </w:tc>
      </w:tr>
      <w:tr w:rsidR="000F2656" w14:paraId="3D3976E9" w14:textId="77777777">
        <w:trPr>
          <w:jc w:val="center"/>
        </w:trPr>
        <w:tc>
          <w:tcPr>
            <w:tcW w:w="1701" w:type="dxa"/>
            <w:shd w:val="clear" w:color="auto" w:fill="F2F2F2"/>
          </w:tcPr>
          <w:p w14:paraId="4A9B0D6A" w14:textId="77777777" w:rsidR="000F2656" w:rsidRDefault="00000000">
            <w:r>
              <w:rPr>
                <w:sz w:val="19"/>
              </w:rPr>
              <w:t>PWA / Service Worker</w:t>
            </w:r>
          </w:p>
        </w:tc>
        <w:tc>
          <w:tcPr>
            <w:tcW w:w="2268" w:type="dxa"/>
            <w:shd w:val="clear" w:color="auto" w:fill="F2F2F2"/>
          </w:tcPr>
          <w:p w14:paraId="395E8A41" w14:textId="77777777" w:rsidR="000F2656" w:rsidRDefault="00000000">
            <w:r>
              <w:rPr>
                <w:sz w:val="19"/>
              </w:rPr>
              <w:t>@serwist/next</w:t>
            </w:r>
          </w:p>
        </w:tc>
        <w:tc>
          <w:tcPr>
            <w:tcW w:w="1134" w:type="dxa"/>
            <w:shd w:val="clear" w:color="auto" w:fill="F2F2F2"/>
          </w:tcPr>
          <w:p w14:paraId="7AEAA4EB" w14:textId="77777777" w:rsidR="000F2656" w:rsidRDefault="00000000">
            <w:r>
              <w:rPr>
                <w:sz w:val="19"/>
              </w:rPr>
              <w:t>MIT</w:t>
            </w:r>
          </w:p>
        </w:tc>
        <w:tc>
          <w:tcPr>
            <w:tcW w:w="3969" w:type="dxa"/>
            <w:shd w:val="clear" w:color="auto" w:fill="F2F2F2"/>
          </w:tcPr>
          <w:p w14:paraId="16C5CC40" w14:textId="77777777" w:rsidR="000F2656" w:rsidRDefault="00000000">
            <w:r>
              <w:rPr>
                <w:sz w:val="19"/>
              </w:rPr>
              <w:t>Maintained successor to next-pwa; wraps Workbox; Webpack build for v1</w:t>
            </w:r>
          </w:p>
        </w:tc>
      </w:tr>
      <w:tr w:rsidR="000F2656" w14:paraId="55A51AFD" w14:textId="77777777">
        <w:trPr>
          <w:jc w:val="center"/>
        </w:trPr>
        <w:tc>
          <w:tcPr>
            <w:tcW w:w="1701" w:type="dxa"/>
          </w:tcPr>
          <w:p w14:paraId="6093A34E" w14:textId="77777777" w:rsidR="000F2656" w:rsidRDefault="00000000">
            <w:r>
              <w:rPr>
                <w:sz w:val="19"/>
              </w:rPr>
              <w:t>Offline-first data</w:t>
            </w:r>
          </w:p>
        </w:tc>
        <w:tc>
          <w:tcPr>
            <w:tcW w:w="2268" w:type="dxa"/>
          </w:tcPr>
          <w:p w14:paraId="1AECDF4C" w14:textId="77777777" w:rsidR="000F2656" w:rsidRDefault="00000000">
            <w:r>
              <w:rPr>
                <w:sz w:val="19"/>
              </w:rPr>
              <w:t>TanStack Query + Dexie (v1); PowerSync Open Edition (v2)</w:t>
            </w:r>
          </w:p>
        </w:tc>
        <w:tc>
          <w:tcPr>
            <w:tcW w:w="1134" w:type="dxa"/>
          </w:tcPr>
          <w:p w14:paraId="0C3F3909" w14:textId="77777777" w:rsidR="000F2656" w:rsidRDefault="00000000">
            <w:r>
              <w:rPr>
                <w:sz w:val="19"/>
              </w:rPr>
              <w:t>MIT / FSL→Apache-2.0</w:t>
            </w:r>
          </w:p>
        </w:tc>
        <w:tc>
          <w:tcPr>
            <w:tcW w:w="3969" w:type="dxa"/>
          </w:tcPr>
          <w:p w14:paraId="707BBA40" w14:textId="77777777" w:rsidR="000F2656" w:rsidRDefault="00000000">
            <w:r>
              <w:rPr>
                <w:sz w:val="19"/>
              </w:rPr>
              <w:t>Lowest operational complexity for solo dev; PowerSync FSL auto-converts to Apache in 2 years</w:t>
            </w:r>
          </w:p>
        </w:tc>
      </w:tr>
      <w:tr w:rsidR="000F2656" w14:paraId="0AB5C332" w14:textId="77777777">
        <w:trPr>
          <w:jc w:val="center"/>
        </w:trPr>
        <w:tc>
          <w:tcPr>
            <w:tcW w:w="1701" w:type="dxa"/>
            <w:shd w:val="clear" w:color="auto" w:fill="F2F2F2"/>
          </w:tcPr>
          <w:p w14:paraId="3A0951EC" w14:textId="77777777" w:rsidR="000F2656" w:rsidRDefault="00000000">
            <w:r>
              <w:rPr>
                <w:sz w:val="19"/>
              </w:rPr>
              <w:t>RTL styling</w:t>
            </w:r>
          </w:p>
        </w:tc>
        <w:tc>
          <w:tcPr>
            <w:tcW w:w="2268" w:type="dxa"/>
            <w:shd w:val="clear" w:color="auto" w:fill="F2F2F2"/>
          </w:tcPr>
          <w:p w14:paraId="1298A7CC" w14:textId="77777777" w:rsidR="000F2656" w:rsidRDefault="00000000">
            <w:r>
              <w:rPr>
                <w:sz w:val="19"/>
              </w:rPr>
              <w:t>Tailwind CSS v4 logical properties (ms-*, me-*, ps-*, pe-*, start-*, end-*)</w:t>
            </w:r>
          </w:p>
        </w:tc>
        <w:tc>
          <w:tcPr>
            <w:tcW w:w="1134" w:type="dxa"/>
            <w:shd w:val="clear" w:color="auto" w:fill="F2F2F2"/>
          </w:tcPr>
          <w:p w14:paraId="056A0784" w14:textId="77777777" w:rsidR="000F2656" w:rsidRDefault="00000000">
            <w:r>
              <w:rPr>
                <w:sz w:val="19"/>
              </w:rPr>
              <w:t>MIT</w:t>
            </w:r>
          </w:p>
        </w:tc>
        <w:tc>
          <w:tcPr>
            <w:tcW w:w="3969" w:type="dxa"/>
            <w:shd w:val="clear" w:color="auto" w:fill="F2F2F2"/>
          </w:tcPr>
          <w:p w14:paraId="4FAF1497" w14:textId="77777777" w:rsidR="000F2656" w:rsidRDefault="00000000">
            <w:r>
              <w:rPr>
                <w:sz w:val="19"/>
              </w:rPr>
              <w:t>Native CSS logical properties; no plugin needed</w:t>
            </w:r>
          </w:p>
        </w:tc>
      </w:tr>
      <w:tr w:rsidR="000F2656" w14:paraId="74E25011" w14:textId="77777777">
        <w:trPr>
          <w:jc w:val="center"/>
        </w:trPr>
        <w:tc>
          <w:tcPr>
            <w:tcW w:w="1701" w:type="dxa"/>
          </w:tcPr>
          <w:p w14:paraId="7A0DFC93" w14:textId="77777777" w:rsidR="000F2656" w:rsidRDefault="00000000">
            <w:r>
              <w:rPr>
                <w:sz w:val="19"/>
              </w:rPr>
              <w:t>i18n</w:t>
            </w:r>
          </w:p>
        </w:tc>
        <w:tc>
          <w:tcPr>
            <w:tcW w:w="2268" w:type="dxa"/>
          </w:tcPr>
          <w:p w14:paraId="059F8213" w14:textId="77777777" w:rsidR="000F2656" w:rsidRDefault="00000000">
            <w:r>
              <w:rPr>
                <w:sz w:val="19"/>
              </w:rPr>
              <w:t>next-intl with ar-DZ + fr-DZ, ICU MessageFormat, numberingSystem: "latn"</w:t>
            </w:r>
          </w:p>
        </w:tc>
        <w:tc>
          <w:tcPr>
            <w:tcW w:w="1134" w:type="dxa"/>
          </w:tcPr>
          <w:p w14:paraId="534DD151" w14:textId="77777777" w:rsidR="000F2656" w:rsidRDefault="00000000">
            <w:r>
              <w:rPr>
                <w:sz w:val="19"/>
              </w:rPr>
              <w:t>MIT</w:t>
            </w:r>
          </w:p>
        </w:tc>
        <w:tc>
          <w:tcPr>
            <w:tcW w:w="3969" w:type="dxa"/>
          </w:tcPr>
          <w:p w14:paraId="6B63F607" w14:textId="77777777" w:rsidR="000F2656" w:rsidRDefault="00000000">
            <w:r>
              <w:rPr>
                <w:sz w:val="19"/>
              </w:rPr>
              <w:t>App-Router-native; ICU plurals (6 forms for Arabic); forces Western numerals</w:t>
            </w:r>
          </w:p>
        </w:tc>
      </w:tr>
      <w:tr w:rsidR="000F2656" w14:paraId="41E728B5" w14:textId="77777777">
        <w:trPr>
          <w:jc w:val="center"/>
        </w:trPr>
        <w:tc>
          <w:tcPr>
            <w:tcW w:w="1701" w:type="dxa"/>
            <w:shd w:val="clear" w:color="auto" w:fill="F2F2F2"/>
          </w:tcPr>
          <w:p w14:paraId="2926A12D" w14:textId="77777777" w:rsidR="000F2656" w:rsidRDefault="00000000">
            <w:r>
              <w:rPr>
                <w:sz w:val="19"/>
              </w:rPr>
              <w:t>UI components</w:t>
            </w:r>
          </w:p>
        </w:tc>
        <w:tc>
          <w:tcPr>
            <w:tcW w:w="2268" w:type="dxa"/>
            <w:shd w:val="clear" w:color="auto" w:fill="F2F2F2"/>
          </w:tcPr>
          <w:p w14:paraId="4A01FEB5" w14:textId="77777777" w:rsidR="000F2656" w:rsidRDefault="00000000">
            <w:r>
              <w:rPr>
                <w:sz w:val="19"/>
              </w:rPr>
              <w:t>shadcn/ui (Base UI + Tailwind) — first-class RTL shipped Jan 2026</w:t>
            </w:r>
          </w:p>
        </w:tc>
        <w:tc>
          <w:tcPr>
            <w:tcW w:w="1134" w:type="dxa"/>
            <w:shd w:val="clear" w:color="auto" w:fill="F2F2F2"/>
          </w:tcPr>
          <w:p w14:paraId="49954AE8" w14:textId="77777777" w:rsidR="000F2656" w:rsidRDefault="00000000">
            <w:r>
              <w:rPr>
                <w:sz w:val="19"/>
              </w:rPr>
              <w:t>MIT</w:t>
            </w:r>
          </w:p>
        </w:tc>
        <w:tc>
          <w:tcPr>
            <w:tcW w:w="3969" w:type="dxa"/>
            <w:shd w:val="clear" w:color="auto" w:fill="F2F2F2"/>
          </w:tcPr>
          <w:p w14:paraId="7F67885C" w14:textId="77777777" w:rsidR="000F2656" w:rsidRDefault="00000000">
            <w:r>
              <w:rPr>
                <w:sz w:val="19"/>
              </w:rPr>
              <w:t>Base UI is the July 2026 default; Radix still supported; copy-into-repo model = AI agents can edit source directly</w:t>
            </w:r>
          </w:p>
        </w:tc>
      </w:tr>
      <w:tr w:rsidR="000F2656" w14:paraId="5C0D4C43" w14:textId="77777777">
        <w:trPr>
          <w:jc w:val="center"/>
        </w:trPr>
        <w:tc>
          <w:tcPr>
            <w:tcW w:w="1701" w:type="dxa"/>
          </w:tcPr>
          <w:p w14:paraId="5C11882F" w14:textId="77777777" w:rsidR="000F2656" w:rsidRDefault="00000000">
            <w:r>
              <w:rPr>
                <w:sz w:val="19"/>
              </w:rPr>
              <w:t>Backend framework</w:t>
            </w:r>
          </w:p>
        </w:tc>
        <w:tc>
          <w:tcPr>
            <w:tcW w:w="2268" w:type="dxa"/>
          </w:tcPr>
          <w:p w14:paraId="27A26A83" w14:textId="77777777" w:rsidR="000F2656" w:rsidRDefault="00000000">
            <w:r>
              <w:rPr>
                <w:sz w:val="19"/>
              </w:rPr>
              <w:t>NestJS modular monolith on @nestjs/platform-fastify</w:t>
            </w:r>
          </w:p>
        </w:tc>
        <w:tc>
          <w:tcPr>
            <w:tcW w:w="1134" w:type="dxa"/>
          </w:tcPr>
          <w:p w14:paraId="1CDCEB99" w14:textId="77777777" w:rsidR="000F2656" w:rsidRDefault="00000000">
            <w:r>
              <w:rPr>
                <w:sz w:val="19"/>
              </w:rPr>
              <w:t>MIT</w:t>
            </w:r>
          </w:p>
        </w:tc>
        <w:tc>
          <w:tcPr>
            <w:tcW w:w="3969" w:type="dxa"/>
          </w:tcPr>
          <w:p w14:paraId="62471569" w14:textId="77777777" w:rsidR="000F2656" w:rsidRDefault="00000000">
            <w:r>
              <w:rPr>
                <w:sz w:val="19"/>
              </w:rPr>
              <w:t>Module system maps 1:1 to domain modules; DI; guards; interceptors; Fastify = ~2× Express throughput</w:t>
            </w:r>
          </w:p>
        </w:tc>
      </w:tr>
      <w:tr w:rsidR="000F2656" w14:paraId="76B325BA" w14:textId="77777777">
        <w:trPr>
          <w:jc w:val="center"/>
        </w:trPr>
        <w:tc>
          <w:tcPr>
            <w:tcW w:w="1701" w:type="dxa"/>
            <w:shd w:val="clear" w:color="auto" w:fill="F2F2F2"/>
          </w:tcPr>
          <w:p w14:paraId="05338E7E" w14:textId="77777777" w:rsidR="000F2656" w:rsidRDefault="00000000">
            <w:r>
              <w:rPr>
                <w:sz w:val="19"/>
              </w:rPr>
              <w:t>Worker app</w:t>
            </w:r>
          </w:p>
        </w:tc>
        <w:tc>
          <w:tcPr>
            <w:tcW w:w="2268" w:type="dxa"/>
            <w:shd w:val="clear" w:color="auto" w:fill="F2F2F2"/>
          </w:tcPr>
          <w:p w14:paraId="25EE3DAF" w14:textId="77777777" w:rsidR="000F2656" w:rsidRDefault="00000000">
            <w:r>
              <w:rPr>
                <w:sz w:val="19"/>
              </w:rPr>
              <w:t>NestJS + @nestjs/bullmq with Redis backend</w:t>
            </w:r>
          </w:p>
        </w:tc>
        <w:tc>
          <w:tcPr>
            <w:tcW w:w="1134" w:type="dxa"/>
            <w:shd w:val="clear" w:color="auto" w:fill="F2F2F2"/>
          </w:tcPr>
          <w:p w14:paraId="3FC1281C" w14:textId="77777777" w:rsidR="000F2656" w:rsidRDefault="00000000">
            <w:r>
              <w:rPr>
                <w:sz w:val="19"/>
              </w:rPr>
              <w:t>MIT</w:t>
            </w:r>
          </w:p>
        </w:tc>
        <w:tc>
          <w:tcPr>
            <w:tcW w:w="3969" w:type="dxa"/>
            <w:shd w:val="clear" w:color="auto" w:fill="F2F2F2"/>
          </w:tcPr>
          <w:p w14:paraId="702C8339" w14:textId="77777777" w:rsidR="000F2656" w:rsidRDefault="00000000">
            <w:r>
              <w:rPr>
                <w:sz w:val="19"/>
              </w:rPr>
              <w:t>SMS reminders, payment reconciliation, backup verification, audit-log integrity check</w:t>
            </w:r>
          </w:p>
        </w:tc>
      </w:tr>
      <w:tr w:rsidR="000F2656" w14:paraId="0064C8F6" w14:textId="77777777">
        <w:trPr>
          <w:jc w:val="center"/>
        </w:trPr>
        <w:tc>
          <w:tcPr>
            <w:tcW w:w="1701" w:type="dxa"/>
          </w:tcPr>
          <w:p w14:paraId="51BB52DF" w14:textId="77777777" w:rsidR="000F2656" w:rsidRDefault="00000000">
            <w:r>
              <w:rPr>
                <w:sz w:val="19"/>
              </w:rPr>
              <w:t>ORM</w:t>
            </w:r>
          </w:p>
        </w:tc>
        <w:tc>
          <w:tcPr>
            <w:tcW w:w="2268" w:type="dxa"/>
          </w:tcPr>
          <w:p w14:paraId="1A670A0F" w14:textId="77777777" w:rsidR="000F2656" w:rsidRDefault="00000000">
            <w:r>
              <w:rPr>
                <w:sz w:val="19"/>
              </w:rPr>
              <w:t>Drizzle ORM with native RLS support</w:t>
            </w:r>
          </w:p>
        </w:tc>
        <w:tc>
          <w:tcPr>
            <w:tcW w:w="1134" w:type="dxa"/>
          </w:tcPr>
          <w:p w14:paraId="7DF99B24" w14:textId="77777777" w:rsidR="000F2656" w:rsidRDefault="00000000">
            <w:r>
              <w:rPr>
                <w:sz w:val="19"/>
              </w:rPr>
              <w:t>Apache-2.0</w:t>
            </w:r>
          </w:p>
        </w:tc>
        <w:tc>
          <w:tcPr>
            <w:tcW w:w="3969" w:type="dxa"/>
          </w:tcPr>
          <w:p w14:paraId="6BC1AF08" w14:textId="77777777" w:rsidR="000F2656" w:rsidRDefault="00000000">
            <w:r>
              <w:rPr>
                <w:sz w:val="19"/>
              </w:rPr>
              <w:t>Plain-TS schema (no DSL codegen); types inferred; native RLS = bulletproof multi-tenancy</w:t>
            </w:r>
          </w:p>
        </w:tc>
      </w:tr>
      <w:tr w:rsidR="000F2656" w14:paraId="79CA1DBF" w14:textId="77777777">
        <w:trPr>
          <w:jc w:val="center"/>
        </w:trPr>
        <w:tc>
          <w:tcPr>
            <w:tcW w:w="1701" w:type="dxa"/>
            <w:shd w:val="clear" w:color="auto" w:fill="F2F2F2"/>
          </w:tcPr>
          <w:p w14:paraId="357E2D01" w14:textId="77777777" w:rsidR="000F2656" w:rsidRDefault="00000000">
            <w:r>
              <w:rPr>
                <w:sz w:val="19"/>
              </w:rPr>
              <w:t>Database</w:t>
            </w:r>
          </w:p>
        </w:tc>
        <w:tc>
          <w:tcPr>
            <w:tcW w:w="2268" w:type="dxa"/>
            <w:shd w:val="clear" w:color="auto" w:fill="F2F2F2"/>
          </w:tcPr>
          <w:p w14:paraId="44915C93" w14:textId="77777777" w:rsidR="000F2656" w:rsidRDefault="00000000">
            <w:r>
              <w:rPr>
                <w:sz w:val="19"/>
              </w:rPr>
              <w:t>PostgreSQL 17 + RLS + pgBackRest PITR + (later) pgvector</w:t>
            </w:r>
          </w:p>
        </w:tc>
        <w:tc>
          <w:tcPr>
            <w:tcW w:w="1134" w:type="dxa"/>
            <w:shd w:val="clear" w:color="auto" w:fill="F2F2F2"/>
          </w:tcPr>
          <w:p w14:paraId="17995A22" w14:textId="77777777" w:rsidR="000F2656" w:rsidRDefault="00000000">
            <w:r>
              <w:rPr>
                <w:sz w:val="19"/>
              </w:rPr>
              <w:t>PostgreSQL License</w:t>
            </w:r>
          </w:p>
        </w:tc>
        <w:tc>
          <w:tcPr>
            <w:tcW w:w="3969" w:type="dxa"/>
            <w:shd w:val="clear" w:color="auto" w:fill="F2F2F2"/>
          </w:tcPr>
          <w:p w14:paraId="71237EF3" w14:textId="77777777" w:rsidR="000F2656" w:rsidRDefault="00000000">
            <w:r>
              <w:rPr>
                <w:sz w:val="19"/>
              </w:rPr>
              <w:t>Mature; RLS; FTS; JSONB; Postgres 17 brings incremental backups, faster vacuuming</w:t>
            </w:r>
          </w:p>
        </w:tc>
      </w:tr>
      <w:tr w:rsidR="000F2656" w14:paraId="1DCEFBD7" w14:textId="77777777">
        <w:trPr>
          <w:jc w:val="center"/>
        </w:trPr>
        <w:tc>
          <w:tcPr>
            <w:tcW w:w="1701" w:type="dxa"/>
          </w:tcPr>
          <w:p w14:paraId="59E410C3" w14:textId="77777777" w:rsidR="000F2656" w:rsidRDefault="00000000">
            <w:r>
              <w:rPr>
                <w:sz w:val="19"/>
              </w:rPr>
              <w:t>Auth</w:t>
            </w:r>
          </w:p>
        </w:tc>
        <w:tc>
          <w:tcPr>
            <w:tcW w:w="2268" w:type="dxa"/>
          </w:tcPr>
          <w:p w14:paraId="1D63E3BB" w14:textId="77777777" w:rsidR="000F2656" w:rsidRDefault="00000000">
            <w:r>
              <w:rPr>
                <w:sz w:val="19"/>
              </w:rPr>
              <w:t>Better Auth (Organization + RBAC plugins), self-hosted</w:t>
            </w:r>
          </w:p>
        </w:tc>
        <w:tc>
          <w:tcPr>
            <w:tcW w:w="1134" w:type="dxa"/>
          </w:tcPr>
          <w:p w14:paraId="1C243D13" w14:textId="77777777" w:rsidR="000F2656" w:rsidRDefault="00000000">
            <w:r>
              <w:rPr>
                <w:sz w:val="19"/>
              </w:rPr>
              <w:t>MIT</w:t>
            </w:r>
          </w:p>
        </w:tc>
        <w:tc>
          <w:tcPr>
            <w:tcW w:w="3969" w:type="dxa"/>
          </w:tcPr>
          <w:p w14:paraId="3547C7F6" w14:textId="77777777" w:rsidR="000F2656" w:rsidRDefault="00000000">
            <w:r>
              <w:rPr>
                <w:sz w:val="19"/>
              </w:rPr>
              <w:t>Supersedes deprecated Lucia; Organization plugin = multi-tenant SaaS native; avoids Clerk's US-hosted data residency issue</w:t>
            </w:r>
          </w:p>
        </w:tc>
      </w:tr>
      <w:tr w:rsidR="000F2656" w14:paraId="66B1B506" w14:textId="77777777">
        <w:trPr>
          <w:jc w:val="center"/>
        </w:trPr>
        <w:tc>
          <w:tcPr>
            <w:tcW w:w="1701" w:type="dxa"/>
            <w:shd w:val="clear" w:color="auto" w:fill="F2F2F2"/>
          </w:tcPr>
          <w:p w14:paraId="28A027EC" w14:textId="77777777" w:rsidR="000F2656" w:rsidRDefault="00000000">
            <w:r>
              <w:rPr>
                <w:sz w:val="19"/>
              </w:rPr>
              <w:t>API contracts</w:t>
            </w:r>
          </w:p>
        </w:tc>
        <w:tc>
          <w:tcPr>
            <w:tcW w:w="2268" w:type="dxa"/>
            <w:shd w:val="clear" w:color="auto" w:fill="F2F2F2"/>
          </w:tcPr>
          <w:p w14:paraId="232840C8" w14:textId="77777777" w:rsidR="000F2656" w:rsidRDefault="00000000">
            <w:r>
              <w:rPr>
                <w:sz w:val="19"/>
              </w:rPr>
              <w:t>tRPC v11 + Zod (internal); trpc-openapi (external)</w:t>
            </w:r>
          </w:p>
        </w:tc>
        <w:tc>
          <w:tcPr>
            <w:tcW w:w="1134" w:type="dxa"/>
            <w:shd w:val="clear" w:color="auto" w:fill="F2F2F2"/>
          </w:tcPr>
          <w:p w14:paraId="5A4A0D66" w14:textId="77777777" w:rsidR="000F2656" w:rsidRDefault="00000000">
            <w:r>
              <w:rPr>
                <w:sz w:val="19"/>
              </w:rPr>
              <w:t>MIT / MIT</w:t>
            </w:r>
          </w:p>
        </w:tc>
        <w:tc>
          <w:tcPr>
            <w:tcW w:w="3969" w:type="dxa"/>
            <w:shd w:val="clear" w:color="auto" w:fill="F2F2F2"/>
          </w:tcPr>
          <w:p w14:paraId="65F0EC9A" w14:textId="77777777" w:rsidR="000F2656" w:rsidRDefault="00000000">
            <w:r>
              <w:rPr>
                <w:sz w:val="19"/>
              </w:rPr>
              <w:t>Zero codegen; end-to-end type inference; single source of truth</w:t>
            </w:r>
          </w:p>
        </w:tc>
      </w:tr>
      <w:tr w:rsidR="000F2656" w14:paraId="440EF421" w14:textId="77777777">
        <w:trPr>
          <w:jc w:val="center"/>
        </w:trPr>
        <w:tc>
          <w:tcPr>
            <w:tcW w:w="1701" w:type="dxa"/>
          </w:tcPr>
          <w:p w14:paraId="4A7A824B" w14:textId="77777777" w:rsidR="000F2656" w:rsidRDefault="00000000">
            <w:r>
              <w:rPr>
                <w:sz w:val="19"/>
              </w:rPr>
              <w:t>Real-time</w:t>
            </w:r>
          </w:p>
        </w:tc>
        <w:tc>
          <w:tcPr>
            <w:tcW w:w="2268" w:type="dxa"/>
          </w:tcPr>
          <w:p w14:paraId="58E54C4A" w14:textId="77777777" w:rsidR="000F2656" w:rsidRDefault="00000000">
            <w:r>
              <w:rPr>
                <w:sz w:val="19"/>
              </w:rPr>
              <w:t>Socket.IO + @socket.io/redis-adapter</w:t>
            </w:r>
          </w:p>
        </w:tc>
        <w:tc>
          <w:tcPr>
            <w:tcW w:w="1134" w:type="dxa"/>
          </w:tcPr>
          <w:p w14:paraId="6FAC92F0" w14:textId="77777777" w:rsidR="000F2656" w:rsidRDefault="00000000">
            <w:r>
              <w:rPr>
                <w:sz w:val="19"/>
              </w:rPr>
              <w:t>MIT</w:t>
            </w:r>
          </w:p>
        </w:tc>
        <w:tc>
          <w:tcPr>
            <w:tcW w:w="3969" w:type="dxa"/>
          </w:tcPr>
          <w:p w14:paraId="4A8DFC25" w14:textId="77777777" w:rsidR="000F2656" w:rsidRDefault="00000000">
            <w:r>
              <w:rPr>
                <w:sz w:val="19"/>
              </w:rPr>
              <w:t>Rooms (per-clinic channels), reconnection, multi-node via Redis pub/sub</w:t>
            </w:r>
          </w:p>
        </w:tc>
      </w:tr>
      <w:tr w:rsidR="000F2656" w14:paraId="5E80231B" w14:textId="77777777">
        <w:trPr>
          <w:jc w:val="center"/>
        </w:trPr>
        <w:tc>
          <w:tcPr>
            <w:tcW w:w="1701" w:type="dxa"/>
            <w:shd w:val="clear" w:color="auto" w:fill="F2F2F2"/>
          </w:tcPr>
          <w:p w14:paraId="0CB863EB" w14:textId="77777777" w:rsidR="000F2656" w:rsidRDefault="00000000">
            <w:r>
              <w:rPr>
                <w:sz w:val="19"/>
              </w:rPr>
              <w:t>Search</w:t>
            </w:r>
          </w:p>
        </w:tc>
        <w:tc>
          <w:tcPr>
            <w:tcW w:w="2268" w:type="dxa"/>
            <w:shd w:val="clear" w:color="auto" w:fill="F2F2F2"/>
          </w:tcPr>
          <w:p w14:paraId="18DDDE41" w14:textId="77777777" w:rsidR="000F2656" w:rsidRPr="00692CF0" w:rsidRDefault="00000000">
            <w:pPr>
              <w:rPr>
                <w:lang w:val="fr-FR"/>
              </w:rPr>
            </w:pPr>
            <w:r w:rsidRPr="00692CF0">
              <w:rPr>
                <w:sz w:val="19"/>
                <w:lang w:val="fr-FR"/>
              </w:rPr>
              <w:t>PostgreSQL FTS + unaccent (v1); Meilisearch (v2)</w:t>
            </w:r>
          </w:p>
        </w:tc>
        <w:tc>
          <w:tcPr>
            <w:tcW w:w="1134" w:type="dxa"/>
            <w:shd w:val="clear" w:color="auto" w:fill="F2F2F2"/>
          </w:tcPr>
          <w:p w14:paraId="12A419B7" w14:textId="77777777" w:rsidR="000F2656" w:rsidRDefault="00000000">
            <w:r>
              <w:rPr>
                <w:sz w:val="19"/>
              </w:rPr>
              <w:t>Apache-2.0</w:t>
            </w:r>
          </w:p>
        </w:tc>
        <w:tc>
          <w:tcPr>
            <w:tcW w:w="3969" w:type="dxa"/>
            <w:shd w:val="clear" w:color="auto" w:fill="F2F2F2"/>
          </w:tcPr>
          <w:p w14:paraId="3C7B3A80" w14:textId="77777777" w:rsidR="000F2656" w:rsidRDefault="00000000">
            <w:r>
              <w:rPr>
                <w:sz w:val="19"/>
              </w:rPr>
              <w:t>No new infra for v1; Meilisearch Charabia tokenizer for Arabic typo-tolerance</w:t>
            </w:r>
          </w:p>
        </w:tc>
      </w:tr>
      <w:tr w:rsidR="000F2656" w14:paraId="5EB7A362" w14:textId="77777777">
        <w:trPr>
          <w:jc w:val="center"/>
        </w:trPr>
        <w:tc>
          <w:tcPr>
            <w:tcW w:w="1701" w:type="dxa"/>
          </w:tcPr>
          <w:p w14:paraId="74CF9E25" w14:textId="77777777" w:rsidR="000F2656" w:rsidRDefault="00000000">
            <w:r>
              <w:rPr>
                <w:sz w:val="19"/>
              </w:rPr>
              <w:t>Medical imaging</w:t>
            </w:r>
          </w:p>
        </w:tc>
        <w:tc>
          <w:tcPr>
            <w:tcW w:w="2268" w:type="dxa"/>
          </w:tcPr>
          <w:p w14:paraId="5BF2DB63" w14:textId="77777777" w:rsidR="000F2656" w:rsidRDefault="00000000">
            <w:r>
              <w:rPr>
                <w:sz w:val="19"/>
              </w:rPr>
              <w:t>Orthanc (Docker) + S3-compatible (Djezzy Cloud OSS) + OHIF/Cornerstone3D</w:t>
            </w:r>
          </w:p>
        </w:tc>
        <w:tc>
          <w:tcPr>
            <w:tcW w:w="1134" w:type="dxa"/>
          </w:tcPr>
          <w:p w14:paraId="0ED75F2D" w14:textId="77777777" w:rsidR="000F2656" w:rsidRDefault="00000000">
            <w:r>
              <w:rPr>
                <w:sz w:val="19"/>
              </w:rPr>
              <w:t>GPLv3</w:t>
            </w:r>
          </w:p>
        </w:tc>
        <w:tc>
          <w:tcPr>
            <w:tcW w:w="3969" w:type="dxa"/>
          </w:tcPr>
          <w:p w14:paraId="776AFEA3" w14:textId="77777777" w:rsidR="000F2656" w:rsidRDefault="00000000">
            <w:r>
              <w:rPr>
                <w:sz w:val="19"/>
              </w:rPr>
              <w:t>Open-source DICOM server; NIH-cited; Postgres/S3 backends; sovereign storage</w:t>
            </w:r>
          </w:p>
        </w:tc>
      </w:tr>
      <w:tr w:rsidR="000F2656" w14:paraId="140E8C75" w14:textId="77777777">
        <w:trPr>
          <w:jc w:val="center"/>
        </w:trPr>
        <w:tc>
          <w:tcPr>
            <w:tcW w:w="1701" w:type="dxa"/>
            <w:shd w:val="clear" w:color="auto" w:fill="F2F2F2"/>
          </w:tcPr>
          <w:p w14:paraId="4603BD4B" w14:textId="77777777" w:rsidR="000F2656" w:rsidRDefault="00000000">
            <w:r>
              <w:rPr>
                <w:sz w:val="19"/>
              </w:rPr>
              <w:t>Backup</w:t>
            </w:r>
          </w:p>
        </w:tc>
        <w:tc>
          <w:tcPr>
            <w:tcW w:w="2268" w:type="dxa"/>
            <w:shd w:val="clear" w:color="auto" w:fill="F2F2F2"/>
          </w:tcPr>
          <w:p w14:paraId="1881C628" w14:textId="77777777" w:rsidR="000F2656" w:rsidRDefault="00000000">
            <w:r>
              <w:rPr>
                <w:sz w:val="19"/>
              </w:rPr>
              <w:t>pgBackRest with AES-256-CBC client-side encryption</w:t>
            </w:r>
          </w:p>
        </w:tc>
        <w:tc>
          <w:tcPr>
            <w:tcW w:w="1134" w:type="dxa"/>
            <w:shd w:val="clear" w:color="auto" w:fill="F2F2F2"/>
          </w:tcPr>
          <w:p w14:paraId="459BB330" w14:textId="77777777" w:rsidR="000F2656" w:rsidRDefault="00000000">
            <w:r>
              <w:rPr>
                <w:sz w:val="19"/>
              </w:rPr>
              <w:t>MIT</w:t>
            </w:r>
          </w:p>
        </w:tc>
        <w:tc>
          <w:tcPr>
            <w:tcW w:w="3969" w:type="dxa"/>
            <w:shd w:val="clear" w:color="auto" w:fill="F2F2F2"/>
          </w:tcPr>
          <w:p w14:paraId="01361D4C" w14:textId="77777777" w:rsidR="000F2656" w:rsidRDefault="00000000">
            <w:r>
              <w:rPr>
                <w:sz w:val="19"/>
              </w:rPr>
              <w:t>Full/Diff/Incr + continuous WAL; PITR ≤5 min; 3-2-1-1-0 across sovereign S3 + offline HDD</w:t>
            </w:r>
          </w:p>
        </w:tc>
      </w:tr>
      <w:tr w:rsidR="000F2656" w14:paraId="33027F13" w14:textId="77777777">
        <w:trPr>
          <w:jc w:val="center"/>
        </w:trPr>
        <w:tc>
          <w:tcPr>
            <w:tcW w:w="1701" w:type="dxa"/>
          </w:tcPr>
          <w:p w14:paraId="0D2F1F8D" w14:textId="77777777" w:rsidR="000F2656" w:rsidRDefault="00000000">
            <w:r>
              <w:rPr>
                <w:sz w:val="19"/>
              </w:rPr>
              <w:t>Monorepo</w:t>
            </w:r>
          </w:p>
        </w:tc>
        <w:tc>
          <w:tcPr>
            <w:tcW w:w="2268" w:type="dxa"/>
          </w:tcPr>
          <w:p w14:paraId="63DA284B" w14:textId="77777777" w:rsidR="000F2656" w:rsidRDefault="00000000">
            <w:r>
              <w:rPr>
                <w:sz w:val="19"/>
              </w:rPr>
              <w:t>Turborepo + pnpm workspaces</w:t>
            </w:r>
          </w:p>
        </w:tc>
        <w:tc>
          <w:tcPr>
            <w:tcW w:w="1134" w:type="dxa"/>
          </w:tcPr>
          <w:p w14:paraId="4348B30E" w14:textId="77777777" w:rsidR="000F2656" w:rsidRDefault="00000000">
            <w:r>
              <w:rPr>
                <w:sz w:val="19"/>
              </w:rPr>
              <w:t>MIT</w:t>
            </w:r>
          </w:p>
        </w:tc>
        <w:tc>
          <w:tcPr>
            <w:tcW w:w="3969" w:type="dxa"/>
          </w:tcPr>
          <w:p w14:paraId="5709EE29" w14:textId="77777777" w:rsidR="000F2656" w:rsidRDefault="00000000">
            <w:r>
              <w:rPr>
                <w:sz w:val="19"/>
              </w:rPr>
              <w:t>Lower cognitive load than Nx; sufficient at solo-operator scale</w:t>
            </w:r>
          </w:p>
        </w:tc>
      </w:tr>
      <w:tr w:rsidR="000F2656" w14:paraId="02B6A071" w14:textId="77777777">
        <w:trPr>
          <w:jc w:val="center"/>
        </w:trPr>
        <w:tc>
          <w:tcPr>
            <w:tcW w:w="1701" w:type="dxa"/>
            <w:shd w:val="clear" w:color="auto" w:fill="F2F2F2"/>
          </w:tcPr>
          <w:p w14:paraId="01D1D020" w14:textId="77777777" w:rsidR="000F2656" w:rsidRDefault="00000000">
            <w:r>
              <w:rPr>
                <w:sz w:val="19"/>
              </w:rPr>
              <w:t>Testing</w:t>
            </w:r>
          </w:p>
        </w:tc>
        <w:tc>
          <w:tcPr>
            <w:tcW w:w="2268" w:type="dxa"/>
            <w:shd w:val="clear" w:color="auto" w:fill="F2F2F2"/>
          </w:tcPr>
          <w:p w14:paraId="692A1564" w14:textId="77777777" w:rsidR="000F2656" w:rsidRDefault="00000000">
            <w:r>
              <w:rPr>
                <w:sz w:val="19"/>
              </w:rPr>
              <w:t>Vitest (unit) + Playwright (E2E) + MSW (API mocking) + Lighthouse CI + axe-core</w:t>
            </w:r>
          </w:p>
        </w:tc>
        <w:tc>
          <w:tcPr>
            <w:tcW w:w="1134" w:type="dxa"/>
            <w:shd w:val="clear" w:color="auto" w:fill="F2F2F2"/>
          </w:tcPr>
          <w:p w14:paraId="0E839F42" w14:textId="77777777" w:rsidR="000F2656" w:rsidRDefault="00000000">
            <w:r>
              <w:rPr>
                <w:sz w:val="19"/>
              </w:rPr>
              <w:t>MIT</w:t>
            </w:r>
          </w:p>
        </w:tc>
        <w:tc>
          <w:tcPr>
            <w:tcW w:w="3969" w:type="dxa"/>
            <w:shd w:val="clear" w:color="auto" w:fill="F2F2F2"/>
          </w:tcPr>
          <w:p w14:paraId="6A81701B" w14:textId="77777777" w:rsidR="000F2656" w:rsidRDefault="00000000">
            <w:r>
              <w:rPr>
                <w:sz w:val="19"/>
              </w:rPr>
              <w:t>Industry-standard 2026 stack; axe-core gates on WCAG 2.2 AA</w:t>
            </w:r>
          </w:p>
        </w:tc>
      </w:tr>
      <w:tr w:rsidR="000F2656" w14:paraId="4B1506A5" w14:textId="77777777">
        <w:trPr>
          <w:jc w:val="center"/>
        </w:trPr>
        <w:tc>
          <w:tcPr>
            <w:tcW w:w="1701" w:type="dxa"/>
          </w:tcPr>
          <w:p w14:paraId="3335C05B" w14:textId="77777777" w:rsidR="000F2656" w:rsidRDefault="00000000">
            <w:r>
              <w:rPr>
                <w:sz w:val="19"/>
              </w:rPr>
              <w:t>Observability</w:t>
            </w:r>
          </w:p>
        </w:tc>
        <w:tc>
          <w:tcPr>
            <w:tcW w:w="2268" w:type="dxa"/>
          </w:tcPr>
          <w:p w14:paraId="30212A78" w14:textId="77777777" w:rsidR="000F2656" w:rsidRDefault="00000000">
            <w:r>
              <w:rPr>
                <w:sz w:val="19"/>
              </w:rPr>
              <w:t>Grafana + Prometheus + Loki (self-hosted) or Sentry SaaS with PII scrubbing</w:t>
            </w:r>
          </w:p>
        </w:tc>
        <w:tc>
          <w:tcPr>
            <w:tcW w:w="1134" w:type="dxa"/>
          </w:tcPr>
          <w:p w14:paraId="03670C0C" w14:textId="77777777" w:rsidR="000F2656" w:rsidRDefault="00000000">
            <w:r>
              <w:rPr>
                <w:sz w:val="19"/>
              </w:rPr>
              <w:t>AGPLv3 / SaaS</w:t>
            </w:r>
          </w:p>
        </w:tc>
        <w:tc>
          <w:tcPr>
            <w:tcW w:w="3969" w:type="dxa"/>
          </w:tcPr>
          <w:p w14:paraId="2345E2A8" w14:textId="77777777" w:rsidR="000F2656" w:rsidRDefault="00000000">
            <w:r>
              <w:rPr>
                <w:sz w:val="19"/>
              </w:rPr>
              <w:t>Self-hostable on Algerian VPS; SaaS option with strict PII scrubbing if preferred</w:t>
            </w:r>
          </w:p>
        </w:tc>
      </w:tr>
    </w:tbl>
    <w:p w14:paraId="00ACC9F4" w14:textId="77777777" w:rsidR="000F2656" w:rsidRDefault="00000000">
      <w:pPr>
        <w:pStyle w:val="Heading2"/>
      </w:pPr>
      <w:bookmarkStart w:id="42" w:name="_Toc234228333"/>
      <w:r>
        <w:t>8.2 Frontend — Next.js 16 PWA with RTL</w:t>
      </w:r>
      <w:bookmarkEnd w:id="42"/>
    </w:p>
    <w:p w14:paraId="7FCC393A" w14:textId="77777777" w:rsidR="000F2656" w:rsidRDefault="00000000">
      <w:pPr>
        <w:spacing w:before="40" w:after="120" w:line="312" w:lineRule="auto"/>
        <w:jc w:val="both"/>
      </w:pPr>
      <w:r>
        <w:t>Next.js 16 (released October 2025) ships with Turbopack stable for dev and prod builds, React 19.2, Cache Components, and a redesigned caching layer. The official Next.js docs include a "Guides: PWAs" page making PWA a first-class supported scenario. The Serwist setup is four steps: wrap next.config with withSerwist, update tsconfig.json, update .gitignore, create the service worker. Caveat: Serwist + Turbopack integration is still smoothing out in 2026 — use Webpack for production builds (turbopack: false in next build) until Serwist's Turbopack story fully stabilizes; Turbopack dev mode is fine.</w:t>
      </w:r>
    </w:p>
    <w:p w14:paraId="58BC70FD" w14:textId="77777777" w:rsidR="000F2656" w:rsidRDefault="00000000">
      <w:pPr>
        <w:pStyle w:val="Heading2"/>
      </w:pPr>
      <w:bookmarkStart w:id="43" w:name="_Toc234228334"/>
      <w:r>
        <w:t>8.3 Backend — NestJS Modular Monolith</w:t>
      </w:r>
      <w:bookmarkEnd w:id="43"/>
    </w:p>
    <w:p w14:paraId="50477625" w14:textId="77777777" w:rsidR="000F2656" w:rsidRDefault="00000000">
      <w:pPr>
        <w:spacing w:before="40" w:after="120" w:line="312" w:lineRule="auto"/>
        <w:jc w:val="both"/>
      </w:pPr>
      <w:r>
        <w:t>NestJS modules map 1:1 to domain modules, with dependency injection, guards for RBAC, interceptors for logging/tenancy, and decorators for OpenAPI. Use @nestjs/platform-fastify as the underlying HTTP adapter for ~2× Express throughput. Optional @nestjs/cqrs for complex aggregates (e.g., treatment plan with multi-step procedures); for most modules, a simple Controller → Service → Repository layering is sufficient. The request lifecycle includes a tenant interceptor that issues `SET LOCAL app.current_tenant = $1` at the start of each transaction, an AuditInterceptor that captures before/after state for all mutating operations, and an EgressGuard interceptor that asserts no personal-data fields are present in payloads sent to AWS Paris (if AWS Paris is used for non-personal workloads).</w:t>
      </w:r>
    </w:p>
    <w:p w14:paraId="608C5A48" w14:textId="77777777" w:rsidR="000F2656" w:rsidRDefault="00000000">
      <w:pPr>
        <w:pStyle w:val="Heading2"/>
      </w:pPr>
      <w:bookmarkStart w:id="44" w:name="_Toc234228335"/>
      <w:r>
        <w:t>8.4 Database &amp; ORM — PostgreSQL 17 + Drizzle with RLS</w:t>
      </w:r>
      <w:bookmarkEnd w:id="44"/>
    </w:p>
    <w:p w14:paraId="03706B21" w14:textId="77777777" w:rsidR="000F2656" w:rsidRDefault="00000000">
      <w:pPr>
        <w:spacing w:before="40" w:after="120" w:line="312" w:lineRule="auto"/>
        <w:jc w:val="both"/>
      </w:pPr>
      <w:r>
        <w:t>PostgreSQL 17 (released September 2024) is the recommended version — it brings incremental backups, faster vacuuming, better JSON tables, and improved MERGE performance over PostgreSQL 16. Drizzle ORM defines schemas as plain TypeScript — types are inferred, not generated. This is the single biggest AI-agent productivity win in the data layer: agents can refactor with standard TS tooling, no codegen step, no DSL to learn. Drizzle has native Row-Level Security support for Postgres, including policy creation and role management from the schema. Pair with the pgvector extension if semantic search is later needed.</w:t>
      </w:r>
    </w:p>
    <w:p w14:paraId="0ACA84D8" w14:textId="77777777" w:rsidR="000F2656" w:rsidRDefault="00000000">
      <w:pPr>
        <w:pStyle w:val="Heading2"/>
      </w:pPr>
      <w:bookmarkStart w:id="45" w:name="_Toc234228336"/>
      <w:r>
        <w:t>8.5 Authentication — Better Auth (Self-Hosted)</w:t>
      </w:r>
      <w:bookmarkEnd w:id="45"/>
    </w:p>
    <w:p w14:paraId="1656FA42" w14:textId="77777777" w:rsidR="000F2656" w:rsidRDefault="00000000">
      <w:pPr>
        <w:spacing w:before="40" w:after="120" w:line="312" w:lineRule="auto"/>
        <w:jc w:val="both"/>
      </w:pPr>
      <w:r>
        <w:t>Better Auth is the recommended self-hosted authentication library, superseding the deprecated Lucia (whose maintainer announced deprecation in October 2024). Better Auth's Organization plugin provides built-in members, teams, roles, and an organization switcher — explicitly designed for multi-tenant SaaS. It pairs naturally with Drizzle + Postgres RLS (the session table can be RLS-protected too). Avoid Clerk for this project: Clerk is managed and US-hosted, which creates an awkward legal situation under Algerian Law 18-07's data residency requirements. Fallback: Auth.js v5 (formerly NextAuth.js) if Better Auth's smaller ecosystem bites.</w:t>
      </w:r>
    </w:p>
    <w:p w14:paraId="21CB7AC3" w14:textId="77777777" w:rsidR="000F2656" w:rsidRDefault="00000000">
      <w:pPr>
        <w:pStyle w:val="Heading2"/>
      </w:pPr>
      <w:bookmarkStart w:id="46" w:name="_Toc234228337"/>
      <w:r>
        <w:t>8.6 Real-Time — Socket.IO + Redis Adapter</w:t>
      </w:r>
      <w:bookmarkEnd w:id="46"/>
    </w:p>
    <w:p w14:paraId="16315AF1" w14:textId="77777777" w:rsidR="000F2656" w:rsidRDefault="00000000">
      <w:pPr>
        <w:spacing w:before="40" w:after="120" w:line="312" w:lineRule="auto"/>
        <w:jc w:val="both"/>
      </w:pPr>
      <w:r>
        <w:t>Socket.IO adds rooms (perfect for per-clinic channels: socket.join(`clinic-42`)), reconnection with backoff, fallback to long-polling, and a Redis adapter for multi-node horizontal scaling. Use cases: appointment board updates (reception sees real-time slot changes), waiting-room display (TV in waiting room shows "now serving patient X"), and doctor dashboard (current chair status). WebRTC is reserved for a future doctor-patient telemedicine video feature (which Law 18-11 Article 316 explicitly authorizes — see §11.6).</w:t>
      </w:r>
    </w:p>
    <w:p w14:paraId="7E7A89B1" w14:textId="77777777" w:rsidR="000F2656" w:rsidRDefault="00000000">
      <w:pPr>
        <w:pStyle w:val="Heading2"/>
      </w:pPr>
      <w:bookmarkStart w:id="47" w:name="_Toc234228338"/>
      <w:r>
        <w:t>8.7 Search — PostgreSQL FTS (v1) → Meilisearch (v2)</w:t>
      </w:r>
      <w:bookmarkEnd w:id="47"/>
    </w:p>
    <w:p w14:paraId="3E0149B5" w14:textId="77777777" w:rsidR="000F2656" w:rsidRDefault="00000000">
      <w:pPr>
        <w:spacing w:before="40" w:after="120" w:line="312" w:lineRule="auto"/>
        <w:jc w:val="both"/>
      </w:pPr>
      <w:r>
        <w:t>PostgreSQL Full-Text Search supports tsvector, tsquery, GIN indexes, the unaccent extension (removes French diacritics: é→e), and custom Hunspell dictionaries for Arabic. The unaccent extension works for French but does NOT normalize Arabic diacritics (harakat are non-spacing marks that unaccent ignores). For v1, PostgreSQL FTS + unaccent is sufficient for French patient-name search and basic Arabic substring search — no new infrastructure to run. For v2, upgrade to Meilisearch when sub-50 ms typo-tolerant Arabic search across the whole patient base becomes a real workflow need. Meilisearch's Charabia Rust tokenizer provides Arabic segmentation and normalization (مُحَمَّد vs محمد vs محمّد — same name, different diacritization). Skip Elasticsearch (operational overhead not justified at this scale).</w:t>
      </w:r>
    </w:p>
    <w:p w14:paraId="527568B7" w14:textId="77777777" w:rsidR="000F2656" w:rsidRDefault="00000000">
      <w:pPr>
        <w:pStyle w:val="Heading2"/>
      </w:pPr>
      <w:bookmarkStart w:id="48" w:name="_Toc234228339"/>
      <w:r>
        <w:t>8.8 Medical Imaging — Orthanc + Sovereign S3</w:t>
      </w:r>
      <w:bookmarkEnd w:id="48"/>
    </w:p>
    <w:p w14:paraId="7D3F04A6" w14:textId="77777777" w:rsidR="000F2656" w:rsidRDefault="00000000">
      <w:pPr>
        <w:spacing w:before="40" w:after="120" w:line="312" w:lineRule="auto"/>
        <w:jc w:val="both"/>
      </w:pPr>
      <w:r>
        <w:t>Orthanc is the free, open-source, lightweight DICOM server for medical imaging — maintained by UCLouvain (Belgium), peer-reviewed in NIH PMC. It has a REST API, official Docker images (orthancteam/orthanc), plugins for PostgreSQL storage, MySQL storage, DICOMweb, and a built-in Stone Web Viewer. X-rays, CBCT, intraoral scans, and panoramic imaging are DICOM natively (DICOM = ISO 12052). Plain JPEG/PNG lose the metadata (modality, slice thickness, patient orientation) that clinicians need. For dental intraoral photos that start as JPEG, wrap them in DICOM on ingest (Orthanc supports this) so the whole imaging pipeline is uniform.</w:t>
      </w:r>
    </w:p>
    <w:p w14:paraId="75A26224" w14:textId="77777777" w:rsidR="000F2656" w:rsidRDefault="00000000">
      <w:pPr>
        <w:spacing w:before="40" w:after="120" w:line="312" w:lineRule="auto"/>
        <w:jc w:val="both"/>
      </w:pPr>
      <w:r>
        <w:t>S3-compatible sovereign storage options in Algeria: Djezzy Cloud OSS (ARPCE authorized), CERIST Cloud object storage, and newer providers like Deploily and ADEX Technology. Orthanc has a community S3 storage plugin so DICOM files land directly in sovereign Algerian S3-compatible storage. Combined with Algerian-resident Postgres, this satisfies Law 18-07's cross-border transfer restrictions for health data. For the React-integrated web viewer, use OHIF Viewer or Cornerstone3D. For non-DICOM devices (intraoral scanners producing STL/PLY, vital-signs monitors), see §11.5 (Future Integrations) — these are deferred to Phase 9+.</w:t>
      </w:r>
    </w:p>
    <w:p w14:paraId="719BF96F" w14:textId="77777777" w:rsidR="000F2656" w:rsidRDefault="00000000">
      <w:pPr>
        <w:pStyle w:val="Heading1"/>
      </w:pPr>
      <w:bookmarkStart w:id="49" w:name="_Toc234228340"/>
      <w:r>
        <w:t>9. Data Model Design</w:t>
      </w:r>
      <w:bookmarkEnd w:id="49"/>
    </w:p>
    <w:p w14:paraId="07BD08FF" w14:textId="77777777" w:rsidR="000F2656" w:rsidRDefault="00000000">
      <w:pPr>
        <w:pStyle w:val="Heading2"/>
      </w:pPr>
      <w:bookmarkStart w:id="50" w:name="_Toc234228341"/>
      <w:r>
        <w:t>9.1 Multi-Tenant Schema Strategy</w:t>
      </w:r>
      <w:bookmarkEnd w:id="50"/>
    </w:p>
    <w:p w14:paraId="7A0EC0E0" w14:textId="77777777" w:rsidR="000F2656" w:rsidRDefault="00000000">
      <w:pPr>
        <w:spacing w:before="40" w:after="120" w:line="312" w:lineRule="auto"/>
        <w:jc w:val="both"/>
      </w:pPr>
      <w:r>
        <w:t>Every tenant-scoped table follows the same pattern: UUID primary key, tenant_id (FK to clinic), created_at, updated_at, deleted_at (soft delete), created_by (FK to app_user). The tenant_id is enforced by RLS at the database engine level (see §7.1.1). Soft deletes are mandatory for clinical records — Algerian civil liability statute plus the patient's right to access historical records under Law 18-07 forbid hard deletes except via a documented retention-expiry process.</w:t>
      </w:r>
    </w:p>
    <w:p w14:paraId="230A51F4" w14:textId="77777777" w:rsidR="000F2656" w:rsidRDefault="00000000">
      <w:pPr>
        <w:pStyle w:val="Heading2"/>
      </w:pPr>
      <w:bookmarkStart w:id="51" w:name="_Toc234228342"/>
      <w:r>
        <w:t>9.1.1 Should We Use FHIR as the Canonical Model?</w:t>
      </w:r>
      <w:bookmarkEnd w:id="51"/>
    </w:p>
    <w:p w14:paraId="5DF6CBCA" w14:textId="77777777" w:rsidR="000F2656" w:rsidRDefault="00000000">
      <w:pPr>
        <w:spacing w:before="40" w:after="120" w:line="312" w:lineRule="auto"/>
        <w:jc w:val="both"/>
      </w:pPr>
      <w:r>
        <w:t>No — for v1, do NOT use FHIR resources as the internal storage model. FHIR is verbose (a Patient resource has 50+ top-level fields, most unused for a dental clinic, adding ~3-5× storage overhead vs a lean Drizzle schema). FHIR has a 2-year major-release cycle (R3 → R4 → R4B → R5 → R6 ballot); each release deprecates fields and adds new ones — if FHIR is your storage model, you must migrate with each release. FHIR has no multi-tenancy primitive; you must add tenant_id extensions or partition via FHIR compartments. Creating a single Encounter resource often requires first creating/finding Practitioner, PractitionerRole, Organization, Location, Patient, Coverage resources — 7 round-trips for one appointment. Learning curve is 2-4 weeks for a TypeScript engineer.</w:t>
      </w:r>
    </w:p>
    <w:p w14:paraId="5FF4EF87" w14:textId="77777777" w:rsidR="000F2656" w:rsidRDefault="00000000">
      <w:pPr>
        <w:spacing w:before="40" w:after="120" w:line="312" w:lineRule="auto"/>
        <w:jc w:val="both"/>
      </w:pPr>
      <w:r>
        <w:t>Instead: design lean Drizzle tables that map 1:1 to FHIR resources (patient, encounter, observation, condition, procedure, appointment, invoice, allergy, medication, immunization) and add a future national-interop adapter interface with FHIR as the first implementation. The adapter pattern (NationalInteropAdapter interface with FhirAdapter, FutureFormatAdapter implementations) hedges against DEM.DZ shipping a non-FHIR API. This gives interoperability with DEM.DZ when it ships an API without paying the verbosity tax internally. Fire.ly's 2025 "State of FHIR" report shows 71% of respondents use FHIR actively in their country — the trend is clear, but the adoption for a startup should be at the integration boundary, not the storage layer.</w:t>
      </w:r>
    </w:p>
    <w:p w14:paraId="52960481" w14:textId="77777777" w:rsidR="000F2656" w:rsidRDefault="00000000">
      <w:pPr>
        <w:pStyle w:val="Heading2"/>
      </w:pPr>
      <w:bookmarkStart w:id="52" w:name="_Toc234228343"/>
      <w:r>
        <w:t>9.2 RBAC Model</w:t>
      </w:r>
      <w:bookmarkEnd w:id="52"/>
    </w:p>
    <w:p w14:paraId="6037A95F" w14:textId="77777777" w:rsidR="000F2656" w:rsidRDefault="00000000">
      <w:pPr>
        <w:spacing w:before="40" w:after="120" w:line="312" w:lineRule="auto"/>
        <w:jc w:val="both"/>
      </w:pPr>
      <w:r>
        <w:t>The RBAC model follows NIST RBAC (ANSI/INCITS 359-2012) with OpenMRS-style role inheritance and OpenEMR-style resource:action[:scope] privilege strings. Roles form a hierarchy: super_admin (SaaS operator, crosses tenants) → clinic_admin (one tenant's administrator) → physician / dentist / dental_assistant / nurse / receptionist / billing / pharmacist. The "authenticated" base role is built-in (granted to anyone who logs in); "anonymous" is never used in a clinic SaaS.</w:t>
      </w:r>
    </w:p>
    <w:tbl>
      <w:tblPr>
        <w:tblStyle w:val="TableGrid"/>
        <w:tblW w:w="0" w:type="auto"/>
        <w:jc w:val="center"/>
        <w:tblLook w:val="04A0" w:firstRow="1" w:lastRow="0" w:firstColumn="1" w:lastColumn="0" w:noHBand="0" w:noVBand="1"/>
      </w:tblPr>
      <w:tblGrid>
        <w:gridCol w:w="2835"/>
        <w:gridCol w:w="6236"/>
      </w:tblGrid>
      <w:tr w:rsidR="000F2656" w14:paraId="5E43EB29" w14:textId="77777777">
        <w:trPr>
          <w:jc w:val="center"/>
        </w:trPr>
        <w:tc>
          <w:tcPr>
            <w:tcW w:w="2835" w:type="dxa"/>
            <w:shd w:val="clear" w:color="auto" w:fill="2F5496"/>
            <w:vAlign w:val="center"/>
          </w:tcPr>
          <w:p w14:paraId="5269798D" w14:textId="77777777" w:rsidR="000F2656" w:rsidRDefault="00000000">
            <w:r>
              <w:rPr>
                <w:b/>
                <w:color w:val="FFFFFF"/>
                <w:sz w:val="20"/>
              </w:rPr>
              <w:t>Privilege String</w:t>
            </w:r>
          </w:p>
        </w:tc>
        <w:tc>
          <w:tcPr>
            <w:tcW w:w="6236" w:type="dxa"/>
            <w:shd w:val="clear" w:color="auto" w:fill="2F5496"/>
            <w:vAlign w:val="center"/>
          </w:tcPr>
          <w:p w14:paraId="33690079" w14:textId="77777777" w:rsidR="000F2656" w:rsidRDefault="00000000">
            <w:r>
              <w:rPr>
                <w:b/>
                <w:color w:val="FFFFFF"/>
                <w:sz w:val="20"/>
              </w:rPr>
              <w:t>Description</w:t>
            </w:r>
          </w:p>
        </w:tc>
      </w:tr>
      <w:tr w:rsidR="000F2656" w14:paraId="072EF9A6" w14:textId="77777777">
        <w:trPr>
          <w:jc w:val="center"/>
        </w:trPr>
        <w:tc>
          <w:tcPr>
            <w:tcW w:w="2835" w:type="dxa"/>
          </w:tcPr>
          <w:p w14:paraId="6EA16F7D" w14:textId="77777777" w:rsidR="000F2656" w:rsidRDefault="00000000">
            <w:r>
              <w:rPr>
                <w:sz w:val="19"/>
              </w:rPr>
              <w:t>patient:read:any</w:t>
            </w:r>
          </w:p>
        </w:tc>
        <w:tc>
          <w:tcPr>
            <w:tcW w:w="6236" w:type="dxa"/>
          </w:tcPr>
          <w:p w14:paraId="423F0852" w14:textId="77777777" w:rsidR="000F2656" w:rsidRDefault="00000000">
            <w:r>
              <w:rPr>
                <w:sz w:val="19"/>
              </w:rPr>
              <w:t>View any patient demographics in tenant</w:t>
            </w:r>
          </w:p>
        </w:tc>
      </w:tr>
      <w:tr w:rsidR="000F2656" w14:paraId="45560D15" w14:textId="77777777">
        <w:trPr>
          <w:jc w:val="center"/>
        </w:trPr>
        <w:tc>
          <w:tcPr>
            <w:tcW w:w="2835" w:type="dxa"/>
            <w:shd w:val="clear" w:color="auto" w:fill="F2F2F2"/>
          </w:tcPr>
          <w:p w14:paraId="302C1033" w14:textId="77777777" w:rsidR="000F2656" w:rsidRDefault="00000000">
            <w:r>
              <w:rPr>
                <w:sz w:val="19"/>
              </w:rPr>
              <w:t>patient:read:my</w:t>
            </w:r>
          </w:p>
        </w:tc>
        <w:tc>
          <w:tcPr>
            <w:tcW w:w="6236" w:type="dxa"/>
            <w:shd w:val="clear" w:color="auto" w:fill="F2F2F2"/>
          </w:tcPr>
          <w:p w14:paraId="25764587" w14:textId="77777777" w:rsidR="000F2656" w:rsidRDefault="00000000">
            <w:r>
              <w:rPr>
                <w:sz w:val="19"/>
              </w:rPr>
              <w:t>View only patients with an encounter authored by me</w:t>
            </w:r>
          </w:p>
        </w:tc>
      </w:tr>
      <w:tr w:rsidR="000F2656" w14:paraId="0C0ED5E7" w14:textId="77777777">
        <w:trPr>
          <w:jc w:val="center"/>
        </w:trPr>
        <w:tc>
          <w:tcPr>
            <w:tcW w:w="2835" w:type="dxa"/>
          </w:tcPr>
          <w:p w14:paraId="1140AB95" w14:textId="77777777" w:rsidR="000F2656" w:rsidRDefault="00000000">
            <w:r>
              <w:rPr>
                <w:sz w:val="19"/>
              </w:rPr>
              <w:t>patient:write</w:t>
            </w:r>
          </w:p>
        </w:tc>
        <w:tc>
          <w:tcPr>
            <w:tcW w:w="6236" w:type="dxa"/>
          </w:tcPr>
          <w:p w14:paraId="79033B82" w14:textId="77777777" w:rsidR="000F2656" w:rsidRDefault="00000000">
            <w:r>
              <w:rPr>
                <w:sz w:val="19"/>
              </w:rPr>
              <w:t>Create/edit demographics</w:t>
            </w:r>
          </w:p>
        </w:tc>
      </w:tr>
      <w:tr w:rsidR="000F2656" w14:paraId="00E05216" w14:textId="77777777">
        <w:trPr>
          <w:jc w:val="center"/>
        </w:trPr>
        <w:tc>
          <w:tcPr>
            <w:tcW w:w="2835" w:type="dxa"/>
            <w:shd w:val="clear" w:color="auto" w:fill="F2F2F2"/>
          </w:tcPr>
          <w:p w14:paraId="3030B325" w14:textId="77777777" w:rsidR="000F2656" w:rsidRDefault="00000000">
            <w:r>
              <w:rPr>
                <w:sz w:val="19"/>
              </w:rPr>
              <w:t>appointment:write</w:t>
            </w:r>
          </w:p>
        </w:tc>
        <w:tc>
          <w:tcPr>
            <w:tcW w:w="6236" w:type="dxa"/>
            <w:shd w:val="clear" w:color="auto" w:fill="F2F2F2"/>
          </w:tcPr>
          <w:p w14:paraId="57555D12" w14:textId="77777777" w:rsidR="000F2656" w:rsidRDefault="00000000">
            <w:r>
              <w:rPr>
                <w:sz w:val="19"/>
              </w:rPr>
              <w:t>Create/edit appointments</w:t>
            </w:r>
          </w:p>
        </w:tc>
      </w:tr>
      <w:tr w:rsidR="000F2656" w14:paraId="7717F109" w14:textId="77777777">
        <w:trPr>
          <w:jc w:val="center"/>
        </w:trPr>
        <w:tc>
          <w:tcPr>
            <w:tcW w:w="2835" w:type="dxa"/>
          </w:tcPr>
          <w:p w14:paraId="38B9C19A" w14:textId="77777777" w:rsidR="000F2656" w:rsidRDefault="00000000">
            <w:r>
              <w:rPr>
                <w:sz w:val="19"/>
              </w:rPr>
              <w:t>appointment:write:wsome</w:t>
            </w:r>
          </w:p>
        </w:tc>
        <w:tc>
          <w:tcPr>
            <w:tcW w:w="6236" w:type="dxa"/>
          </w:tcPr>
          <w:p w14:paraId="4944FFD9" w14:textId="77777777" w:rsidR="000F2656" w:rsidRDefault="00000000">
            <w:r>
              <w:rPr>
                <w:sz w:val="19"/>
              </w:rPr>
              <w:t>Create only within provider template, no double-booking</w:t>
            </w:r>
          </w:p>
        </w:tc>
      </w:tr>
      <w:tr w:rsidR="000F2656" w14:paraId="7F8A1704" w14:textId="77777777">
        <w:trPr>
          <w:jc w:val="center"/>
        </w:trPr>
        <w:tc>
          <w:tcPr>
            <w:tcW w:w="2835" w:type="dxa"/>
            <w:shd w:val="clear" w:color="auto" w:fill="F2F2F2"/>
          </w:tcPr>
          <w:p w14:paraId="6C86D1DD" w14:textId="77777777" w:rsidR="000F2656" w:rsidRDefault="00000000">
            <w:r>
              <w:rPr>
                <w:sz w:val="19"/>
              </w:rPr>
              <w:t>encounter:read:any</w:t>
            </w:r>
          </w:p>
        </w:tc>
        <w:tc>
          <w:tcPr>
            <w:tcW w:w="6236" w:type="dxa"/>
            <w:shd w:val="clear" w:color="auto" w:fill="F2F2F2"/>
          </w:tcPr>
          <w:p w14:paraId="0B2E0532" w14:textId="77777777" w:rsidR="000F2656" w:rsidRDefault="00000000">
            <w:r>
              <w:rPr>
                <w:sz w:val="19"/>
              </w:rPr>
              <w:t>Read any encounter in tenant</w:t>
            </w:r>
          </w:p>
        </w:tc>
      </w:tr>
      <w:tr w:rsidR="000F2656" w14:paraId="04365FC7" w14:textId="77777777">
        <w:trPr>
          <w:jc w:val="center"/>
        </w:trPr>
        <w:tc>
          <w:tcPr>
            <w:tcW w:w="2835" w:type="dxa"/>
          </w:tcPr>
          <w:p w14:paraId="6FA1FC12" w14:textId="77777777" w:rsidR="000F2656" w:rsidRDefault="00000000">
            <w:r>
              <w:rPr>
                <w:sz w:val="19"/>
              </w:rPr>
              <w:t>encounter:read:my</w:t>
            </w:r>
          </w:p>
        </w:tc>
        <w:tc>
          <w:tcPr>
            <w:tcW w:w="6236" w:type="dxa"/>
          </w:tcPr>
          <w:p w14:paraId="3450360D" w14:textId="77777777" w:rsidR="000F2656" w:rsidRDefault="00000000">
            <w:r>
              <w:rPr>
                <w:sz w:val="19"/>
              </w:rPr>
              <w:t>Read only my authored encounters</w:t>
            </w:r>
          </w:p>
        </w:tc>
      </w:tr>
      <w:tr w:rsidR="000F2656" w14:paraId="2840B337" w14:textId="77777777">
        <w:trPr>
          <w:jc w:val="center"/>
        </w:trPr>
        <w:tc>
          <w:tcPr>
            <w:tcW w:w="2835" w:type="dxa"/>
            <w:shd w:val="clear" w:color="auto" w:fill="F2F2F2"/>
          </w:tcPr>
          <w:p w14:paraId="3504FA9C" w14:textId="77777777" w:rsidR="000F2656" w:rsidRDefault="00000000">
            <w:r>
              <w:rPr>
                <w:sz w:val="19"/>
              </w:rPr>
              <w:t>encounter:write</w:t>
            </w:r>
          </w:p>
        </w:tc>
        <w:tc>
          <w:tcPr>
            <w:tcW w:w="6236" w:type="dxa"/>
            <w:shd w:val="clear" w:color="auto" w:fill="F2F2F2"/>
          </w:tcPr>
          <w:p w14:paraId="1B0EF7AF" w14:textId="77777777" w:rsidR="000F2656" w:rsidRDefault="00000000">
            <w:r>
              <w:rPr>
                <w:sz w:val="19"/>
              </w:rPr>
              <w:t>Create/edit encounters</w:t>
            </w:r>
          </w:p>
        </w:tc>
      </w:tr>
      <w:tr w:rsidR="000F2656" w14:paraId="2CDC5A11" w14:textId="77777777">
        <w:trPr>
          <w:jc w:val="center"/>
        </w:trPr>
        <w:tc>
          <w:tcPr>
            <w:tcW w:w="2835" w:type="dxa"/>
          </w:tcPr>
          <w:p w14:paraId="55281920" w14:textId="77777777" w:rsidR="000F2656" w:rsidRDefault="00000000">
            <w:r>
              <w:rPr>
                <w:sz w:val="19"/>
              </w:rPr>
              <w:t>prescription:write</w:t>
            </w:r>
          </w:p>
        </w:tc>
        <w:tc>
          <w:tcPr>
            <w:tcW w:w="6236" w:type="dxa"/>
          </w:tcPr>
          <w:p w14:paraId="7E58B9C9" w14:textId="77777777" w:rsidR="000F2656" w:rsidRDefault="00000000">
            <w:r>
              <w:rPr>
                <w:sz w:val="19"/>
              </w:rPr>
              <w:t>Issue prescriptions</w:t>
            </w:r>
          </w:p>
        </w:tc>
      </w:tr>
      <w:tr w:rsidR="000F2656" w14:paraId="5EC9426B" w14:textId="77777777">
        <w:trPr>
          <w:jc w:val="center"/>
        </w:trPr>
        <w:tc>
          <w:tcPr>
            <w:tcW w:w="2835" w:type="dxa"/>
            <w:shd w:val="clear" w:color="auto" w:fill="F2F2F2"/>
          </w:tcPr>
          <w:p w14:paraId="1C78165E" w14:textId="77777777" w:rsidR="000F2656" w:rsidRDefault="00000000">
            <w:r>
              <w:rPr>
                <w:sz w:val="19"/>
              </w:rPr>
              <w:t>prescription:verify</w:t>
            </w:r>
          </w:p>
        </w:tc>
        <w:tc>
          <w:tcPr>
            <w:tcW w:w="6236" w:type="dxa"/>
            <w:shd w:val="clear" w:color="auto" w:fill="F2F2F2"/>
          </w:tcPr>
          <w:p w14:paraId="45FEE5F8" w14:textId="77777777" w:rsidR="000F2656" w:rsidRDefault="00000000">
            <w:r>
              <w:rPr>
                <w:sz w:val="19"/>
              </w:rPr>
              <w:t>Pharmacist verifies</w:t>
            </w:r>
          </w:p>
        </w:tc>
      </w:tr>
      <w:tr w:rsidR="000F2656" w14:paraId="081B60C5" w14:textId="77777777">
        <w:trPr>
          <w:jc w:val="center"/>
        </w:trPr>
        <w:tc>
          <w:tcPr>
            <w:tcW w:w="2835" w:type="dxa"/>
          </w:tcPr>
          <w:p w14:paraId="6A05EF37" w14:textId="77777777" w:rsidR="000F2656" w:rsidRDefault="00000000">
            <w:r>
              <w:rPr>
                <w:sz w:val="19"/>
              </w:rPr>
              <w:t>inventory:dispense</w:t>
            </w:r>
          </w:p>
        </w:tc>
        <w:tc>
          <w:tcPr>
            <w:tcW w:w="6236" w:type="dxa"/>
          </w:tcPr>
          <w:p w14:paraId="00B703DA" w14:textId="77777777" w:rsidR="000F2656" w:rsidRDefault="00000000">
            <w:r>
              <w:rPr>
                <w:sz w:val="19"/>
              </w:rPr>
              <w:t>Dispense pharmacy stock</w:t>
            </w:r>
          </w:p>
        </w:tc>
      </w:tr>
      <w:tr w:rsidR="000F2656" w14:paraId="68F6BB89" w14:textId="77777777">
        <w:trPr>
          <w:jc w:val="center"/>
        </w:trPr>
        <w:tc>
          <w:tcPr>
            <w:tcW w:w="2835" w:type="dxa"/>
            <w:shd w:val="clear" w:color="auto" w:fill="F2F2F2"/>
          </w:tcPr>
          <w:p w14:paraId="1D5C1D3E" w14:textId="77777777" w:rsidR="000F2656" w:rsidRDefault="00000000">
            <w:r>
              <w:rPr>
                <w:sz w:val="19"/>
              </w:rPr>
              <w:t>billing:write</w:t>
            </w:r>
          </w:p>
        </w:tc>
        <w:tc>
          <w:tcPr>
            <w:tcW w:w="6236" w:type="dxa"/>
            <w:shd w:val="clear" w:color="auto" w:fill="F2F2F2"/>
          </w:tcPr>
          <w:p w14:paraId="71DA90ED" w14:textId="77777777" w:rsidR="000F2656" w:rsidRDefault="00000000">
            <w:r>
              <w:rPr>
                <w:sz w:val="19"/>
              </w:rPr>
              <w:t>Create invoices</w:t>
            </w:r>
          </w:p>
        </w:tc>
      </w:tr>
      <w:tr w:rsidR="000F2656" w14:paraId="73B69CEC" w14:textId="77777777">
        <w:trPr>
          <w:jc w:val="center"/>
        </w:trPr>
        <w:tc>
          <w:tcPr>
            <w:tcW w:w="2835" w:type="dxa"/>
          </w:tcPr>
          <w:p w14:paraId="5C855A7F" w14:textId="77777777" w:rsidR="000F2656" w:rsidRDefault="00000000">
            <w:r>
              <w:rPr>
                <w:sz w:val="19"/>
              </w:rPr>
              <w:t>billing:discount</w:t>
            </w:r>
          </w:p>
        </w:tc>
        <w:tc>
          <w:tcPr>
            <w:tcW w:w="6236" w:type="dxa"/>
          </w:tcPr>
          <w:p w14:paraId="02EDB147" w14:textId="77777777" w:rsidR="000F2656" w:rsidRDefault="00000000">
            <w:r>
              <w:rPr>
                <w:sz w:val="19"/>
              </w:rPr>
              <w:t>Apply discounts</w:t>
            </w:r>
          </w:p>
        </w:tc>
      </w:tr>
      <w:tr w:rsidR="000F2656" w14:paraId="2A31FD3F" w14:textId="77777777">
        <w:trPr>
          <w:jc w:val="center"/>
        </w:trPr>
        <w:tc>
          <w:tcPr>
            <w:tcW w:w="2835" w:type="dxa"/>
            <w:shd w:val="clear" w:color="auto" w:fill="F2F2F2"/>
          </w:tcPr>
          <w:p w14:paraId="3FAF096A" w14:textId="77777777" w:rsidR="000F2656" w:rsidRDefault="00000000">
            <w:r>
              <w:rPr>
                <w:sz w:val="19"/>
              </w:rPr>
              <w:t>audit:read</w:t>
            </w:r>
          </w:p>
        </w:tc>
        <w:tc>
          <w:tcPr>
            <w:tcW w:w="6236" w:type="dxa"/>
            <w:shd w:val="clear" w:color="auto" w:fill="F2F2F2"/>
          </w:tcPr>
          <w:p w14:paraId="390905D8" w14:textId="77777777" w:rsidR="000F2656" w:rsidRDefault="00000000">
            <w:r>
              <w:rPr>
                <w:sz w:val="19"/>
              </w:rPr>
              <w:t>Read audit log (clinic_admin only)</w:t>
            </w:r>
          </w:p>
        </w:tc>
      </w:tr>
      <w:tr w:rsidR="000F2656" w14:paraId="0D8BB180" w14:textId="77777777">
        <w:trPr>
          <w:jc w:val="center"/>
        </w:trPr>
        <w:tc>
          <w:tcPr>
            <w:tcW w:w="2835" w:type="dxa"/>
          </w:tcPr>
          <w:p w14:paraId="5ACD2231" w14:textId="77777777" w:rsidR="000F2656" w:rsidRDefault="00000000">
            <w:r>
              <w:rPr>
                <w:sz w:val="19"/>
              </w:rPr>
              <w:t>clinic:manage_users</w:t>
            </w:r>
          </w:p>
        </w:tc>
        <w:tc>
          <w:tcPr>
            <w:tcW w:w="6236" w:type="dxa"/>
          </w:tcPr>
          <w:p w14:paraId="0AA59682" w14:textId="77777777" w:rsidR="000F2656" w:rsidRDefault="00000000">
            <w:r>
              <w:rPr>
                <w:sz w:val="19"/>
              </w:rPr>
              <w:t>Create/disable user accounts in tenant</w:t>
            </w:r>
          </w:p>
        </w:tc>
      </w:tr>
    </w:tbl>
    <w:p w14:paraId="43253EC9" w14:textId="77777777" w:rsidR="000F2656" w:rsidRDefault="00000000">
      <w:pPr>
        <w:pStyle w:val="Heading2"/>
      </w:pPr>
      <w:bookmarkStart w:id="53" w:name="_Toc234228344"/>
      <w:r>
        <w:t>9.3 Patient &amp; Encounter (OpenMRS Information Model)</w:t>
      </w:r>
      <w:bookmarkEnd w:id="53"/>
    </w:p>
    <w:p w14:paraId="06E68335" w14:textId="77777777" w:rsidR="000F2656" w:rsidRDefault="00000000">
      <w:pPr>
        <w:spacing w:before="40" w:after="120" w:line="312" w:lineRule="auto"/>
        <w:jc w:val="both"/>
      </w:pPr>
      <w:r>
        <w:t>The OpenMRS information model — Patient → Encounter → Observation — is the spine of the medical EMR. It is simpler than FHIR, battle-tested in low-resource settings (originally built for HIV clinics in Africa), and maps cleanly to FHIR when needed. An OpenMRS Encounter represents a point-in-time clinical transaction; a Visit groups multiple Encounters. The minimum entity set per ASTM E1384 (Standard Practice for Content and Structure of the Electronic Health Record) and SOAP note structure:</w:t>
      </w:r>
    </w:p>
    <w:tbl>
      <w:tblPr>
        <w:tblStyle w:val="TableGrid"/>
        <w:tblW w:w="0" w:type="auto"/>
        <w:jc w:val="center"/>
        <w:tblLook w:val="04A0" w:firstRow="1" w:lastRow="0" w:firstColumn="1" w:lastColumn="0" w:noHBand="0" w:noVBand="1"/>
      </w:tblPr>
      <w:tblGrid>
        <w:gridCol w:w="1701"/>
        <w:gridCol w:w="4535"/>
        <w:gridCol w:w="2835"/>
      </w:tblGrid>
      <w:tr w:rsidR="000F2656" w14:paraId="697D2FB5" w14:textId="77777777">
        <w:trPr>
          <w:jc w:val="center"/>
        </w:trPr>
        <w:tc>
          <w:tcPr>
            <w:tcW w:w="1701" w:type="dxa"/>
            <w:shd w:val="clear" w:color="auto" w:fill="2F5496"/>
            <w:vAlign w:val="center"/>
          </w:tcPr>
          <w:p w14:paraId="54444818" w14:textId="77777777" w:rsidR="000F2656" w:rsidRDefault="00000000">
            <w:r>
              <w:rPr>
                <w:b/>
                <w:color w:val="FFFFFF"/>
                <w:sz w:val="20"/>
              </w:rPr>
              <w:t>Entity</w:t>
            </w:r>
          </w:p>
        </w:tc>
        <w:tc>
          <w:tcPr>
            <w:tcW w:w="4535" w:type="dxa"/>
            <w:shd w:val="clear" w:color="auto" w:fill="2F5496"/>
            <w:vAlign w:val="center"/>
          </w:tcPr>
          <w:p w14:paraId="5A8E9144" w14:textId="77777777" w:rsidR="000F2656" w:rsidRDefault="00000000">
            <w:r>
              <w:rPr>
                <w:b/>
                <w:color w:val="FFFFFF"/>
                <w:sz w:val="20"/>
              </w:rPr>
              <w:t>Key Fields</w:t>
            </w:r>
          </w:p>
        </w:tc>
        <w:tc>
          <w:tcPr>
            <w:tcW w:w="2835" w:type="dxa"/>
            <w:shd w:val="clear" w:color="auto" w:fill="2F5496"/>
            <w:vAlign w:val="center"/>
          </w:tcPr>
          <w:p w14:paraId="2A67C1A9" w14:textId="77777777" w:rsidR="000F2656" w:rsidRDefault="00000000">
            <w:r>
              <w:rPr>
                <w:b/>
                <w:color w:val="FFFFFF"/>
                <w:sz w:val="20"/>
              </w:rPr>
              <w:t>Notes</w:t>
            </w:r>
          </w:p>
        </w:tc>
      </w:tr>
      <w:tr w:rsidR="000F2656" w14:paraId="03925411" w14:textId="77777777">
        <w:trPr>
          <w:jc w:val="center"/>
        </w:trPr>
        <w:tc>
          <w:tcPr>
            <w:tcW w:w="1701" w:type="dxa"/>
          </w:tcPr>
          <w:p w14:paraId="029C1F41" w14:textId="77777777" w:rsidR="000F2656" w:rsidRDefault="00000000">
            <w:r>
              <w:rPr>
                <w:sz w:val="19"/>
              </w:rPr>
              <w:t>patient</w:t>
            </w:r>
          </w:p>
        </w:tc>
        <w:tc>
          <w:tcPr>
            <w:tcW w:w="4535" w:type="dxa"/>
          </w:tcPr>
          <w:p w14:paraId="3A67B4B0" w14:textId="77777777" w:rsidR="000F2656" w:rsidRDefault="00000000">
            <w:r>
              <w:rPr>
                <w:sz w:val="19"/>
              </w:rPr>
              <w:t>name, DOB, sex, address, phone, NIN, insurance, emergency_contact, language_pref</w:t>
            </w:r>
          </w:p>
        </w:tc>
        <w:tc>
          <w:tcPr>
            <w:tcW w:w="2835" w:type="dxa"/>
          </w:tcPr>
          <w:p w14:paraId="378BA6FF" w14:textId="77777777" w:rsidR="000F2656" w:rsidRDefault="00000000">
            <w:r>
              <w:rPr>
                <w:sz w:val="19"/>
              </w:rPr>
              <w:t>tenant-scoped; soft-deleted only via retention process</w:t>
            </w:r>
          </w:p>
        </w:tc>
      </w:tr>
      <w:tr w:rsidR="000F2656" w14:paraId="51C19602" w14:textId="77777777">
        <w:trPr>
          <w:jc w:val="center"/>
        </w:trPr>
        <w:tc>
          <w:tcPr>
            <w:tcW w:w="1701" w:type="dxa"/>
            <w:shd w:val="clear" w:color="auto" w:fill="F2F2F2"/>
          </w:tcPr>
          <w:p w14:paraId="1FAFB1F9" w14:textId="77777777" w:rsidR="000F2656" w:rsidRDefault="00000000">
            <w:r>
              <w:rPr>
                <w:sz w:val="19"/>
              </w:rPr>
              <w:t>encounter</w:t>
            </w:r>
          </w:p>
        </w:tc>
        <w:tc>
          <w:tcPr>
            <w:tcW w:w="4535" w:type="dxa"/>
            <w:shd w:val="clear" w:color="auto" w:fill="F2F2F2"/>
          </w:tcPr>
          <w:p w14:paraId="324B4DDD" w14:textId="77777777" w:rsidR="000F2656" w:rsidRDefault="00000000">
            <w:r>
              <w:rPr>
                <w:sz w:val="19"/>
              </w:rPr>
              <w:t>patient_id, type (medical/dental/telemed), status, start, end, provider_id, operatory_id, chief_complaint</w:t>
            </w:r>
          </w:p>
        </w:tc>
        <w:tc>
          <w:tcPr>
            <w:tcW w:w="2835" w:type="dxa"/>
            <w:shd w:val="clear" w:color="auto" w:fill="F2F2F2"/>
          </w:tcPr>
          <w:p w14:paraId="0DF6D7CD" w14:textId="77777777" w:rsidR="000F2656" w:rsidRDefault="00000000">
            <w:r>
              <w:rPr>
                <w:sz w:val="19"/>
              </w:rPr>
              <w:t>Maps to FHIR Encounter; "telemed" type for future Phase 13+</w:t>
            </w:r>
          </w:p>
        </w:tc>
      </w:tr>
      <w:tr w:rsidR="000F2656" w14:paraId="10C85955" w14:textId="77777777">
        <w:trPr>
          <w:jc w:val="center"/>
        </w:trPr>
        <w:tc>
          <w:tcPr>
            <w:tcW w:w="1701" w:type="dxa"/>
          </w:tcPr>
          <w:p w14:paraId="0AA4AFF5" w14:textId="77777777" w:rsidR="000F2656" w:rsidRDefault="00000000">
            <w:r>
              <w:rPr>
                <w:sz w:val="19"/>
              </w:rPr>
              <w:t>observation</w:t>
            </w:r>
          </w:p>
        </w:tc>
        <w:tc>
          <w:tcPr>
            <w:tcW w:w="4535" w:type="dxa"/>
          </w:tcPr>
          <w:p w14:paraId="6AFF0CB0" w14:textId="77777777" w:rsidR="000F2656" w:rsidRDefault="00000000">
            <w:r>
              <w:rPr>
                <w:sz w:val="19"/>
              </w:rPr>
              <w:t>encounter_id, type (vital/lab/perio/imaging-finding), code, value, unit, observed_at</w:t>
            </w:r>
          </w:p>
        </w:tc>
        <w:tc>
          <w:tcPr>
            <w:tcW w:w="2835" w:type="dxa"/>
          </w:tcPr>
          <w:p w14:paraId="5596AF1A" w14:textId="77777777" w:rsidR="000F2656" w:rsidRDefault="00000000">
            <w:r>
              <w:rPr>
                <w:sz w:val="19"/>
              </w:rPr>
              <w:t>Maps to FHIR Observation; the most versatile FHIR resource</w:t>
            </w:r>
          </w:p>
        </w:tc>
      </w:tr>
      <w:tr w:rsidR="000F2656" w14:paraId="21ACCFDB" w14:textId="77777777">
        <w:trPr>
          <w:jc w:val="center"/>
        </w:trPr>
        <w:tc>
          <w:tcPr>
            <w:tcW w:w="1701" w:type="dxa"/>
            <w:shd w:val="clear" w:color="auto" w:fill="F2F2F2"/>
          </w:tcPr>
          <w:p w14:paraId="7117C008" w14:textId="77777777" w:rsidR="000F2656" w:rsidRDefault="00000000">
            <w:r>
              <w:rPr>
                <w:sz w:val="19"/>
              </w:rPr>
              <w:t>problem_list</w:t>
            </w:r>
          </w:p>
        </w:tc>
        <w:tc>
          <w:tcPr>
            <w:tcW w:w="4535" w:type="dxa"/>
            <w:shd w:val="clear" w:color="auto" w:fill="F2F2F2"/>
          </w:tcPr>
          <w:p w14:paraId="372EEEEA" w14:textId="77777777" w:rsidR="000F2656" w:rsidRDefault="00000000">
            <w:r>
              <w:rPr>
                <w:sz w:val="19"/>
              </w:rPr>
              <w:t>patient_id, condition, SNOMED CT code, status (active/resolved/chronic), onset_date, recorded_by</w:t>
            </w:r>
          </w:p>
        </w:tc>
        <w:tc>
          <w:tcPr>
            <w:tcW w:w="2835" w:type="dxa"/>
            <w:shd w:val="clear" w:color="auto" w:fill="F2F2F2"/>
          </w:tcPr>
          <w:p w14:paraId="1E90522A" w14:textId="77777777" w:rsidR="000F2656" w:rsidRDefault="00000000">
            <w:r>
              <w:rPr>
                <w:sz w:val="19"/>
              </w:rPr>
              <w:t>Maps to FHIR Condition</w:t>
            </w:r>
          </w:p>
        </w:tc>
      </w:tr>
      <w:tr w:rsidR="000F2656" w14:paraId="2E57C03D" w14:textId="77777777">
        <w:trPr>
          <w:jc w:val="center"/>
        </w:trPr>
        <w:tc>
          <w:tcPr>
            <w:tcW w:w="1701" w:type="dxa"/>
          </w:tcPr>
          <w:p w14:paraId="7DAEB9AE" w14:textId="77777777" w:rsidR="000F2656" w:rsidRDefault="00000000">
            <w:r>
              <w:rPr>
                <w:sz w:val="19"/>
              </w:rPr>
              <w:t>allergy</w:t>
            </w:r>
          </w:p>
        </w:tc>
        <w:tc>
          <w:tcPr>
            <w:tcW w:w="4535" w:type="dxa"/>
          </w:tcPr>
          <w:p w14:paraId="33164019" w14:textId="77777777" w:rsidR="000F2656" w:rsidRDefault="00000000">
            <w:r>
              <w:rPr>
                <w:sz w:val="19"/>
              </w:rPr>
              <w:t>patient_id, allergen, reaction, severity, recorded_at</w:t>
            </w:r>
          </w:p>
        </w:tc>
        <w:tc>
          <w:tcPr>
            <w:tcW w:w="2835" w:type="dxa"/>
          </w:tcPr>
          <w:p w14:paraId="77A5CA88" w14:textId="77777777" w:rsidR="000F2656" w:rsidRDefault="00000000">
            <w:r>
              <w:rPr>
                <w:sz w:val="19"/>
              </w:rPr>
              <w:t>Maps to FHIR AllergyIntolerance; feeds CDS allergy-checking (§11.4)</w:t>
            </w:r>
          </w:p>
        </w:tc>
      </w:tr>
      <w:tr w:rsidR="000F2656" w14:paraId="0387499A" w14:textId="77777777">
        <w:trPr>
          <w:jc w:val="center"/>
        </w:trPr>
        <w:tc>
          <w:tcPr>
            <w:tcW w:w="1701" w:type="dxa"/>
            <w:shd w:val="clear" w:color="auto" w:fill="F2F2F2"/>
          </w:tcPr>
          <w:p w14:paraId="7776AF4F" w14:textId="77777777" w:rsidR="000F2656" w:rsidRDefault="00000000">
            <w:r>
              <w:rPr>
                <w:sz w:val="19"/>
              </w:rPr>
              <w:t>medication</w:t>
            </w:r>
          </w:p>
        </w:tc>
        <w:tc>
          <w:tcPr>
            <w:tcW w:w="4535" w:type="dxa"/>
            <w:shd w:val="clear" w:color="auto" w:fill="F2F2F2"/>
          </w:tcPr>
          <w:p w14:paraId="1F307106" w14:textId="77777777" w:rsidR="000F2656" w:rsidRDefault="00000000">
            <w:r>
              <w:rPr>
                <w:sz w:val="19"/>
              </w:rPr>
              <w:t>patient_id, drug_name, RxNorm code, dosage, frequency, start, end, prescribed_by</w:t>
            </w:r>
          </w:p>
        </w:tc>
        <w:tc>
          <w:tcPr>
            <w:tcW w:w="2835" w:type="dxa"/>
            <w:shd w:val="clear" w:color="auto" w:fill="F2F2F2"/>
          </w:tcPr>
          <w:p w14:paraId="206CA875" w14:textId="77777777" w:rsidR="000F2656" w:rsidRDefault="00000000">
            <w:r>
              <w:rPr>
                <w:sz w:val="19"/>
              </w:rPr>
              <w:t>Maps to FHIR MedicationRequest; feeds CDS interaction-checking (§11.4)</w:t>
            </w:r>
          </w:p>
        </w:tc>
      </w:tr>
      <w:tr w:rsidR="000F2656" w14:paraId="641BE44A" w14:textId="77777777">
        <w:trPr>
          <w:jc w:val="center"/>
        </w:trPr>
        <w:tc>
          <w:tcPr>
            <w:tcW w:w="1701" w:type="dxa"/>
          </w:tcPr>
          <w:p w14:paraId="781F5C27" w14:textId="77777777" w:rsidR="000F2656" w:rsidRDefault="00000000">
            <w:r>
              <w:rPr>
                <w:sz w:val="19"/>
              </w:rPr>
              <w:t>immunization</w:t>
            </w:r>
          </w:p>
        </w:tc>
        <w:tc>
          <w:tcPr>
            <w:tcW w:w="4535" w:type="dxa"/>
          </w:tcPr>
          <w:p w14:paraId="661F41BF" w14:textId="77777777" w:rsidR="000F2656" w:rsidRDefault="00000000">
            <w:r>
              <w:rPr>
                <w:sz w:val="19"/>
              </w:rPr>
              <w:t>patient_id, vaccine, CVX code, lot, administered_at, administered_by</w:t>
            </w:r>
          </w:p>
        </w:tc>
        <w:tc>
          <w:tcPr>
            <w:tcW w:w="2835" w:type="dxa"/>
          </w:tcPr>
          <w:p w14:paraId="582A26B5" w14:textId="77777777" w:rsidR="000F2656" w:rsidRDefault="00000000">
            <w:r>
              <w:rPr>
                <w:sz w:val="19"/>
              </w:rPr>
              <w:t>Maps to FHIR Immunization</w:t>
            </w:r>
          </w:p>
        </w:tc>
      </w:tr>
      <w:tr w:rsidR="000F2656" w14:paraId="71F2A01D" w14:textId="77777777">
        <w:trPr>
          <w:jc w:val="center"/>
        </w:trPr>
        <w:tc>
          <w:tcPr>
            <w:tcW w:w="1701" w:type="dxa"/>
            <w:shd w:val="clear" w:color="auto" w:fill="F2F2F2"/>
          </w:tcPr>
          <w:p w14:paraId="1D11D25C" w14:textId="77777777" w:rsidR="000F2656" w:rsidRDefault="00000000">
            <w:r>
              <w:rPr>
                <w:sz w:val="19"/>
              </w:rPr>
              <w:t>lab_result</w:t>
            </w:r>
          </w:p>
        </w:tc>
        <w:tc>
          <w:tcPr>
            <w:tcW w:w="4535" w:type="dxa"/>
            <w:shd w:val="clear" w:color="auto" w:fill="F2F2F2"/>
          </w:tcPr>
          <w:p w14:paraId="4FBFE757" w14:textId="77777777" w:rsidR="000F2656" w:rsidRDefault="00000000">
            <w:r>
              <w:rPr>
                <w:sz w:val="19"/>
              </w:rPr>
              <w:t>encounter_id, test, LOINC code, value, ref_range, collected_at, resulted_at</w:t>
            </w:r>
          </w:p>
        </w:tc>
        <w:tc>
          <w:tcPr>
            <w:tcW w:w="2835" w:type="dxa"/>
            <w:shd w:val="clear" w:color="auto" w:fill="F2F2F2"/>
          </w:tcPr>
          <w:p w14:paraId="101ADF3B" w14:textId="77777777" w:rsidR="000F2656" w:rsidRDefault="00000000">
            <w:r>
              <w:rPr>
                <w:sz w:val="19"/>
              </w:rPr>
              <w:t>Maps to FHIR Observation + DiagnosticReport; lab integration deferred (§11.5)</w:t>
            </w:r>
          </w:p>
        </w:tc>
      </w:tr>
      <w:tr w:rsidR="000F2656" w14:paraId="0105C17B" w14:textId="77777777">
        <w:trPr>
          <w:jc w:val="center"/>
        </w:trPr>
        <w:tc>
          <w:tcPr>
            <w:tcW w:w="1701" w:type="dxa"/>
          </w:tcPr>
          <w:p w14:paraId="03F575E5" w14:textId="77777777" w:rsidR="000F2656" w:rsidRDefault="00000000">
            <w:r>
              <w:rPr>
                <w:sz w:val="19"/>
              </w:rPr>
              <w:t>vital_signs</w:t>
            </w:r>
          </w:p>
        </w:tc>
        <w:tc>
          <w:tcPr>
            <w:tcW w:w="4535" w:type="dxa"/>
          </w:tcPr>
          <w:p w14:paraId="7AB88151" w14:textId="77777777" w:rsidR="000F2656" w:rsidRDefault="00000000">
            <w:r>
              <w:rPr>
                <w:sz w:val="19"/>
              </w:rPr>
              <w:t>encounter_id, height, weight, BMI, BP_sys, BP_dia, pulse, temp, resp_rate, SpO2</w:t>
            </w:r>
          </w:p>
        </w:tc>
        <w:tc>
          <w:tcPr>
            <w:tcW w:w="2835" w:type="dxa"/>
          </w:tcPr>
          <w:p w14:paraId="13460A4C" w14:textId="77777777" w:rsidR="000F2656" w:rsidRDefault="00000000">
            <w:r>
              <w:rPr>
                <w:sz w:val="19"/>
              </w:rPr>
              <w:t>Or store as Observation rows for FHIR compatibility</w:t>
            </w:r>
          </w:p>
        </w:tc>
      </w:tr>
      <w:tr w:rsidR="000F2656" w14:paraId="694E4932" w14:textId="77777777">
        <w:trPr>
          <w:jc w:val="center"/>
        </w:trPr>
        <w:tc>
          <w:tcPr>
            <w:tcW w:w="1701" w:type="dxa"/>
            <w:shd w:val="clear" w:color="auto" w:fill="F2F2F2"/>
          </w:tcPr>
          <w:p w14:paraId="54DC442E" w14:textId="77777777" w:rsidR="000F2656" w:rsidRDefault="00000000">
            <w:r>
              <w:rPr>
                <w:sz w:val="19"/>
              </w:rPr>
              <w:t>soap_note</w:t>
            </w:r>
          </w:p>
        </w:tc>
        <w:tc>
          <w:tcPr>
            <w:tcW w:w="4535" w:type="dxa"/>
            <w:shd w:val="clear" w:color="auto" w:fill="F2F2F2"/>
          </w:tcPr>
          <w:p w14:paraId="213070E8" w14:textId="77777777" w:rsidR="000F2656" w:rsidRDefault="00000000">
            <w:r>
              <w:rPr>
                <w:sz w:val="19"/>
              </w:rPr>
              <w:t>encounter_id, subjective, objective, assessment, plan</w:t>
            </w:r>
          </w:p>
        </w:tc>
        <w:tc>
          <w:tcPr>
            <w:tcW w:w="2835" w:type="dxa"/>
            <w:shd w:val="clear" w:color="auto" w:fill="F2F2F2"/>
          </w:tcPr>
          <w:p w14:paraId="5A682B34" w14:textId="77777777" w:rsidR="000F2656" w:rsidRDefault="00000000">
            <w:r>
              <w:rPr>
                <w:sz w:val="19"/>
              </w:rPr>
              <w:t>4 text columns OR one JSONB</w:t>
            </w:r>
          </w:p>
        </w:tc>
      </w:tr>
    </w:tbl>
    <w:p w14:paraId="7B5B0529" w14:textId="77777777" w:rsidR="000F2656" w:rsidRDefault="00000000">
      <w:pPr>
        <w:pStyle w:val="Heading2"/>
      </w:pPr>
      <w:bookmarkStart w:id="54" w:name="_Toc234228345"/>
      <w:r>
        <w:t>9.4 Dental Module — Odontogram, FDI, CDT</w:t>
      </w:r>
      <w:bookmarkEnd w:id="54"/>
    </w:p>
    <w:p w14:paraId="6DE1FBB7" w14:textId="77777777" w:rsidR="000F2656" w:rsidRDefault="00000000">
      <w:pPr>
        <w:pStyle w:val="Heading3"/>
      </w:pPr>
      <w:bookmarkStart w:id="55" w:name="_Toc234228346"/>
      <w:r>
        <w:t>9.4.1 Tooth Numbering — FDI Two-Digit Notation (ISO 3950:2016)</w:t>
      </w:r>
      <w:bookmarkEnd w:id="55"/>
    </w:p>
    <w:p w14:paraId="11828535" w14:textId="77777777" w:rsidR="000F2656" w:rsidRDefault="00000000">
      <w:pPr>
        <w:spacing w:before="40" w:after="120" w:line="312" w:lineRule="auto"/>
        <w:jc w:val="both"/>
      </w:pPr>
      <w:r>
        <w:t>Algeria inherited the French dental education system, which uses FDI Two-Digit Notation. FDI is the world's most commonly used dental notation and is ISO 3950:2016 (current edition; the 1984 edition was withdrawn and replaced by the 2009 and 2016 editions). Permanent dentition = 32 teeth (8 per quadrant); primary dentition = 20 teeth (5 per quadrant). FDI quadrants: 1 (upper right permanent), 2 (upper left permanent), 3 (lower left permanent), 4 (lower right permanent); 5–8 for primary. Tooth numbers 1 (central incisor) through 8 (3rd molar) per quadrant. So tooth 11 = upper-right central incisor, tooth 48 = lower-right 3rd molar. The SaaS adopts FDI as the ONLY storage format (2-digit integer); display-only conversion to Universal (US) notation for any US-trained dentist. Validate tooth_fdi ∈ {11..18, 21..28, 31..38, 41..48, 51..55, 61..65, 71..75, 81..85} at the schema level.</w:t>
      </w:r>
    </w:p>
    <w:p w14:paraId="573D011E" w14:textId="77777777" w:rsidR="000F2656" w:rsidRDefault="00000000">
      <w:pPr>
        <w:pStyle w:val="Heading3"/>
      </w:pPr>
      <w:bookmarkStart w:id="56" w:name="_Toc234228347"/>
      <w:r>
        <w:t>9.4.2 Tooth Surfaces — Bitfield Integer</w:t>
      </w:r>
      <w:bookmarkEnd w:id="56"/>
    </w:p>
    <w:p w14:paraId="5A60C4F2" w14:textId="77777777" w:rsidR="000F2656" w:rsidRDefault="00000000">
      <w:pPr>
        <w:spacing w:before="40" w:after="120" w:line="312" w:lineRule="auto"/>
        <w:jc w:val="both"/>
      </w:pPr>
      <w:r>
        <w:t>Five canonical tooth surfaces for posterior teeth: Mesial (toward midline), Distal (away from midline), Occlusal (chewing surface), Buccal (toward cheek), Lingual (toward tongue). For anterior teeth, the chewing edge is Incisal, not Occlusal. For upper teeth, Lingual is also called Palatal. The SaaS stores surfaces as a bitfield integer on each procedure or tooth_finding row — M=1, O=2, D=4, B=8, L=16, I=32, P=64 — allowing a multi-surface restoration (e.g., MOD amalgam = 1+2+4 = 7) in a single integer. Alternatively, store as a string array ['M','O','D'] for readability. Both patterns are used in OpenDental.</w:t>
      </w:r>
    </w:p>
    <w:p w14:paraId="4D706B14" w14:textId="77777777" w:rsidR="000F2656" w:rsidRDefault="00000000">
      <w:pPr>
        <w:pStyle w:val="Heading3"/>
      </w:pPr>
      <w:bookmarkStart w:id="57" w:name="_Toc234228348"/>
      <w:r>
        <w:t>9.4.3 Dental Procedures — CDT Codes + Local Escape Hatch</w:t>
      </w:r>
      <w:bookmarkEnd w:id="57"/>
    </w:p>
    <w:p w14:paraId="6CC8BF12" w14:textId="77777777" w:rsidR="000F2656" w:rsidRDefault="00000000">
      <w:pPr>
        <w:spacing w:before="40" w:after="120" w:line="312" w:lineRule="auto"/>
        <w:jc w:val="both"/>
      </w:pPr>
      <w:r>
        <w:t>CDT (Current Dental Terminology) is the Code on Dental Procedures and Nomenclature, maintained by the American Dental Association (ADA). CDT codes are alphanumeric, format D#### (e.g., D0120 = periodic oral evaluation; D1110 = adult prophylaxis; D0350 = oral/facial photographic images; D2150 = amalgam filling, 2 surfaces, posterior). Updated annually — CDT 2025 effective 1 January 2025. Algeria does not have a national dental procedure code set; store CDT codes as the default catalog (universally recognized by dental software, useful if the clinic ever bills a US or European insurer) but also support custom local codes with code_system = 'local' for procedures that don't map to CDT.</w:t>
      </w:r>
    </w:p>
    <w:p w14:paraId="6C570973" w14:textId="77777777" w:rsidR="000F2656" w:rsidRDefault="00000000">
      <w:pPr>
        <w:pStyle w:val="Heading3"/>
      </w:pPr>
      <w:bookmarkStart w:id="58" w:name="_Toc234228349"/>
      <w:r>
        <w:t>9.4.4 Periodontal Charting</w:t>
      </w:r>
      <w:bookmarkEnd w:id="58"/>
    </w:p>
    <w:p w14:paraId="621280FA" w14:textId="77777777" w:rsidR="000F2656" w:rsidRDefault="00000000">
      <w:pPr>
        <w:spacing w:before="40" w:after="120" w:line="312" w:lineRule="auto"/>
        <w:jc w:val="both"/>
      </w:pPr>
      <w:r>
        <w:t>A perio chart measures the depth of the space between a patient's gums and bones at 6 specific points per tooth, and also records whether gums bleed when probed. Components: plaque index, gingival index, probing depth (PD), bleeding on probing (BOP), clinical attachment level (CAL), gingival recession, furcation involvement, tooth mobility. Clinical thresholds: probing depths ≥ 5 mm are associated with potential attachment loss; 4 mm is borderline. CAL = PD + recession. Per-tooth, 6 sites (mesiobuccal, buccal, distobuccal, mesiolingual, lingual, distolingual). 32 teeth × 6 sites × {PD, BOP, recession, CAL, furcation, mobility} = ~1,150 numeric measurements per periodontal exam. Store as a JSONB column on a perio_exam row (one row per exam, JSONB holds the 6×32 matrix) for compactness, or as a normalized perio_site_measurement table for queryability.</w:t>
      </w:r>
    </w:p>
    <w:p w14:paraId="7AEAEEED" w14:textId="77777777" w:rsidR="000F2656" w:rsidRDefault="00000000">
      <w:pPr>
        <w:pStyle w:val="Heading2"/>
      </w:pPr>
      <w:bookmarkStart w:id="59" w:name="_Toc234228350"/>
      <w:r>
        <w:t>9.5 Appointment &amp; Scheduling</w:t>
      </w:r>
      <w:bookmarkEnd w:id="59"/>
    </w:p>
    <w:p w14:paraId="21DD00D2" w14:textId="77777777" w:rsidR="000F2656" w:rsidRDefault="00000000">
      <w:pPr>
        <w:spacing w:before="40" w:after="120" w:line="312" w:lineRule="auto"/>
        <w:jc w:val="both"/>
      </w:pPr>
      <w:r>
        <w:t>The appointment status state machine follows the FHIR Appointment.status valueset (stable across R4/R5/R6): proposed | pending | booked | arrived | fulfilled | cancelled | no-show | entered-in-error | checked-in | waitlist. For a clinic SaaS, the practical state machine is: proposed → pending → booked → arrived → in-progress → fulfilled, with cancelled and no-show as terminal states. booked is the default when reception creates an appointment; arrived when the patient checks in at reception; in-progress when the patient is in the chair (optional — can be derived from Encounter.start); fulfilled when the appointment is completed and the Encounter closed.</w:t>
      </w:r>
    </w:p>
    <w:p w14:paraId="3675428B"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 Appointment schema</w:t>
      </w:r>
      <w:r>
        <w:rPr>
          <w:rFonts w:ascii="Consolas" w:hAnsi="Consolas"/>
          <w:sz w:val="18"/>
        </w:rPr>
        <w:br/>
        <w:t>appointment(</w:t>
      </w:r>
      <w:r>
        <w:rPr>
          <w:rFonts w:ascii="Consolas" w:hAnsi="Consolas"/>
          <w:sz w:val="18"/>
        </w:rPr>
        <w:br/>
        <w:t xml:space="preserve">  id, tenant_id, patient_id, practitioner_id, operatory_id,</w:t>
      </w:r>
      <w:r>
        <w:rPr>
          <w:rFonts w:ascii="Consolas" w:hAnsi="Consolas"/>
          <w:sz w:val="18"/>
        </w:rPr>
        <w:br/>
        <w:t xml:space="preserve">  appointment_type_id,           -- "Cleaning", "Filling", "Consultation"</w:t>
      </w:r>
      <w:r>
        <w:rPr>
          <w:rFonts w:ascii="Consolas" w:hAnsi="Consolas"/>
          <w:sz w:val="18"/>
        </w:rPr>
        <w:br/>
        <w:t xml:space="preserve">  start_ts, end_ts,</w:t>
      </w:r>
      <w:r>
        <w:rPr>
          <w:rFonts w:ascii="Consolas" w:hAnsi="Consolas"/>
          <w:sz w:val="18"/>
        </w:rPr>
        <w:br/>
        <w:t xml:space="preserve">  status,                         -- proposed|pending|booked|arrived|in-progress|fulfilled|cancelled|no-show</w:t>
      </w:r>
      <w:r>
        <w:rPr>
          <w:rFonts w:ascii="Consolas" w:hAnsi="Consolas"/>
          <w:sz w:val="18"/>
        </w:rPr>
        <w:br/>
        <w:t xml:space="preserve">  cancellation_reason,</w:t>
      </w:r>
      <w:r>
        <w:rPr>
          <w:rFonts w:ascii="Consolas" w:hAnsi="Consolas"/>
          <w:sz w:val="18"/>
        </w:rPr>
        <w:br/>
        <w:t xml:space="preserve">  recurrence_rule,                -- iCal RRULE string, NULL if one-off</w:t>
      </w:r>
      <w:r>
        <w:rPr>
          <w:rFonts w:ascii="Consolas" w:hAnsi="Consolas"/>
          <w:sz w:val="18"/>
        </w:rPr>
        <w:br/>
        <w:t xml:space="preserve">  recurrence_parent_id,           -- FK to appointment.id for child instances</w:t>
      </w:r>
      <w:r>
        <w:rPr>
          <w:rFonts w:ascii="Consolas" w:hAnsi="Consolas"/>
          <w:sz w:val="18"/>
        </w:rPr>
        <w:br/>
        <w:t xml:space="preserve">  notes, created_at, updated_at, deleted_at, created_by</w:t>
      </w:r>
      <w:r>
        <w:rPr>
          <w:rFonts w:ascii="Consolas" w:hAnsi="Consolas"/>
          <w:sz w:val="18"/>
        </w:rPr>
        <w:br/>
        <w:t>)</w:t>
      </w:r>
      <w:r>
        <w:rPr>
          <w:rFonts w:ascii="Consolas" w:hAnsi="Consolas"/>
          <w:sz w:val="18"/>
        </w:rPr>
        <w:br/>
        <w:t>operatory(id, tenant_id, name, code, operatory_type_id, is_active)</w:t>
      </w:r>
      <w:r>
        <w:rPr>
          <w:rFonts w:ascii="Consolas" w:hAnsi="Consolas"/>
          <w:sz w:val="18"/>
        </w:rPr>
        <w:br/>
        <w:t>practitioner_schedule(id, tenant_id, practitioner_id, day_of_week, start_time, end_time, effective_from, effective_to)</w:t>
      </w:r>
      <w:r>
        <w:rPr>
          <w:rFonts w:ascii="Consolas" w:hAnsi="Consolas"/>
          <w:sz w:val="18"/>
        </w:rPr>
        <w:br/>
        <w:t>appointment_type(id, tenant_id, code, name_ar, name_fr, default_duration_minutes, color)</w:t>
      </w:r>
    </w:p>
    <w:p w14:paraId="4B86A88F" w14:textId="77777777" w:rsidR="000F2656" w:rsidRDefault="00000000">
      <w:pPr>
        <w:pStyle w:val="Heading2"/>
      </w:pPr>
      <w:bookmarkStart w:id="60" w:name="_Toc234228351"/>
      <w:r>
        <w:t>9.6 Billing &amp; Invoicing — Algerian TVA Compliance</w:t>
      </w:r>
      <w:bookmarkEnd w:id="60"/>
    </w:p>
    <w:p w14:paraId="07FD5C88" w14:textId="77777777" w:rsidR="000F2656" w:rsidRDefault="00000000">
      <w:pPr>
        <w:pStyle w:val="Heading3"/>
      </w:pPr>
      <w:bookmarkStart w:id="61" w:name="_Toc234228352"/>
      <w:r>
        <w:t>9.6.1 TVA Treatment of Medical Services</w:t>
      </w:r>
      <w:bookmarkEnd w:id="61"/>
    </w:p>
    <w:p w14:paraId="1DD37412" w14:textId="77777777" w:rsidR="000F2656" w:rsidRDefault="00000000">
      <w:pPr>
        <w:spacing w:before="40" w:after="120" w:line="312" w:lineRule="auto"/>
        <w:jc w:val="both"/>
      </w:pPr>
      <w:r>
        <w:t>Algerian TVA rates: standard 19%, reduced 9%. "Les actes médicaux" (medical acts) are TVA-exempt — listed as item 9 in the exemption enumeration of the official Code des Taxes sur le Chiffre d'Affaires published by the Algerian Customs (Direction Générale des Douanes). The exemption is cross-referenced to Article 91 of the Algerian Code Général des Impôts (CGI). However, the clinic sells mixed medical + non-medical services: cosmetic dentistry (veneers, whitening) is arguably non-medical; retail oral-hygiene products sold at the front desk are non-medical; parking and cafeteria are non-medical. The data model's per-line tva_rate field handles this cleanly, but the clinic's accountant must classify each procedure_code or product correctly. Recommend a tva_class enum on the procedure_code / product catalog (medical_exempt | reduced_9 | standard_19) that defaults new invoice lines to the catalog item's class, with manual override allowed for the billing clerk.</w:t>
      </w:r>
    </w:p>
    <w:p w14:paraId="5418A5E3" w14:textId="77777777" w:rsidR="000F2656" w:rsidRDefault="00000000">
      <w:pPr>
        <w:pStyle w:val="Heading3"/>
      </w:pPr>
      <w:bookmarkStart w:id="62" w:name="_Toc234228353"/>
      <w:r>
        <w:t>9.6.2 E-Invoicing Reform — Future-Proofing</w:t>
      </w:r>
      <w:bookmarkEnd w:id="62"/>
    </w:p>
    <w:p w14:paraId="50A0DD04" w14:textId="77777777" w:rsidR="000F2656" w:rsidRDefault="00000000">
      <w:pPr>
        <w:spacing w:before="40" w:after="120" w:line="312" w:lineRule="auto"/>
        <w:jc w:val="both"/>
      </w:pPr>
      <w:r>
        <w:t>Algeria's e-invoicing mandate is expected in 2027, with B2B and B2G scopes first; no binding legislation had been published as of July 2026 (vatcalc.com, vatupdate.com, January 2026 analyses). The clinic's invoice layout nonetheless complies with DGI mandatory mentions from day one — NIF, NIS, RC, TIN, invoice number, issue date, supplier identity, customer identity, line description, unit price HT, TVA rate, total HT, total TVA, total TTC — because (a) these mentions are already required for all TVA-registered entities under existing CGI Article 51, and (b) the reform trajectory will likely extend to B2C healthcare billing. The invoice schema below stores all mandatory fields; no schema change will be needed when the mandate lands.</w:t>
      </w:r>
    </w:p>
    <w:p w14:paraId="464BBD57"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 Billing schema (out-of-pocket clinic, Algerian TVA-compliant)</w:t>
      </w:r>
      <w:r>
        <w:rPr>
          <w:rFonts w:ascii="Consolas" w:hAnsi="Consolas"/>
          <w:sz w:val="18"/>
        </w:rPr>
        <w:br/>
        <w:t>invoice(</w:t>
      </w:r>
      <w:r>
        <w:rPr>
          <w:rFonts w:ascii="Consolas" w:hAnsi="Consolas"/>
          <w:sz w:val="18"/>
        </w:rPr>
        <w:br/>
        <w:t xml:space="preserve">  id, tenant_id, invoice_number,           -- sequential per tenant per year</w:t>
      </w:r>
      <w:r>
        <w:rPr>
          <w:rFonts w:ascii="Consolas" w:hAnsi="Consolas"/>
          <w:sz w:val="18"/>
        </w:rPr>
        <w:br/>
        <w:t xml:space="preserve">  patient_id, encounter_id,</w:t>
      </w:r>
      <w:r>
        <w:rPr>
          <w:rFonts w:ascii="Consolas" w:hAnsi="Consolas"/>
          <w:sz w:val="18"/>
        </w:rPr>
        <w:br/>
        <w:t xml:space="preserve">  issue_date, payment_due_date,</w:t>
      </w:r>
      <w:r>
        <w:rPr>
          <w:rFonts w:ascii="Consolas" w:hAnsi="Consolas"/>
          <w:sz w:val="18"/>
        </w:rPr>
        <w:br/>
        <w:t xml:space="preserve">  status,                                  -- draft|issued|paid|partial|refunded|void</w:t>
      </w:r>
      <w:r>
        <w:rPr>
          <w:rFonts w:ascii="Consolas" w:hAnsi="Consolas"/>
          <w:sz w:val="18"/>
        </w:rPr>
        <w:br/>
        <w:t xml:space="preserve">  total_ht, total_tva, total_ttc, paid_amount,</w:t>
      </w:r>
      <w:r>
        <w:rPr>
          <w:rFonts w:ascii="Consolas" w:hAnsi="Consolas"/>
          <w:sz w:val="18"/>
        </w:rPr>
        <w:br/>
        <w:t xml:space="preserve">  currency,                                -- proper column, default 'DZD' (not hardcoded)</w:t>
      </w:r>
      <w:r>
        <w:rPr>
          <w:rFonts w:ascii="Consolas" w:hAnsi="Consolas"/>
          <w:sz w:val="18"/>
        </w:rPr>
        <w:br/>
        <w:t xml:space="preserve">  created_at, issued_at, paid_at, voided_at, created_by_user_id,</w:t>
      </w:r>
      <w:r>
        <w:rPr>
          <w:rFonts w:ascii="Consolas" w:hAnsi="Consolas"/>
          <w:sz w:val="18"/>
        </w:rPr>
        <w:br/>
        <w:t xml:space="preserve">  -- DGI mandatory mentions (denormalized snapshot at issue time):</w:t>
      </w:r>
      <w:r>
        <w:rPr>
          <w:rFonts w:ascii="Consolas" w:hAnsi="Consolas"/>
          <w:sz w:val="18"/>
        </w:rPr>
        <w:br/>
        <w:t xml:space="preserve">  supplier_nif, supplier_nis, supplier_rc,</w:t>
      </w:r>
      <w:r>
        <w:rPr>
          <w:rFonts w:ascii="Consolas" w:hAnsi="Consolas"/>
          <w:sz w:val="18"/>
        </w:rPr>
        <w:br/>
        <w:t xml:space="preserve">  patient_nif</w:t>
      </w:r>
      <w:r>
        <w:rPr>
          <w:rFonts w:ascii="Consolas" w:hAnsi="Consolas"/>
          <w:sz w:val="18"/>
        </w:rPr>
        <w:br/>
        <w:t>)</w:t>
      </w:r>
      <w:r>
        <w:rPr>
          <w:rFonts w:ascii="Consolas" w:hAnsi="Consolas"/>
          <w:sz w:val="18"/>
        </w:rPr>
        <w:br/>
        <w:t>invoice_line(</w:t>
      </w:r>
      <w:r>
        <w:rPr>
          <w:rFonts w:ascii="Consolas" w:hAnsi="Consolas"/>
          <w:sz w:val="18"/>
        </w:rPr>
        <w:br/>
        <w:t xml:space="preserve">  id, invoice_id, line_order,</w:t>
      </w:r>
      <w:r>
        <w:rPr>
          <w:rFonts w:ascii="Consolas" w:hAnsi="Consolas"/>
          <w:sz w:val="18"/>
        </w:rPr>
        <w:br/>
        <w:t xml:space="preserve">  description_ar, description_fr,</w:t>
      </w:r>
      <w:r>
        <w:rPr>
          <w:rFonts w:ascii="Consolas" w:hAnsi="Consolas"/>
          <w:sz w:val="18"/>
        </w:rPr>
        <w:br/>
        <w:t xml:space="preserve">  code,                                    -- CDT code (e.g., 'D1110') or custom</w:t>
      </w:r>
      <w:r>
        <w:rPr>
          <w:rFonts w:ascii="Consolas" w:hAnsi="Consolas"/>
          <w:sz w:val="18"/>
        </w:rPr>
        <w:br/>
        <w:t xml:space="preserve">  code_system,                             -- 'cdt' | 'custom' | 'snomed'</w:t>
      </w:r>
      <w:r>
        <w:rPr>
          <w:rFonts w:ascii="Consolas" w:hAnsi="Consolas"/>
          <w:sz w:val="18"/>
        </w:rPr>
        <w:br/>
        <w:t xml:space="preserve">  quantity, unit_price_ht,</w:t>
      </w:r>
      <w:r>
        <w:rPr>
          <w:rFonts w:ascii="Consolas" w:hAnsi="Consolas"/>
          <w:sz w:val="18"/>
        </w:rPr>
        <w:br/>
        <w:t xml:space="preserve">  tva_rate,                                -- 0 | 9 | 19 (percent); 0 default for medical</w:t>
      </w:r>
      <w:r>
        <w:rPr>
          <w:rFonts w:ascii="Consolas" w:hAnsi="Consolas"/>
          <w:sz w:val="18"/>
        </w:rPr>
        <w:br/>
        <w:t xml:space="preserve">  tva_amount, line_total_ht, line_total_ttc</w:t>
      </w:r>
      <w:r>
        <w:rPr>
          <w:rFonts w:ascii="Consolas" w:hAnsi="Consolas"/>
          <w:sz w:val="18"/>
        </w:rPr>
        <w:br/>
        <w:t>)</w:t>
      </w:r>
      <w:r>
        <w:rPr>
          <w:rFonts w:ascii="Consolas" w:hAnsi="Consolas"/>
          <w:sz w:val="18"/>
        </w:rPr>
        <w:br/>
        <w:t>payment(</w:t>
      </w:r>
      <w:r>
        <w:rPr>
          <w:rFonts w:ascii="Consolas" w:hAnsi="Consolas"/>
          <w:sz w:val="18"/>
        </w:rPr>
        <w:br/>
        <w:t xml:space="preserve">  id, invoice_id, amount,</w:t>
      </w:r>
      <w:r>
        <w:rPr>
          <w:rFonts w:ascii="Consolas" w:hAnsi="Consolas"/>
          <w:sz w:val="18"/>
        </w:rPr>
        <w:br/>
        <w:t xml:space="preserve">  method,                                  -- cash|cib|edahabia|cheque|bank_transfer|other</w:t>
      </w:r>
      <w:r>
        <w:rPr>
          <w:rFonts w:ascii="Consolas" w:hAnsi="Consolas"/>
          <w:sz w:val="18"/>
        </w:rPr>
        <w:br/>
        <w:t xml:space="preserve">  reference,                               -- POS transaction ref for card payments</w:t>
      </w:r>
      <w:r>
        <w:rPr>
          <w:rFonts w:ascii="Consolas" w:hAnsi="Consolas"/>
          <w:sz w:val="18"/>
        </w:rPr>
        <w:br/>
        <w:t xml:space="preserve">  paid_at, cashier_user_id, drawer_session_id</w:t>
      </w:r>
      <w:r>
        <w:rPr>
          <w:rFonts w:ascii="Consolas" w:hAnsi="Consolas"/>
          <w:sz w:val="18"/>
        </w:rPr>
        <w:br/>
        <w:t>)</w:t>
      </w:r>
      <w:r>
        <w:rPr>
          <w:rFonts w:ascii="Consolas" w:hAnsi="Consolas"/>
          <w:sz w:val="18"/>
        </w:rPr>
        <w:br/>
        <w:t>refund(id, invoice_id, original_payment_id, amount, reason, refunded_at, authorized_by_user_id)</w:t>
      </w:r>
      <w:r>
        <w:rPr>
          <w:rFonts w:ascii="Consolas" w:hAnsi="Consolas"/>
          <w:sz w:val="18"/>
        </w:rPr>
        <w:br/>
        <w:t>cash_drawer_session(</w:t>
      </w:r>
      <w:r>
        <w:rPr>
          <w:rFonts w:ascii="Consolas" w:hAnsi="Consolas"/>
          <w:sz w:val="18"/>
        </w:rPr>
        <w:br/>
        <w:t xml:space="preserve">  id, tenant_id, reception_or_operatory_id,</w:t>
      </w:r>
      <w:r>
        <w:rPr>
          <w:rFonts w:ascii="Consolas" w:hAnsi="Consolas"/>
          <w:sz w:val="18"/>
        </w:rPr>
        <w:br/>
        <w:t xml:space="preserve">  opened_at, closed_at, opening_balance, expected_closing_balance,</w:t>
      </w:r>
      <w:r>
        <w:rPr>
          <w:rFonts w:ascii="Consolas" w:hAnsi="Consolas"/>
          <w:sz w:val="18"/>
        </w:rPr>
        <w:br/>
        <w:t xml:space="preserve">  actual_closing_balance, cashier_user_id, discrepancy_amount, discrepancy_note</w:t>
      </w:r>
      <w:r>
        <w:rPr>
          <w:rFonts w:ascii="Consolas" w:hAnsi="Consolas"/>
          <w:sz w:val="18"/>
        </w:rPr>
        <w:br/>
        <w:t>)</w:t>
      </w:r>
    </w:p>
    <w:p w14:paraId="62AB991B" w14:textId="77777777" w:rsidR="000F2656" w:rsidRDefault="00000000">
      <w:pPr>
        <w:pStyle w:val="Heading2"/>
      </w:pPr>
      <w:bookmarkStart w:id="63" w:name="_Toc234228354"/>
      <w:r>
        <w:t>9.7 Audit Log — Append-Only, Hash-Chained</w:t>
      </w:r>
      <w:bookmarkEnd w:id="63"/>
    </w:p>
    <w:p w14:paraId="6C1D8D3A" w14:textId="77777777" w:rsidR="000F2656" w:rsidRDefault="00000000">
      <w:pPr>
        <w:spacing w:before="40" w:after="120" w:line="312" w:lineRule="auto"/>
        <w:jc w:val="both"/>
      </w:pPr>
      <w:r>
        <w:t>The audit_log table synthesizes NIST SP 800-92, OWASP Logging Cheat Sheet, HIPAA 45 CFR §164.312, and IHE ATNA. It is append-only (REVOKE UPDATE, DELETE; allow INSERT only), hash-chained (each row's hash_curr = SHA-256 of prev_hash + canonical JSON of this row) to detect tampering, tenant-scoped via RLS, FHIR AuditEvent-compatible for future export to an Audit Record Repository over ITI-20.</w:t>
      </w:r>
    </w:p>
    <w:p w14:paraId="44BFE3E7"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CREATE TABLE audit_log (</w:t>
      </w:r>
      <w:r>
        <w:rPr>
          <w:rFonts w:ascii="Consolas" w:hAnsi="Consolas"/>
          <w:sz w:val="18"/>
        </w:rPr>
        <w:br/>
        <w:t xml:space="preserve">  id              BIGSERIAL PRIMARY KEY,</w:t>
      </w:r>
      <w:r>
        <w:rPr>
          <w:rFonts w:ascii="Consolas" w:hAnsi="Consolas"/>
          <w:sz w:val="18"/>
        </w:rPr>
        <w:br/>
        <w:t xml:space="preserve">  timestamp       TIMESTAMPTZ NOT NULL DEFAULT clock_timestamp(),</w:t>
      </w:r>
      <w:r>
        <w:rPr>
          <w:rFonts w:ascii="Consolas" w:hAnsi="Consolas"/>
          <w:sz w:val="18"/>
        </w:rPr>
        <w:br/>
        <w:t xml:space="preserve">  tenant_id       UUID NOT NULL,            -- RLS-enforced</w:t>
      </w:r>
      <w:r>
        <w:rPr>
          <w:rFonts w:ascii="Consolas" w:hAnsi="Consolas"/>
          <w:sz w:val="18"/>
        </w:rPr>
        <w:br/>
        <w:t xml:space="preserve">  actor_user_id   UUID,                     -- NULL for system actions</w:t>
      </w:r>
      <w:r>
        <w:rPr>
          <w:rFonts w:ascii="Consolas" w:hAnsi="Consolas"/>
          <w:sz w:val="18"/>
        </w:rPr>
        <w:br/>
        <w:t xml:space="preserve">  actor_role      TEXT,</w:t>
      </w:r>
      <w:r>
        <w:rPr>
          <w:rFonts w:ascii="Consolas" w:hAnsi="Consolas"/>
          <w:sz w:val="18"/>
        </w:rPr>
        <w:br/>
        <w:t xml:space="preserve">  action          TEXT NOT NULL,            -- e.g. 'patient.update', 'login.success'</w:t>
      </w:r>
      <w:r>
        <w:rPr>
          <w:rFonts w:ascii="Consolas" w:hAnsi="Consolas"/>
          <w:sz w:val="18"/>
        </w:rPr>
        <w:br/>
        <w:t xml:space="preserve">  entity_type     TEXT NOT NULL,            -- 'patient', 'appointment', 'invoice'</w:t>
      </w:r>
      <w:r>
        <w:rPr>
          <w:rFonts w:ascii="Consolas" w:hAnsi="Consolas"/>
          <w:sz w:val="18"/>
        </w:rPr>
        <w:br/>
        <w:t xml:space="preserve">  entity_id       TEXT,                     -- supports UUIDs, codes</w:t>
      </w:r>
      <w:r>
        <w:rPr>
          <w:rFonts w:ascii="Consolas" w:hAnsi="Consolas"/>
          <w:sz w:val="18"/>
        </w:rPr>
        <w:br/>
        <w:t xml:space="preserve">  before_jsonb    JSONB,                    -- prior state, NULL on INSERT</w:t>
      </w:r>
      <w:r>
        <w:rPr>
          <w:rFonts w:ascii="Consolas" w:hAnsi="Consolas"/>
          <w:sz w:val="18"/>
        </w:rPr>
        <w:br/>
        <w:t xml:space="preserve">  after_jsonb     JSONB,                    -- new state, NULL on DELETE</w:t>
      </w:r>
      <w:r>
        <w:rPr>
          <w:rFonts w:ascii="Consolas" w:hAnsi="Consolas"/>
          <w:sz w:val="18"/>
        </w:rPr>
        <w:br/>
        <w:t xml:space="preserve">  ip_address      INET,</w:t>
      </w:r>
      <w:r>
        <w:rPr>
          <w:rFonts w:ascii="Consolas" w:hAnsi="Consolas"/>
          <w:sz w:val="18"/>
        </w:rPr>
        <w:br/>
        <w:t xml:space="preserve">  user_agent      TEXT,</w:t>
      </w:r>
      <w:r>
        <w:rPr>
          <w:rFonts w:ascii="Consolas" w:hAnsi="Consolas"/>
          <w:sz w:val="18"/>
        </w:rPr>
        <w:br/>
        <w:t xml:space="preserve">  request_id      UUID,                     -- correlates to HTTP request</w:t>
      </w:r>
      <w:r>
        <w:rPr>
          <w:rFonts w:ascii="Consolas" w:hAnsi="Consolas"/>
          <w:sz w:val="18"/>
        </w:rPr>
        <w:br/>
        <w:t xml:space="preserve">  outcome         TEXT NOT NULL DEFAULT 'success',  -- success|failure|denied</w:t>
      </w:r>
      <w:r>
        <w:rPr>
          <w:rFonts w:ascii="Consolas" w:hAnsi="Consolas"/>
          <w:sz w:val="18"/>
        </w:rPr>
        <w:br/>
        <w:t xml:space="preserve">  hash_prev       BYTEA,                    -- SHA-256 of previous row's hash_curr</w:t>
      </w:r>
      <w:r>
        <w:rPr>
          <w:rFonts w:ascii="Consolas" w:hAnsi="Consolas"/>
          <w:sz w:val="18"/>
        </w:rPr>
        <w:br/>
        <w:t xml:space="preserve">  hash_curr       BYTEA NOT NULL            -- SHA-256(prev_hash || canonical_json(this_row))</w:t>
      </w:r>
      <w:r>
        <w:rPr>
          <w:rFonts w:ascii="Consolas" w:hAnsi="Consolas"/>
          <w:sz w:val="18"/>
        </w:rPr>
        <w:br/>
        <w:t>);</w:t>
      </w:r>
      <w:r>
        <w:rPr>
          <w:rFonts w:ascii="Consolas" w:hAnsi="Consolas"/>
          <w:sz w:val="18"/>
        </w:rPr>
        <w:br/>
        <w:t>ALTER TABLE audit_log ENABLE ROW LEVEL SECURITY;</w:t>
      </w:r>
      <w:r>
        <w:rPr>
          <w:rFonts w:ascii="Consolas" w:hAnsi="Consolas"/>
          <w:sz w:val="18"/>
        </w:rPr>
        <w:br/>
        <w:t>ALTER TABLE audit_log FORCE ROW LEVEL SECURITY;</w:t>
      </w:r>
      <w:r>
        <w:rPr>
          <w:rFonts w:ascii="Consolas" w:hAnsi="Consolas"/>
          <w:sz w:val="18"/>
        </w:rPr>
        <w:br/>
        <w:t>REVOKE UPDATE, DELETE ON audit_log FROM app_role;</w:t>
      </w:r>
      <w:r>
        <w:rPr>
          <w:rFonts w:ascii="Consolas" w:hAnsi="Consolas"/>
          <w:sz w:val="18"/>
        </w:rPr>
        <w:br/>
        <w:t>CREATE INDEX audit_log_tenant_time_idx ON audit_log (tenant_id, timestamp DESC);</w:t>
      </w:r>
      <w:r>
        <w:rPr>
          <w:rFonts w:ascii="Consolas" w:hAnsi="Consolas"/>
          <w:sz w:val="18"/>
        </w:rPr>
        <w:br/>
        <w:t>CREATE INDEX audit_log_entity_idx      ON audit_log (tenant_id, entity_type, entity_id, timestamp DESC);</w:t>
      </w:r>
      <w:r>
        <w:rPr>
          <w:rFonts w:ascii="Consolas" w:hAnsi="Consolas"/>
          <w:sz w:val="18"/>
        </w:rPr>
        <w:br/>
        <w:t>CREATE INDEX audit_log_actor_idx       ON audit_log (tenant_id, actor_user_id, timestamp DESC);</w:t>
      </w:r>
    </w:p>
    <w:p w14:paraId="1096FC3F" w14:textId="77777777" w:rsidR="000F2656" w:rsidRDefault="00000000">
      <w:pPr>
        <w:spacing w:before="40" w:after="120" w:line="312" w:lineRule="auto"/>
        <w:jc w:val="both"/>
      </w:pPr>
      <w:r>
        <w:t>Retention distinction: audit-log retention is 6 years minimum (HIPAA §164.530(j) precedent, aligned with ANPDP's expectation that operation logs be available for inspection), partitioned monthly via pg_partman with drop_after_72_months plus a 12-month cold archive on encrypted S3-compatible storage. Clinical-record retention is 20 years default (15-year legal floor + 5-year conservatism buffer), configurable per data category. These are two independent retention policies: the audit_log table retains access/mutation events for 6 years; the patient, encounter, observation, and clinical tables retain clinical content for 20 years. An audit_log entry pointing to a deleted clinical record is itself retained for 6 years, but the clinical record it references is retained for 20 years.</w:t>
      </w:r>
    </w:p>
    <w:p w14:paraId="0B57C2E0" w14:textId="77777777" w:rsidR="000F2656" w:rsidRDefault="00000000">
      <w:pPr>
        <w:pStyle w:val="Heading1"/>
      </w:pPr>
      <w:bookmarkStart w:id="64" w:name="_Toc234228355"/>
      <w:r>
        <w:t>10. Offline-First Implementation</w:t>
      </w:r>
      <w:bookmarkEnd w:id="64"/>
    </w:p>
    <w:p w14:paraId="40DBB184" w14:textId="77777777" w:rsidR="000F2656" w:rsidRDefault="00000000">
      <w:pPr>
        <w:pStyle w:val="Heading2"/>
      </w:pPr>
      <w:bookmarkStart w:id="65" w:name="_Toc234228356"/>
      <w:r>
        <w:t>10.1 Strategy — Dexie + Manual Sync (v1) → PowerSync (v2)</w:t>
      </w:r>
      <w:bookmarkEnd w:id="65"/>
    </w:p>
    <w:p w14:paraId="4735D9E3" w14:textId="77777777" w:rsidR="000F2656" w:rsidRDefault="00000000">
      <w:pPr>
        <w:spacing w:before="40" w:after="120" w:line="312" w:lineRule="auto"/>
        <w:jc w:val="both"/>
      </w:pPr>
      <w:r>
        <w:t>The offline-first architecture has two phases. v1 uses TanStack Query + Dexie (IndexedDB) with a custom push/pull outbox queue — lowest operational complexity for a solo developer, sufficient for 2 clinics × ~120 patients/day. v2 upgrades to PowerSync Open Edition when true multi-device conflict resolution becomes a real workflow (e.g., receptionist and doctor editing the same patient concurrently from two tablets). PowerSync is Postgres-native, FSL-licensed (auto-converts to Apache-2.0 after 2 years), and self-hostable on Algerian sovereign infrastructure. The schema is designed to be PowerSync-compatible from day 1: every table has id UUID PK, tenant_id, updated_at, deleted_at.</w:t>
      </w:r>
    </w:p>
    <w:p w14:paraId="77F4B77F" w14:textId="77777777" w:rsidR="000F2656" w:rsidRDefault="00000000">
      <w:pPr>
        <w:pStyle w:val="Heading3"/>
      </w:pPr>
      <w:bookmarkStart w:id="66" w:name="_Toc234228357"/>
      <w:r>
        <w:t>10.1.1 Why Not Replicache, ElectricSQL, or CRDTs?</w:t>
      </w:r>
      <w:bookmarkEnd w:id="66"/>
    </w:p>
    <w:p w14:paraId="023081C5" w14:textId="77777777" w:rsidR="000F2656" w:rsidRDefault="00000000">
      <w:pPr>
        <w:pStyle w:val="ListBullet"/>
        <w:spacing w:after="40" w:line="312" w:lineRule="auto"/>
      </w:pPr>
      <w:r>
        <w:t>Replicache is client-only — you must build the push/pull backend yourself. Highest operational complexity for a solo dev.</w:t>
      </w:r>
    </w:p>
    <w:p w14:paraId="19EF1525" w14:textId="77777777" w:rsidR="000F2656" w:rsidRDefault="00000000">
      <w:pPr>
        <w:pStyle w:val="ListBullet"/>
        <w:spacing w:after="40" w:line="312" w:lineRule="auto"/>
      </w:pPr>
      <w:r>
        <w:t>ElectricSQL pivoted in July 2024 — it is now read-only sync (writes go through your API). Insufficient for offline clinic workflows where the doctor must write to the database while offline.</w:t>
      </w:r>
    </w:p>
    <w:p w14:paraId="040AF73A" w14:textId="77777777" w:rsidR="000F2656" w:rsidRDefault="00000000">
      <w:pPr>
        <w:pStyle w:val="ListBullet"/>
        <w:spacing w:after="40" w:line="312" w:lineRule="auto"/>
      </w:pPr>
      <w:r>
        <w:t>WatermelonDB is mobile-first (React Native), uses LokiJS (in-memory) on web — poor fit for a Next.js PWA where IndexedDB is the right persistence layer.</w:t>
      </w:r>
    </w:p>
    <w:p w14:paraId="33BB1AD4" w14:textId="77777777" w:rsidR="000F2656" w:rsidRDefault="00000000">
      <w:pPr>
        <w:pStyle w:val="ListBullet"/>
        <w:spacing w:after="40" w:line="312" w:lineRule="auto"/>
      </w:pPr>
      <w:r>
        <w:t>Yjs / Automerge CRDTs are overkill for structured clinic data (appointments, invoices, odontogram, vitals) where each record typically has a single author. Use CRDTs only for collaborative free-text fields (e.g., two doctors co-writing a SOAP note in real time).</w:t>
      </w:r>
    </w:p>
    <w:p w14:paraId="2C00F7AE" w14:textId="77777777" w:rsidR="000F2656" w:rsidRDefault="00000000">
      <w:pPr>
        <w:pStyle w:val="Heading3"/>
      </w:pPr>
      <w:bookmarkStart w:id="67" w:name="_Toc234228358"/>
      <w:r>
        <w:t>10.1.2 Conflict Resolution — LWW + Server-Authoritative updated_at</w:t>
      </w:r>
      <w:bookmarkEnd w:id="67"/>
    </w:p>
    <w:p w14:paraId="3C2A9EAF" w14:textId="77777777" w:rsidR="000F2656" w:rsidRDefault="00000000">
      <w:pPr>
        <w:spacing w:before="40" w:after="120" w:line="312" w:lineRule="auto"/>
        <w:jc w:val="both"/>
      </w:pPr>
      <w:r>
        <w:t>For ~95% of records, use Last-Write-Wins (LWW) with server-authoritative updated_at and tenant-scoped client_id. LWW is simple, used by Dynamo and Cassandra. The risk is silent discard of concurrent writes and clock-skew issues — acceptable at clinic scale where each record typically has a single author. For the handful of multi-author records (SOAP notes, shared treatment plans), wrap the text field in a Yjs document. Avoid vector clocks (too much complexity for the benefit at this scale).</w:t>
      </w:r>
    </w:p>
    <w:p w14:paraId="4A167C8F" w14:textId="77777777" w:rsidR="000F2656" w:rsidRDefault="00000000">
      <w:pPr>
        <w:pStyle w:val="Heading2"/>
      </w:pPr>
      <w:bookmarkStart w:id="68" w:name="_Toc234228359"/>
      <w:r>
        <w:t>10.2 Service Worker Patterns</w:t>
      </w:r>
      <w:bookmarkEnd w:id="68"/>
    </w:p>
    <w:tbl>
      <w:tblPr>
        <w:tblStyle w:val="TableGrid"/>
        <w:tblW w:w="0" w:type="auto"/>
        <w:jc w:val="center"/>
        <w:tblLook w:val="04A0" w:firstRow="1" w:lastRow="0" w:firstColumn="1" w:lastColumn="0" w:noHBand="0" w:noVBand="1"/>
      </w:tblPr>
      <w:tblGrid>
        <w:gridCol w:w="2835"/>
        <w:gridCol w:w="2268"/>
        <w:gridCol w:w="3969"/>
      </w:tblGrid>
      <w:tr w:rsidR="000F2656" w14:paraId="102A69BD" w14:textId="77777777">
        <w:trPr>
          <w:jc w:val="center"/>
        </w:trPr>
        <w:tc>
          <w:tcPr>
            <w:tcW w:w="2835" w:type="dxa"/>
            <w:shd w:val="clear" w:color="auto" w:fill="2F5496"/>
            <w:vAlign w:val="center"/>
          </w:tcPr>
          <w:p w14:paraId="5BB563BF" w14:textId="77777777" w:rsidR="000F2656" w:rsidRDefault="00000000">
            <w:r>
              <w:rPr>
                <w:b/>
                <w:color w:val="FFFFFF"/>
                <w:sz w:val="20"/>
              </w:rPr>
              <w:t>Resource Type</w:t>
            </w:r>
          </w:p>
        </w:tc>
        <w:tc>
          <w:tcPr>
            <w:tcW w:w="2268" w:type="dxa"/>
            <w:shd w:val="clear" w:color="auto" w:fill="2F5496"/>
            <w:vAlign w:val="center"/>
          </w:tcPr>
          <w:p w14:paraId="58C08282" w14:textId="77777777" w:rsidR="000F2656" w:rsidRDefault="00000000">
            <w:r>
              <w:rPr>
                <w:b/>
                <w:color w:val="FFFFFF"/>
                <w:sz w:val="20"/>
              </w:rPr>
              <w:t>Strategy</w:t>
            </w:r>
          </w:p>
        </w:tc>
        <w:tc>
          <w:tcPr>
            <w:tcW w:w="3969" w:type="dxa"/>
            <w:shd w:val="clear" w:color="auto" w:fill="2F5496"/>
            <w:vAlign w:val="center"/>
          </w:tcPr>
          <w:p w14:paraId="6C5B932F" w14:textId="77777777" w:rsidR="000F2656" w:rsidRDefault="00000000">
            <w:r>
              <w:rPr>
                <w:b/>
                <w:color w:val="FFFFFF"/>
                <w:sz w:val="20"/>
              </w:rPr>
              <w:t>Rationale</w:t>
            </w:r>
          </w:p>
        </w:tc>
      </w:tr>
      <w:tr w:rsidR="000F2656" w14:paraId="0B0293CE" w14:textId="77777777">
        <w:trPr>
          <w:jc w:val="center"/>
        </w:trPr>
        <w:tc>
          <w:tcPr>
            <w:tcW w:w="2835" w:type="dxa"/>
          </w:tcPr>
          <w:p w14:paraId="46272E48" w14:textId="77777777" w:rsidR="000F2656" w:rsidRDefault="00000000">
            <w:r>
              <w:rPr>
                <w:sz w:val="19"/>
              </w:rPr>
              <w:t>Versioned static assets (hashed JS/CSS bundles, fonts, icons)</w:t>
            </w:r>
          </w:p>
        </w:tc>
        <w:tc>
          <w:tcPr>
            <w:tcW w:w="2268" w:type="dxa"/>
          </w:tcPr>
          <w:p w14:paraId="682769F4" w14:textId="77777777" w:rsidR="000F2656" w:rsidRDefault="00000000">
            <w:r>
              <w:rPr>
                <w:sz w:val="19"/>
              </w:rPr>
              <w:t>Cache-first</w:t>
            </w:r>
          </w:p>
        </w:tc>
        <w:tc>
          <w:tcPr>
            <w:tcW w:w="3969" w:type="dxa"/>
          </w:tcPr>
          <w:p w14:paraId="4B18A1C3" w14:textId="77777777" w:rsidR="000F2656" w:rsidRDefault="00000000">
            <w:r>
              <w:rPr>
                <w:sz w:val="19"/>
              </w:rPr>
              <w:t>URL changes when content changes; safe to cache indefinitely</w:t>
            </w:r>
          </w:p>
        </w:tc>
      </w:tr>
      <w:tr w:rsidR="000F2656" w14:paraId="2E88E30C" w14:textId="77777777">
        <w:trPr>
          <w:jc w:val="center"/>
        </w:trPr>
        <w:tc>
          <w:tcPr>
            <w:tcW w:w="2835" w:type="dxa"/>
            <w:shd w:val="clear" w:color="auto" w:fill="F2F2F2"/>
          </w:tcPr>
          <w:p w14:paraId="7CECF0C4" w14:textId="77777777" w:rsidR="000F2656" w:rsidRDefault="00000000">
            <w:r>
              <w:rPr>
                <w:sz w:val="19"/>
              </w:rPr>
              <w:t>HTML shell (App Router pages)</w:t>
            </w:r>
          </w:p>
        </w:tc>
        <w:tc>
          <w:tcPr>
            <w:tcW w:w="2268" w:type="dxa"/>
            <w:shd w:val="clear" w:color="auto" w:fill="F2F2F2"/>
          </w:tcPr>
          <w:p w14:paraId="28DD927B" w14:textId="77777777" w:rsidR="000F2656" w:rsidRDefault="00000000">
            <w:r>
              <w:rPr>
                <w:sz w:val="19"/>
              </w:rPr>
              <w:t>Network-first falling back to cache</w:t>
            </w:r>
          </w:p>
        </w:tc>
        <w:tc>
          <w:tcPr>
            <w:tcW w:w="3969" w:type="dxa"/>
            <w:shd w:val="clear" w:color="auto" w:fill="F2F2F2"/>
          </w:tcPr>
          <w:p w14:paraId="57493526" w14:textId="77777777" w:rsidR="000F2656" w:rsidRDefault="00000000">
            <w:r>
              <w:rPr>
                <w:sz w:val="19"/>
              </w:rPr>
              <w:t>Always serve latest; fall back to cached version when offline</w:t>
            </w:r>
          </w:p>
        </w:tc>
      </w:tr>
      <w:tr w:rsidR="000F2656" w14:paraId="45554FBC" w14:textId="77777777">
        <w:trPr>
          <w:jc w:val="center"/>
        </w:trPr>
        <w:tc>
          <w:tcPr>
            <w:tcW w:w="2835" w:type="dxa"/>
          </w:tcPr>
          <w:p w14:paraId="547B20F2" w14:textId="77777777" w:rsidR="000F2656" w:rsidRDefault="00000000">
            <w:r>
              <w:rPr>
                <w:sz w:val="19"/>
              </w:rPr>
              <w:t>Images, fonts (non-versioned)</w:t>
            </w:r>
          </w:p>
        </w:tc>
        <w:tc>
          <w:tcPr>
            <w:tcW w:w="2268" w:type="dxa"/>
          </w:tcPr>
          <w:p w14:paraId="12ABB8BC" w14:textId="77777777" w:rsidR="000F2656" w:rsidRDefault="00000000">
            <w:r>
              <w:rPr>
                <w:sz w:val="19"/>
              </w:rPr>
              <w:t>Stale-while-revalidate</w:t>
            </w:r>
          </w:p>
        </w:tc>
        <w:tc>
          <w:tcPr>
            <w:tcW w:w="3969" w:type="dxa"/>
          </w:tcPr>
          <w:p w14:paraId="60DACF73" w14:textId="77777777" w:rsidR="000F2656" w:rsidRDefault="00000000">
            <w:r>
              <w:rPr>
                <w:sz w:val="19"/>
              </w:rPr>
              <w:t>Returns cached immediately, async refreshes for next request</w:t>
            </w:r>
          </w:p>
        </w:tc>
      </w:tr>
      <w:tr w:rsidR="000F2656" w14:paraId="339C15D2" w14:textId="77777777">
        <w:trPr>
          <w:jc w:val="center"/>
        </w:trPr>
        <w:tc>
          <w:tcPr>
            <w:tcW w:w="2835" w:type="dxa"/>
            <w:shd w:val="clear" w:color="auto" w:fill="F2F2F2"/>
          </w:tcPr>
          <w:p w14:paraId="74E0BAC8" w14:textId="77777777" w:rsidR="000F2656" w:rsidRDefault="00000000">
            <w:r>
              <w:rPr>
                <w:sz w:val="19"/>
              </w:rPr>
              <w:t>Critical API (auth, tenant config)</w:t>
            </w:r>
          </w:p>
        </w:tc>
        <w:tc>
          <w:tcPr>
            <w:tcW w:w="2268" w:type="dxa"/>
            <w:shd w:val="clear" w:color="auto" w:fill="F2F2F2"/>
          </w:tcPr>
          <w:p w14:paraId="6C6A828A" w14:textId="77777777" w:rsidR="000F2656" w:rsidRDefault="00000000">
            <w:r>
              <w:rPr>
                <w:sz w:val="19"/>
              </w:rPr>
              <w:t>Network-first falling back to cache</w:t>
            </w:r>
          </w:p>
        </w:tc>
        <w:tc>
          <w:tcPr>
            <w:tcW w:w="3969" w:type="dxa"/>
            <w:shd w:val="clear" w:color="auto" w:fill="F2F2F2"/>
          </w:tcPr>
          <w:p w14:paraId="4D1ED9F3" w14:textId="77777777" w:rsidR="000F2656" w:rsidRDefault="00000000">
            <w:r>
              <w:rPr>
                <w:sz w:val="19"/>
              </w:rPr>
              <w:t>Always prefer fresh; cache for offline fallback</w:t>
            </w:r>
          </w:p>
        </w:tc>
      </w:tr>
      <w:tr w:rsidR="000F2656" w14:paraId="6FFADDF4" w14:textId="77777777">
        <w:trPr>
          <w:jc w:val="center"/>
        </w:trPr>
        <w:tc>
          <w:tcPr>
            <w:tcW w:w="2835" w:type="dxa"/>
          </w:tcPr>
          <w:p w14:paraId="05FDEB44" w14:textId="77777777" w:rsidR="000F2656" w:rsidRDefault="00000000">
            <w:r>
              <w:rPr>
                <w:sz w:val="19"/>
              </w:rPr>
              <w:t>Clinical API (patient, encounter)</w:t>
            </w:r>
          </w:p>
        </w:tc>
        <w:tc>
          <w:tcPr>
            <w:tcW w:w="2268" w:type="dxa"/>
          </w:tcPr>
          <w:p w14:paraId="7937383C" w14:textId="77777777" w:rsidR="000F2656" w:rsidRDefault="00000000">
            <w:r>
              <w:rPr>
                <w:sz w:val="19"/>
              </w:rPr>
              <w:t>Custom: read from IndexedDB (Dexie), sync in background</w:t>
            </w:r>
          </w:p>
        </w:tc>
        <w:tc>
          <w:tcPr>
            <w:tcW w:w="3969" w:type="dxa"/>
          </w:tcPr>
          <w:p w14:paraId="56756043" w14:textId="77777777" w:rsidR="000F2656" w:rsidRDefault="00000000">
            <w:r>
              <w:rPr>
                <w:sz w:val="19"/>
              </w:rPr>
              <w:t>Offline-first; IndexedDB is the source of truth on client</w:t>
            </w:r>
          </w:p>
        </w:tc>
      </w:tr>
    </w:tbl>
    <w:p w14:paraId="0621BDE6" w14:textId="77777777" w:rsidR="000F2656" w:rsidRDefault="00000000">
      <w:pPr>
        <w:pStyle w:val="Heading3"/>
      </w:pPr>
      <w:bookmarkStart w:id="69" w:name="_Toc234228360"/>
      <w:r>
        <w:t>10.2.1 Background Sync API — Progressive Enhancement Only</w:t>
      </w:r>
      <w:bookmarkEnd w:id="69"/>
    </w:p>
    <w:p w14:paraId="577ED587" w14:textId="77777777" w:rsidR="000F2656" w:rsidRDefault="00000000">
      <w:pPr>
        <w:spacing w:before="40" w:after="120" w:line="312" w:lineRule="auto"/>
        <w:jc w:val="both"/>
      </w:pPr>
      <w:r>
        <w:t>The Background Sync API enables the service worker to replay queued requests when connectivity returns — even after the tab is closed. However, Background Sync is well-supported in Chromium browsers but partial/missing in Safari and Firefox. For a clinical PWA in Algeria (where Safari iOS share is non-trivial), the SW Background Sync must be a progressive enhancement over a foreground IndexedDB outbox queue that drains on the `online` event. Never rely on Background Sync alone.</w:t>
      </w:r>
    </w:p>
    <w:p w14:paraId="37D285FE" w14:textId="77777777" w:rsidR="000F2656" w:rsidRDefault="00000000">
      <w:pPr>
        <w:pStyle w:val="Heading3"/>
      </w:pPr>
      <w:bookmarkStart w:id="70" w:name="_Toc234228361"/>
      <w:r>
        <w:t>10.2.2 Service Worker Update Flow — No Auto-skipWaiting</w:t>
      </w:r>
      <w:bookmarkEnd w:id="70"/>
    </w:p>
    <w:p w14:paraId="226B34F8" w14:textId="77777777" w:rsidR="000F2656" w:rsidRDefault="00000000">
      <w:pPr>
        <w:pBdr>
          <w:top w:val="single" w:sz="6" w:space="6" w:color="C5221F"/>
          <w:left w:val="single" w:sz="6" w:space="6" w:color="C5221F"/>
          <w:bottom w:val="single" w:sz="6" w:space="6" w:color="C5221F"/>
          <w:right w:val="single" w:sz="6" w:space="6" w:color="C5221F"/>
        </w:pBdr>
        <w:shd w:val="clear" w:color="auto" w:fill="FDECEA"/>
        <w:spacing w:before="120" w:after="120"/>
        <w:ind w:left="170" w:right="170"/>
      </w:pPr>
      <w:r>
        <w:rPr>
          <w:b/>
          <w:sz w:val="21"/>
        </w:rPr>
        <w:t xml:space="preserve">SAFETY: </w:t>
      </w:r>
      <w:r>
        <w:rPr>
          <w:sz w:val="21"/>
        </w:rPr>
        <w:t>For a clinical app, do NOT call self.skipWaiting() automatically. Show an "Update available" toast and let the user reload explicitly. Auto-updating a service worker mid-consultation can break in-flight data flows. The 30-second cost of a manual reload is trivial; the cost of a corrupted clinical encounter is not.</w:t>
      </w:r>
    </w:p>
    <w:p w14:paraId="05DBE3D1" w14:textId="77777777" w:rsidR="000F2656" w:rsidRDefault="00000000">
      <w:pPr>
        <w:pStyle w:val="Heading2"/>
      </w:pPr>
      <w:bookmarkStart w:id="71" w:name="_Toc234228362"/>
      <w:r>
        <w:t>10.3 Sync Outbox Architecture (Illustrative Pseudocode)</w:t>
      </w:r>
      <w:bookmarkEnd w:id="71"/>
    </w:p>
    <w:p w14:paraId="5FBF749B"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 Client-side sync outbox (Dexie table) — ILLUSTRATIVE PSEUDOCODE</w:t>
      </w:r>
      <w:r>
        <w:rPr>
          <w:rFonts w:ascii="Consolas" w:hAnsi="Consolas"/>
          <w:sz w:val="18"/>
        </w:rPr>
        <w:br/>
        <w:t>// Production version uses a transactional Dexie update and a more robust</w:t>
      </w:r>
      <w:r>
        <w:rPr>
          <w:rFonts w:ascii="Consolas" w:hAnsi="Consolas"/>
          <w:sz w:val="18"/>
        </w:rPr>
        <w:br/>
        <w:t>// retry/backoff strategy with exponential backoff and a dead-letter table</w:t>
      </w:r>
      <w:r>
        <w:rPr>
          <w:rFonts w:ascii="Consolas" w:hAnsi="Consolas"/>
          <w:sz w:val="18"/>
        </w:rPr>
        <w:br/>
        <w:t>// for permanently-failed operations.</w:t>
      </w:r>
      <w:r>
        <w:rPr>
          <w:rFonts w:ascii="Consolas" w:hAnsi="Consolas"/>
          <w:sz w:val="18"/>
        </w:rPr>
        <w:br/>
      </w:r>
      <w:r>
        <w:rPr>
          <w:rFonts w:ascii="Consolas" w:hAnsi="Consolas"/>
          <w:sz w:val="18"/>
        </w:rPr>
        <w:br/>
        <w:t>db.outbox.add({</w:t>
      </w:r>
      <w:r>
        <w:rPr>
          <w:rFonts w:ascii="Consolas" w:hAnsi="Consolas"/>
          <w:sz w:val="18"/>
        </w:rPr>
        <w:br/>
        <w:t xml:space="preserve">  id: uuid(),</w:t>
      </w:r>
      <w:r>
        <w:rPr>
          <w:rFonts w:ascii="Consolas" w:hAnsi="Consolas"/>
          <w:sz w:val="18"/>
        </w:rPr>
        <w:br/>
        <w:t xml:space="preserve">  entity_type: 'appointment',</w:t>
      </w:r>
      <w:r>
        <w:rPr>
          <w:rFonts w:ascii="Consolas" w:hAnsi="Consolas"/>
          <w:sz w:val="18"/>
        </w:rPr>
        <w:br/>
        <w:t xml:space="preserve">  entity_id: 'apt-123',</w:t>
      </w:r>
      <w:r>
        <w:rPr>
          <w:rFonts w:ascii="Consolas" w:hAnsi="Consolas"/>
          <w:sz w:val="18"/>
        </w:rPr>
        <w:br/>
        <w:t xml:space="preserve">  operation: 'update',</w:t>
      </w:r>
      <w:r>
        <w:rPr>
          <w:rFonts w:ascii="Consolas" w:hAnsi="Consolas"/>
          <w:sz w:val="18"/>
        </w:rPr>
        <w:br/>
        <w:t xml:space="preserve">  payload: { ...changes },</w:t>
      </w:r>
      <w:r>
        <w:rPr>
          <w:rFonts w:ascii="Consolas" w:hAnsi="Consolas"/>
          <w:sz w:val="18"/>
        </w:rPr>
        <w:br/>
        <w:t xml:space="preserve">  client_id: getClientId(),       // stable per device</w:t>
      </w:r>
      <w:r>
        <w:rPr>
          <w:rFonts w:ascii="Consolas" w:hAnsi="Consolas"/>
          <w:sz w:val="18"/>
        </w:rPr>
        <w:br/>
        <w:t xml:space="preserve">  created_at: Date.now(),</w:t>
      </w:r>
      <w:r>
        <w:rPr>
          <w:rFonts w:ascii="Consolas" w:hAnsi="Consolas"/>
          <w:sz w:val="18"/>
        </w:rPr>
        <w:br/>
        <w:t xml:space="preserve">  attempts: 0,</w:t>
      </w:r>
      <w:r>
        <w:rPr>
          <w:rFonts w:ascii="Consolas" w:hAnsi="Consolas"/>
          <w:sz w:val="18"/>
        </w:rPr>
        <w:br/>
        <w:t xml:space="preserve">  last_error: null,</w:t>
      </w:r>
      <w:r>
        <w:rPr>
          <w:rFonts w:ascii="Consolas" w:hAnsi="Consolas"/>
          <w:sz w:val="18"/>
        </w:rPr>
        <w:br/>
        <w:t xml:space="preserve">  status: 'pending'              // pending|syncing|conflict|failed</w:t>
      </w:r>
      <w:r>
        <w:rPr>
          <w:rFonts w:ascii="Consolas" w:hAnsi="Consolas"/>
          <w:sz w:val="18"/>
        </w:rPr>
        <w:br/>
        <w:t>});</w:t>
      </w:r>
      <w:r>
        <w:rPr>
          <w:rFonts w:ascii="Consolas" w:hAnsi="Consolas"/>
          <w:sz w:val="18"/>
        </w:rPr>
        <w:br/>
      </w:r>
      <w:r>
        <w:rPr>
          <w:rFonts w:ascii="Consolas" w:hAnsi="Consolas"/>
          <w:sz w:val="18"/>
        </w:rPr>
        <w:br/>
        <w:t>// Drain on `online` event AND via Background Sync (Chromium)</w:t>
      </w:r>
      <w:r>
        <w:rPr>
          <w:rFonts w:ascii="Consolas" w:hAnsi="Consolas"/>
          <w:sz w:val="18"/>
        </w:rPr>
        <w:br/>
        <w:t>async function drainOutbox() {</w:t>
      </w:r>
      <w:r>
        <w:rPr>
          <w:rFonts w:ascii="Consolas" w:hAnsi="Consolas"/>
          <w:sz w:val="18"/>
        </w:rPr>
        <w:br/>
        <w:t xml:space="preserve">  const pending = await db.outbox.where('status').equals('pending').toArray();</w:t>
      </w:r>
      <w:r>
        <w:rPr>
          <w:rFonts w:ascii="Consolas" w:hAnsi="Consolas"/>
          <w:sz w:val="18"/>
        </w:rPr>
        <w:br/>
        <w:t xml:space="preserve">  for (const op of pending) {</w:t>
      </w:r>
      <w:r>
        <w:rPr>
          <w:rFonts w:ascii="Consolas" w:hAnsi="Consolas"/>
          <w:sz w:val="18"/>
        </w:rPr>
        <w:br/>
        <w:t xml:space="preserve">    try {</w:t>
      </w:r>
      <w:r>
        <w:rPr>
          <w:rFonts w:ascii="Consolas" w:hAnsi="Consolas"/>
          <w:sz w:val="18"/>
        </w:rPr>
        <w:br/>
        <w:t xml:space="preserve">      await op.attempts++;</w:t>
      </w:r>
      <w:r>
        <w:rPr>
          <w:rFonts w:ascii="Consolas" w:hAnsi="Consolas"/>
          <w:sz w:val="18"/>
        </w:rPr>
        <w:br/>
        <w:t xml:space="preserve">      await db.outbox.put(op);</w:t>
      </w:r>
      <w:r>
        <w:rPr>
          <w:rFonts w:ascii="Consolas" w:hAnsi="Consolas"/>
          <w:sz w:val="18"/>
        </w:rPr>
        <w:br/>
        <w:t xml:space="preserve">      const result = await trpc.api[op.entity_type][op.operation].mutate(op.payload);</w:t>
      </w:r>
      <w:r>
        <w:rPr>
          <w:rFonts w:ascii="Consolas" w:hAnsi="Consolas"/>
          <w:sz w:val="18"/>
        </w:rPr>
        <w:br/>
        <w:t xml:space="preserve">      await db.outbox.delete(op.id);</w:t>
      </w:r>
      <w:r>
        <w:rPr>
          <w:rFonts w:ascii="Consolas" w:hAnsi="Consolas"/>
          <w:sz w:val="18"/>
        </w:rPr>
        <w:br/>
        <w:t xml:space="preserve">      // Reconcile server response into Dexie</w:t>
      </w:r>
      <w:r>
        <w:rPr>
          <w:rFonts w:ascii="Consolas" w:hAnsi="Consolas"/>
          <w:sz w:val="18"/>
        </w:rPr>
        <w:br/>
        <w:t xml:space="preserve">      await db[op.entity_type].put(result);</w:t>
      </w:r>
      <w:r>
        <w:rPr>
          <w:rFonts w:ascii="Consolas" w:hAnsi="Consolas"/>
          <w:sz w:val="18"/>
        </w:rPr>
        <w:br/>
        <w:t xml:space="preserve">    } catch (err) {</w:t>
      </w:r>
      <w:r>
        <w:rPr>
          <w:rFonts w:ascii="Consolas" w:hAnsi="Consolas"/>
          <w:sz w:val="18"/>
        </w:rPr>
        <w:br/>
        <w:t xml:space="preserve">      op.last_error = err.message;</w:t>
      </w:r>
      <w:r>
        <w:rPr>
          <w:rFonts w:ascii="Consolas" w:hAnsi="Consolas"/>
          <w:sz w:val="18"/>
        </w:rPr>
        <w:br/>
        <w:t xml:space="preserve">      op.status = err.code === 'CONFLICT' ? 'conflict' : 'failed';</w:t>
      </w:r>
      <w:r>
        <w:rPr>
          <w:rFonts w:ascii="Consolas" w:hAnsi="Consolas"/>
          <w:sz w:val="18"/>
        </w:rPr>
        <w:br/>
        <w:t xml:space="preserve">      await db.outbox.put(op);</w:t>
      </w:r>
      <w:r>
        <w:rPr>
          <w:rFonts w:ascii="Consolas" w:hAnsi="Consolas"/>
          <w:sz w:val="18"/>
        </w:rPr>
        <w:br/>
        <w:t xml:space="preserve">      // LWW resolution: server wins, re-pull latest</w:t>
      </w:r>
      <w:r>
        <w:rPr>
          <w:rFonts w:ascii="Consolas" w:hAnsi="Consolas"/>
          <w:sz w:val="18"/>
        </w:rPr>
        <w:br/>
        <w:t xml:space="preserve">      if (err.code === 'CONFLICT') {</w:t>
      </w:r>
      <w:r>
        <w:rPr>
          <w:rFonts w:ascii="Consolas" w:hAnsi="Consolas"/>
          <w:sz w:val="18"/>
        </w:rPr>
        <w:br/>
        <w:t xml:space="preserve">        const fresh = await trpc.api[op.entity_type].get.query(op.entity_id);</w:t>
      </w:r>
      <w:r>
        <w:rPr>
          <w:rFonts w:ascii="Consolas" w:hAnsi="Consolas"/>
          <w:sz w:val="18"/>
        </w:rPr>
        <w:br/>
        <w:t xml:space="preserve">        await db[op.entity_type].put(fresh);</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r>
        <w:rPr>
          <w:rFonts w:ascii="Consolas" w:hAnsi="Consolas"/>
          <w:sz w:val="18"/>
        </w:rPr>
        <w:br/>
        <w:t>}</w:t>
      </w:r>
      <w:r>
        <w:rPr>
          <w:rFonts w:ascii="Consolas" w:hAnsi="Consolas"/>
          <w:sz w:val="18"/>
        </w:rPr>
        <w:br/>
        <w:t>window.addEventListener('online', drainOutbox);</w:t>
      </w:r>
    </w:p>
    <w:p w14:paraId="4EE95A8A" w14:textId="77777777" w:rsidR="000F2656" w:rsidRDefault="00000000">
      <w:pPr>
        <w:pStyle w:val="Heading2"/>
      </w:pPr>
      <w:bookmarkStart w:id="72" w:name="_Toc234228363"/>
      <w:r>
        <w:t>10.4 Dexie-to-PowerSync Migration Runbook (v1 → v2)</w:t>
      </w:r>
      <w:bookmarkEnd w:id="72"/>
    </w:p>
    <w:p w14:paraId="6943401D" w14:textId="77777777" w:rsidR="000F2656" w:rsidRDefault="00000000">
      <w:pPr>
        <w:spacing w:before="40" w:after="120" w:line="312" w:lineRule="auto"/>
        <w:jc w:val="both"/>
      </w:pPr>
      <w:r>
        <w:t>The migration from Dexie + manual sync (v1) to PowerSync Open Edition (v2) is triggered when any of the following conditions are met: (a) more than 5 concurrent users per clinic need to edit the same patient record; (b) conflict-resolution manual effort exceeds 1 hour/week; (c) the operator observes data-divergence incidents (two devices showing different patient states after sync). The migration is non-trivial and should be planned as a dedicated 2-3 week project.</w:t>
      </w:r>
    </w:p>
    <w:p w14:paraId="53FF8C86"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 Dexie-to-PowerSync Migration Runbook</w:t>
      </w:r>
      <w:r>
        <w:rPr>
          <w:rFonts w:ascii="Consolas" w:hAnsi="Consolas"/>
          <w:sz w:val="18"/>
        </w:rPr>
        <w:br/>
      </w:r>
      <w:r>
        <w:rPr>
          <w:rFonts w:ascii="Consolas" w:hAnsi="Consolas"/>
          <w:sz w:val="18"/>
        </w:rPr>
        <w:br/>
        <w:t>## Pre-Migration (Week 0)</w:t>
      </w:r>
      <w:r>
        <w:rPr>
          <w:rFonts w:ascii="Consolas" w:hAnsi="Consolas"/>
          <w:sz w:val="18"/>
        </w:rPr>
        <w:br/>
        <w:t>1. Deploy PowerSync Open Edition on a CERIST Cloud VPS Small alongside a MongoDB metadata VPS.</w:t>
      </w:r>
      <w:r>
        <w:rPr>
          <w:rFonts w:ascii="Consolas" w:hAnsi="Consolas"/>
          <w:sz w:val="18"/>
        </w:rPr>
        <w:br/>
        <w:t>2. Configure PowerSync Service to read from the production Postgres (read replica, not primary).</w:t>
      </w:r>
      <w:r>
        <w:rPr>
          <w:rFonts w:ascii="Consolas" w:hAnsi="Consolas"/>
          <w:sz w:val="18"/>
        </w:rPr>
        <w:br/>
        <w:t>3. Define PowerSync sync rules: which tables sync to which client device, filtered by tenant_id</w:t>
      </w:r>
      <w:r>
        <w:rPr>
          <w:rFonts w:ascii="Consolas" w:hAnsi="Consolas"/>
          <w:sz w:val="18"/>
        </w:rPr>
        <w:br/>
        <w:t xml:space="preserve">   and user role (e.g., receptionist sees appointments + patients; dentist adds encounters + dental).</w:t>
      </w:r>
      <w:r>
        <w:rPr>
          <w:rFonts w:ascii="Consolas" w:hAnsi="Consolas"/>
          <w:sz w:val="18"/>
        </w:rPr>
        <w:br/>
        <w:t>4. Test sync in staging with pseudonymized data.</w:t>
      </w:r>
      <w:r>
        <w:rPr>
          <w:rFonts w:ascii="Consolas" w:hAnsi="Consolas"/>
          <w:sz w:val="18"/>
        </w:rPr>
        <w:br/>
      </w:r>
      <w:r>
        <w:rPr>
          <w:rFonts w:ascii="Consolas" w:hAnsi="Consolas"/>
          <w:sz w:val="18"/>
        </w:rPr>
        <w:br/>
        <w:t>## Outbox Draining (Week 1)</w:t>
      </w:r>
      <w:r>
        <w:rPr>
          <w:rFonts w:ascii="Consolas" w:hAnsi="Consolas"/>
          <w:sz w:val="18"/>
        </w:rPr>
        <w:br/>
        <w:t>1. Before switching clients to PowerSync, drain ALL pending outbox entries from Dexie.</w:t>
      </w:r>
      <w:r>
        <w:rPr>
          <w:rFonts w:ascii="Consolas" w:hAnsi="Consolas"/>
          <w:sz w:val="18"/>
        </w:rPr>
        <w:br/>
        <w:t>2. Run the drainOutbox() function on every client device until the outbox table is empty.</w:t>
      </w:r>
      <w:r>
        <w:rPr>
          <w:rFonts w:ascii="Consolas" w:hAnsi="Consolas"/>
          <w:sz w:val="18"/>
        </w:rPr>
        <w:br/>
        <w:t>3. Verify zero pending entries via the admin dashboard (add a "Sync Status" widget showing</w:t>
      </w:r>
      <w:r>
        <w:rPr>
          <w:rFonts w:ascii="Consolas" w:hAnsi="Consolas"/>
          <w:sz w:val="18"/>
        </w:rPr>
        <w:br/>
        <w:t xml:space="preserve">   outbox depth per device).</w:t>
      </w:r>
      <w:r>
        <w:rPr>
          <w:rFonts w:ascii="Consolas" w:hAnsi="Consolas"/>
          <w:sz w:val="18"/>
        </w:rPr>
        <w:br/>
      </w:r>
      <w:r>
        <w:rPr>
          <w:rFonts w:ascii="Consolas" w:hAnsi="Consolas"/>
          <w:sz w:val="18"/>
        </w:rPr>
        <w:br/>
        <w:t>## Client ID Namespacing (Week 1)</w:t>
      </w:r>
      <w:r>
        <w:rPr>
          <w:rFonts w:ascii="Consolas" w:hAnsi="Consolas"/>
          <w:sz w:val="18"/>
        </w:rPr>
        <w:br/>
        <w:t>1. PowerSync requires a stable client_id per device. Reuse the existing Dexie client_id</w:t>
      </w:r>
      <w:r>
        <w:rPr>
          <w:rFonts w:ascii="Consolas" w:hAnsi="Consolas"/>
          <w:sz w:val="18"/>
        </w:rPr>
        <w:br/>
        <w:t xml:space="preserve">   (already namespaced per device) to avoid creating duplicate client states.</w:t>
      </w:r>
      <w:r>
        <w:rPr>
          <w:rFonts w:ascii="Consolas" w:hAnsi="Consolas"/>
          <w:sz w:val="18"/>
        </w:rPr>
        <w:br/>
        <w:t>2. Map each Dexie client_id to a PowerSync client_id during the first PowerSync sync.</w:t>
      </w:r>
      <w:r>
        <w:rPr>
          <w:rFonts w:ascii="Consolas" w:hAnsi="Consolas"/>
          <w:sz w:val="18"/>
        </w:rPr>
        <w:br/>
      </w:r>
      <w:r>
        <w:rPr>
          <w:rFonts w:ascii="Consolas" w:hAnsi="Consolas"/>
          <w:sz w:val="18"/>
        </w:rPr>
        <w:br/>
        <w:t>## Schema Reconciliation (Week 1-2)</w:t>
      </w:r>
      <w:r>
        <w:rPr>
          <w:rFonts w:ascii="Consolas" w:hAnsi="Consolas"/>
          <w:sz w:val="18"/>
        </w:rPr>
        <w:br/>
        <w:t>1. PowerSync expects every synced table to have: id (UUID PK), tenant_id, updated_at, deleted_at.</w:t>
      </w:r>
      <w:r>
        <w:rPr>
          <w:rFonts w:ascii="Consolas" w:hAnsi="Consolas"/>
          <w:sz w:val="18"/>
        </w:rPr>
        <w:br/>
        <w:t xml:space="preserve">   The v1 schema already has these (designed for PowerSync compatibility from day 1).</w:t>
      </w:r>
      <w:r>
        <w:rPr>
          <w:rFonts w:ascii="Consolas" w:hAnsi="Consolas"/>
          <w:sz w:val="18"/>
        </w:rPr>
        <w:br/>
        <w:t>2. Verify that every Drizzle schema file includes updated_at and deleted_at with defaults.</w:t>
      </w:r>
      <w:r>
        <w:rPr>
          <w:rFonts w:ascii="Consolas" w:hAnsi="Consolas"/>
          <w:sz w:val="18"/>
        </w:rPr>
        <w:br/>
        <w:t>3. Add a Drizzle migration to backfill updated_at on any rows that have NULL (should be none</w:t>
      </w:r>
      <w:r>
        <w:rPr>
          <w:rFonts w:ascii="Consolas" w:hAnsi="Consolas"/>
          <w:sz w:val="18"/>
        </w:rPr>
        <w:br/>
        <w:t xml:space="preserve">   if the schema was followed, but verify).</w:t>
      </w:r>
      <w:r>
        <w:rPr>
          <w:rFonts w:ascii="Consolas" w:hAnsi="Consolas"/>
          <w:sz w:val="18"/>
        </w:rPr>
        <w:br/>
      </w:r>
      <w:r>
        <w:rPr>
          <w:rFonts w:ascii="Consolas" w:hAnsi="Consolas"/>
          <w:sz w:val="18"/>
        </w:rPr>
        <w:br/>
        <w:t>## Client Cutover (Week 2)</w:t>
      </w:r>
      <w:r>
        <w:rPr>
          <w:rFonts w:ascii="Consolas" w:hAnsi="Consolas"/>
          <w:sz w:val="18"/>
        </w:rPr>
        <w:br/>
        <w:t>1. Ship a new PWA build that uses PowerSync instead of Dexie for the sync layer.</w:t>
      </w:r>
      <w:r>
        <w:rPr>
          <w:rFonts w:ascii="Consolas" w:hAnsi="Consolas"/>
          <w:sz w:val="18"/>
        </w:rPr>
        <w:br/>
        <w:t>2. On first launch after the update, the PWA: (a) drains any remaining Dexie outbox entries;</w:t>
      </w:r>
      <w:r>
        <w:rPr>
          <w:rFonts w:ascii="Consolas" w:hAnsi="Consolas"/>
          <w:sz w:val="18"/>
        </w:rPr>
        <w:br/>
        <w:t xml:space="preserve">   (b) initializes the PowerSync client; (c) performs an initial full sync; (d) switches the</w:t>
      </w:r>
      <w:r>
        <w:rPr>
          <w:rFonts w:ascii="Consolas" w:hAnsi="Consolas"/>
          <w:sz w:val="18"/>
        </w:rPr>
        <w:br/>
        <w:t xml:space="preserve">   UI's data source from Dexie to PowerSync's local SQLite (via OPFS or WASM SQLite).</w:t>
      </w:r>
      <w:r>
        <w:rPr>
          <w:rFonts w:ascii="Consolas" w:hAnsi="Consolas"/>
          <w:sz w:val="18"/>
        </w:rPr>
        <w:br/>
        <w:t>3. Keep Dexie as a read-only fallback for 30 days (if PowerSync fails, the app can still</w:t>
      </w:r>
      <w:r>
        <w:rPr>
          <w:rFonts w:ascii="Consolas" w:hAnsi="Consolas"/>
          <w:sz w:val="18"/>
        </w:rPr>
        <w:br/>
        <w:t xml:space="preserve">   read from Dexie while the operator investigates).</w:t>
      </w:r>
      <w:r>
        <w:rPr>
          <w:rFonts w:ascii="Consolas" w:hAnsi="Consolas"/>
          <w:sz w:val="18"/>
        </w:rPr>
        <w:br/>
      </w:r>
      <w:r>
        <w:rPr>
          <w:rFonts w:ascii="Consolas" w:hAnsi="Consolas"/>
          <w:sz w:val="18"/>
        </w:rPr>
        <w:br/>
        <w:t>## PowerSync Sync-Rules Language Pitfalls (Week 2)</w:t>
      </w:r>
      <w:r>
        <w:rPr>
          <w:rFonts w:ascii="Consolas" w:hAnsi="Consolas"/>
          <w:sz w:val="18"/>
        </w:rPr>
        <w:br/>
        <w:t>1. PowerSync sync rules use a YAML-like syntax to define what data each client sees.</w:t>
      </w:r>
      <w:r>
        <w:rPr>
          <w:rFonts w:ascii="Consolas" w:hAnsi="Consolas"/>
          <w:sz w:val="18"/>
        </w:rPr>
        <w:br/>
        <w:t>2. Common pitfall: forgetting to filter by tenant_id in every sync rule -&gt; cross-tenant data leak.</w:t>
      </w:r>
      <w:r>
        <w:rPr>
          <w:rFonts w:ascii="Consolas" w:hAnsi="Consolas"/>
          <w:sz w:val="18"/>
        </w:rPr>
        <w:br/>
        <w:t xml:space="preserve">   Mitigation: a CI test that asserts every sync rule includes a tenant_id filter.</w:t>
      </w:r>
      <w:r>
        <w:rPr>
          <w:rFonts w:ascii="Consolas" w:hAnsi="Consolas"/>
          <w:sz w:val="18"/>
        </w:rPr>
        <w:br/>
        <w:t>3. Common pitfall: syncing too much data to low-powered tablets -&gt; performance degradation.</w:t>
      </w:r>
      <w:r>
        <w:rPr>
          <w:rFonts w:ascii="Consolas" w:hAnsi="Consolas"/>
          <w:sz w:val="18"/>
        </w:rPr>
        <w:br/>
        <w:t xml:space="preserve">   Mitigation: sync only the current day's appointments + the patient's last 90 days of encounters;</w:t>
      </w:r>
      <w:r>
        <w:rPr>
          <w:rFonts w:ascii="Consolas" w:hAnsi="Consolas"/>
          <w:sz w:val="18"/>
        </w:rPr>
        <w:br/>
        <w:t xml:space="preserve">   lazy-load older data on demand.</w:t>
      </w:r>
      <w:r>
        <w:rPr>
          <w:rFonts w:ascii="Consolas" w:hAnsi="Consolas"/>
          <w:sz w:val="18"/>
        </w:rPr>
        <w:br/>
      </w:r>
      <w:r>
        <w:rPr>
          <w:rFonts w:ascii="Consolas" w:hAnsi="Consolas"/>
          <w:sz w:val="18"/>
        </w:rPr>
        <w:br/>
        <w:t>## Rollback Plan</w:t>
      </w:r>
      <w:r>
        <w:rPr>
          <w:rFonts w:ascii="Consolas" w:hAnsi="Consolas"/>
          <w:sz w:val="18"/>
        </w:rPr>
        <w:br/>
        <w:t>1. If PowerSync fails catastrophically within the first 30 days, roll back to the last Dexie-based</w:t>
      </w:r>
      <w:r>
        <w:rPr>
          <w:rFonts w:ascii="Consolas" w:hAnsi="Consolas"/>
          <w:sz w:val="18"/>
        </w:rPr>
        <w:br/>
        <w:t xml:space="preserve">   PWA build.</w:t>
      </w:r>
      <w:r>
        <w:rPr>
          <w:rFonts w:ascii="Consolas" w:hAnsi="Consolas"/>
          <w:sz w:val="18"/>
        </w:rPr>
        <w:br/>
        <w:t>2. PowerSync's local SQLite database can be discarded; the next Dexie sync repopulates from Postgres.</w:t>
      </w:r>
      <w:r>
        <w:rPr>
          <w:rFonts w:ascii="Consolas" w:hAnsi="Consolas"/>
          <w:sz w:val="18"/>
        </w:rPr>
        <w:br/>
        <w:t>3. Investigate the failure; do not re-attempt PowerSync migration until root cause is fixed.</w:t>
      </w:r>
      <w:r>
        <w:rPr>
          <w:rFonts w:ascii="Consolas" w:hAnsi="Consolas"/>
          <w:sz w:val="18"/>
        </w:rPr>
        <w:br/>
      </w:r>
      <w:r>
        <w:rPr>
          <w:rFonts w:ascii="Consolas" w:hAnsi="Consolas"/>
          <w:sz w:val="18"/>
        </w:rPr>
        <w:br/>
        <w:t>## Post-Migration</w:t>
      </w:r>
      <w:r>
        <w:rPr>
          <w:rFonts w:ascii="Consolas" w:hAnsi="Consolas"/>
          <w:sz w:val="18"/>
        </w:rPr>
        <w:br/>
        <w:t>1. After 30 days of stable PowerSync operation, remove the Dexie dependency from the codebase.</w:t>
      </w:r>
      <w:r>
        <w:rPr>
          <w:rFonts w:ascii="Consolas" w:hAnsi="Consolas"/>
          <w:sz w:val="18"/>
        </w:rPr>
        <w:br/>
        <w:t>2. Remove the foreground outbox drain logic (PowerSync handles this natively).</w:t>
      </w:r>
      <w:r>
        <w:rPr>
          <w:rFonts w:ascii="Consolas" w:hAnsi="Consolas"/>
          <w:sz w:val="18"/>
        </w:rPr>
        <w:br/>
        <w:t>3. Update the architecture diagram in §7.3 to reflect PowerSync as the sync layer.</w:t>
      </w:r>
    </w:p>
    <w:p w14:paraId="0DBED16A" w14:textId="77777777" w:rsidR="000F2656" w:rsidRDefault="00000000">
      <w:pPr>
        <w:pStyle w:val="Heading1"/>
      </w:pPr>
      <w:bookmarkStart w:id="73" w:name="_Toc234228364"/>
      <w:r>
        <w:t>11. Future Integrations (Design Stubs)</w:t>
      </w:r>
      <w:bookmarkEnd w:id="73"/>
    </w:p>
    <w:p w14:paraId="6C749616" w14:textId="77777777" w:rsidR="000F2656" w:rsidRDefault="00000000">
      <w:pPr>
        <w:spacing w:before="40" w:after="120" w:line="312" w:lineRule="auto"/>
        <w:jc w:val="both"/>
      </w:pPr>
      <w:r>
        <w:t>These design notes address completeness gaps identified during the review. They are design stubs, not implementations — each notes the scope, the interface boundary, and the deferral rationale. They are placed here so the architecture accommodates them without rework when the time comes.</w:t>
      </w:r>
    </w:p>
    <w:p w14:paraId="4FAECE3D" w14:textId="77777777" w:rsidR="000F2656" w:rsidRDefault="00000000">
      <w:pPr>
        <w:pStyle w:val="Heading2"/>
      </w:pPr>
      <w:bookmarkStart w:id="74" w:name="_Toc234228365"/>
      <w:r>
        <w:t>11.1 Clinical Decision Support (CDS) Stub</w:t>
      </w:r>
      <w:bookmarkEnd w:id="74"/>
    </w:p>
    <w:p w14:paraId="002AEAEE" w14:textId="77777777" w:rsidR="000F2656" w:rsidRDefault="00000000">
      <w:pPr>
        <w:spacing w:before="40" w:after="120" w:line="312" w:lineRule="auto"/>
        <w:jc w:val="both"/>
      </w:pPr>
      <w:r>
        <w:t>Scope: drug-allergy checking, drug-drug interaction checking, dosage-range checking. The data model has allergy and medication tables but no CDS layer. Design stub:</w:t>
      </w:r>
    </w:p>
    <w:p w14:paraId="09836E1A" w14:textId="77777777" w:rsidR="000F2656" w:rsidRDefault="00000000">
      <w:pPr>
        <w:pStyle w:val="ListBullet"/>
        <w:spacing w:after="40" w:line="312" w:lineRule="auto"/>
      </w:pPr>
      <w:r>
        <w:t>Interface: a CdsService with three methods: checkAllergy(patientId, medicationCode) → AllergyAlert[]; checkInteractions(patientId, newMedicationCode) → InteractionAlert[]; checkDosage(medicationCode, dosage, patientAge, patientWeight) → DosageAlert[].</w:t>
      </w:r>
    </w:p>
    <w:p w14:paraId="1223936C" w14:textId="77777777" w:rsidR="000F2656" w:rsidRDefault="00000000">
      <w:pPr>
        <w:pStyle w:val="ListBullet"/>
        <w:spacing w:after="40" w:line="312" w:lineRule="auto"/>
      </w:pPr>
      <w:r>
        <w:t>Data sources: (a) allergy data from the allergy table; (b) drug-interaction data from a drug database (RxNorm for international, or a local Algerian formulary if available — deferred); (c) dosage-range data from a drug database (deferred).</w:t>
      </w:r>
    </w:p>
    <w:p w14:paraId="79DB4C05" w14:textId="77777777" w:rsidR="000F2656" w:rsidRDefault="00000000">
      <w:pPr>
        <w:pStyle w:val="ListBullet"/>
        <w:spacing w:after="40" w:line="312" w:lineRule="auto"/>
      </w:pPr>
      <w:r>
        <w:t>Deferral rationale: no open-source Algerian drug-interaction database exists; commercial options (First Databank, Medispan) are expensive and not Algeria-specific. Build the CdsService interface in Phase 2 (Clinical Encounter) but leave the implementation as a no-op stub that returns empty arrays. Implement the actual checking when a reliable data source is identified.</w:t>
      </w:r>
    </w:p>
    <w:p w14:paraId="6D005CCE" w14:textId="77777777" w:rsidR="000F2656" w:rsidRDefault="00000000">
      <w:pPr>
        <w:pStyle w:val="ListBullet"/>
        <w:spacing w:after="40" w:line="312" w:lineRule="auto"/>
      </w:pPr>
      <w:r>
        <w:t>CDS Hooks: the emerging standard is CDS Hooks (cds-hooks.org) for integrating CDS into EHRs. Design the CdsService to be CDS-Hooks-compatible so future external CDS services can be plugged in.</w:t>
      </w:r>
    </w:p>
    <w:p w14:paraId="41F52C2B" w14:textId="77777777" w:rsidR="000F2656" w:rsidRDefault="00000000">
      <w:pPr>
        <w:pStyle w:val="Heading2"/>
      </w:pPr>
      <w:bookmarkStart w:id="75" w:name="_Toc234228366"/>
      <w:r>
        <w:t>11.2 Lab Integration Design Note</w:t>
      </w:r>
      <w:bookmarkEnd w:id="75"/>
    </w:p>
    <w:p w14:paraId="75AC45A9" w14:textId="77777777" w:rsidR="000F2656" w:rsidRDefault="00000000">
      <w:pPr>
        <w:spacing w:before="40" w:after="120" w:line="312" w:lineRule="auto"/>
        <w:jc w:val="both"/>
      </w:pPr>
      <w:r>
        <w:t>Scope: receiving lab results from external laboratories (blood tests, microbiology, pathology) and sending lab orders. The data model has a lab_result table but no integration story. Design note:</w:t>
      </w:r>
    </w:p>
    <w:p w14:paraId="6CF94EA4" w14:textId="77777777" w:rsidR="000F2656" w:rsidRDefault="00000000">
      <w:pPr>
        <w:pStyle w:val="ListBullet"/>
        <w:spacing w:after="40" w:line="312" w:lineRule="auto"/>
      </w:pPr>
      <w:r>
        <w:t>Inbound: HL7 v2 ORU^R01 (Observation Result Unsolicited) is the legacy standard used by most Algerian labs. Build an HL7 v2 ORU parser (use the hl7v2 npm package or node-hl7) that maps ORU segments to the lab_result table (MSH → message metadata; PID → patient; OBR → order; OBX → result). Fallback: the lab emails a PDF; the receptionist uploads it manually and the system OCRs it (deferred).</w:t>
      </w:r>
    </w:p>
    <w:p w14:paraId="334AD94C" w14:textId="77777777" w:rsidR="000F2656" w:rsidRDefault="00000000">
      <w:pPr>
        <w:pStyle w:val="ListBullet"/>
        <w:spacing w:after="40" w:line="312" w:lineRule="auto"/>
      </w:pPr>
      <w:r>
        <w:t>Outbound: FHIR DiagnosticReport for future lab ordering. Build a /fhir/DiagnosticReport endpoint that emits lab orders in FHIR R4 format when the lab supports it (most Algerian labs do not yet; deferred).</w:t>
      </w:r>
    </w:p>
    <w:p w14:paraId="597F0BDA" w14:textId="77777777" w:rsidR="000F2656" w:rsidRDefault="00000000">
      <w:pPr>
        <w:pStyle w:val="ListBullet"/>
        <w:spacing w:after="40" w:line="312" w:lineRule="auto"/>
      </w:pPr>
      <w:r>
        <w:t>Deferred to Phase 9+ (post-MVP). The MVP lab_result table stores manually-entered results; integration is a Phase 9+ enhancement.</w:t>
      </w:r>
    </w:p>
    <w:p w14:paraId="79F6A2D4" w14:textId="77777777" w:rsidR="000F2656" w:rsidRDefault="00000000">
      <w:pPr>
        <w:pStyle w:val="Heading2"/>
      </w:pPr>
      <w:bookmarkStart w:id="76" w:name="_Toc234228367"/>
      <w:r>
        <w:t>11.3 Breach-Response Runbook</w:t>
      </w:r>
      <w:bookmarkEnd w:id="76"/>
    </w:p>
    <w:p w14:paraId="05D189CB" w14:textId="77777777" w:rsidR="000F2656" w:rsidRDefault="00000000">
      <w:pPr>
        <w:spacing w:before="40" w:after="120" w:line="312" w:lineRule="auto"/>
        <w:jc w:val="both"/>
      </w:pPr>
      <w:r>
        <w:t>Given the 5-day ANPDP breach notification SLA under Law 25-11, the breach-response runbook is the most critical operational document. Create the file docs/runbooks/breach-response.md in the repository with the following content (summary; the full runbook lives in the repo):</w:t>
      </w:r>
    </w:p>
    <w:p w14:paraId="529FDE14"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 Breach-Response Runbook (summary — full version in docs/runbooks/)</w:t>
      </w:r>
      <w:r>
        <w:rPr>
          <w:rFonts w:ascii="Consolas" w:hAnsi="Consolas"/>
          <w:sz w:val="18"/>
        </w:rPr>
        <w:br/>
      </w:r>
      <w:r>
        <w:rPr>
          <w:rFonts w:ascii="Consolas" w:hAnsi="Consolas"/>
          <w:sz w:val="18"/>
        </w:rPr>
        <w:br/>
        <w:t>## Activation Criteria</w:t>
      </w:r>
      <w:r>
        <w:rPr>
          <w:rFonts w:ascii="Consolas" w:hAnsi="Consolas"/>
          <w:sz w:val="18"/>
        </w:rPr>
        <w:br/>
        <w:t>- Unauthorized access to patient-identifiable data (confirmed or suspected)</w:t>
      </w:r>
      <w:r>
        <w:rPr>
          <w:rFonts w:ascii="Consolas" w:hAnsi="Consolas"/>
          <w:sz w:val="18"/>
        </w:rPr>
        <w:br/>
        <w:t>- Loss or theft of a device with access to the clinic SaaS</w:t>
      </w:r>
      <w:r>
        <w:rPr>
          <w:rFonts w:ascii="Consolas" w:hAnsi="Consolas"/>
          <w:sz w:val="18"/>
        </w:rPr>
        <w:br/>
        <w:t>- Exfiltration of patient data to an unauthorized destination</w:t>
      </w:r>
      <w:r>
        <w:rPr>
          <w:rFonts w:ascii="Consolas" w:hAnsi="Consolas"/>
          <w:sz w:val="18"/>
        </w:rPr>
        <w:br/>
        <w:t>- Ransomware encryption of any clinic SaaS component</w:t>
      </w:r>
      <w:r>
        <w:rPr>
          <w:rFonts w:ascii="Consolas" w:hAnsi="Consolas"/>
          <w:sz w:val="18"/>
        </w:rPr>
        <w:br/>
        <w:t>- Compromise of any credential (DB password, JWT signing key, API key)</w:t>
      </w:r>
      <w:r>
        <w:rPr>
          <w:rFonts w:ascii="Consolas" w:hAnsi="Consolas"/>
          <w:sz w:val="18"/>
        </w:rPr>
        <w:br/>
      </w:r>
      <w:r>
        <w:rPr>
          <w:rFonts w:ascii="Consolas" w:hAnsi="Consolas"/>
          <w:sz w:val="18"/>
        </w:rPr>
        <w:br/>
        <w:t>## Response Timeline (ANPDP 5-day SLA)</w:t>
      </w:r>
      <w:r>
        <w:rPr>
          <w:rFonts w:ascii="Consolas" w:hAnsi="Consolas"/>
          <w:sz w:val="18"/>
        </w:rPr>
        <w:br/>
        <w:t>- Hour 0: Detection &amp; Triage — notify DPO + clinic_admin; log incident in audit_log</w:t>
      </w:r>
      <w:r>
        <w:rPr>
          <w:rFonts w:ascii="Consolas" w:hAnsi="Consolas"/>
          <w:sz w:val="18"/>
        </w:rPr>
        <w:br/>
        <w:t>- Hours 0-4: Containment — revoke compromised credentials; remotely wipe devices;</w:t>
      </w:r>
      <w:r>
        <w:rPr>
          <w:rFonts w:ascii="Consolas" w:hAnsi="Consolas"/>
          <w:sz w:val="18"/>
        </w:rPr>
        <w:br/>
        <w:t xml:space="preserve">  block source IPs; preserve evidence</w:t>
      </w:r>
      <w:r>
        <w:rPr>
          <w:rFonts w:ascii="Consolas" w:hAnsi="Consolas"/>
          <w:sz w:val="18"/>
        </w:rPr>
        <w:br/>
        <w:t>- Hours 4-24: Assessment — DPO assesses scope, affected patients, risk level;</w:t>
      </w:r>
      <w:r>
        <w:rPr>
          <w:rFonts w:ascii="Consolas" w:hAnsi="Consolas"/>
          <w:sz w:val="18"/>
        </w:rPr>
        <w:br/>
        <w:t xml:space="preserve">  drafts ANPDP notification</w:t>
      </w:r>
      <w:r>
        <w:rPr>
          <w:rFonts w:ascii="Consolas" w:hAnsi="Consolas"/>
          <w:sz w:val="18"/>
        </w:rPr>
        <w:br/>
        <w:t>- Hours 24-72: Notification — file ANPDP notification via online platform AND</w:t>
      </w:r>
      <w:r>
        <w:rPr>
          <w:rFonts w:ascii="Consolas" w:hAnsi="Consolas"/>
          <w:sz w:val="18"/>
        </w:rPr>
        <w:br/>
        <w:t xml:space="preserve">  physically at ANPDP HQ; if high-risk, notify affected patients (bilingual AR/FR)</w:t>
      </w:r>
      <w:r>
        <w:rPr>
          <w:rFonts w:ascii="Consolas" w:hAnsi="Consolas"/>
          <w:sz w:val="18"/>
        </w:rPr>
        <w:br/>
        <w:t>- Hours 72-336: Remediation &amp; Post-Mortem — implement permanent fix; document</w:t>
      </w:r>
      <w:r>
        <w:rPr>
          <w:rFonts w:ascii="Consolas" w:hAnsi="Consolas"/>
          <w:sz w:val="18"/>
        </w:rPr>
        <w:br/>
        <w:t xml:space="preserve">  in incident registry; blameless post-mortem within 1 week</w:t>
      </w:r>
      <w:r>
        <w:rPr>
          <w:rFonts w:ascii="Consolas" w:hAnsi="Consolas"/>
          <w:sz w:val="18"/>
        </w:rPr>
        <w:br/>
      </w:r>
      <w:r>
        <w:rPr>
          <w:rFonts w:ascii="Consolas" w:hAnsi="Consolas"/>
          <w:sz w:val="18"/>
        </w:rPr>
        <w:br/>
        <w:t>## ANPDP Contact</w:t>
      </w:r>
      <w:r>
        <w:rPr>
          <w:rFonts w:ascii="Consolas" w:hAnsi="Consolas"/>
          <w:sz w:val="18"/>
        </w:rPr>
        <w:br/>
        <w:t>- Website: https://anpdp.dz</w:t>
      </w:r>
      <w:r>
        <w:rPr>
          <w:rFonts w:ascii="Consolas" w:hAnsi="Consolas"/>
          <w:sz w:val="18"/>
        </w:rPr>
        <w:br/>
        <w:t>- HQ: Cité Sahli, El Biar, Alger</w:t>
      </w:r>
      <w:r>
        <w:rPr>
          <w:rFonts w:ascii="Consolas" w:hAnsi="Consolas"/>
          <w:sz w:val="18"/>
        </w:rPr>
        <w:br/>
        <w:t>- File notifications via the ANPDP online platform AND physically</w:t>
      </w:r>
      <w:r>
        <w:rPr>
          <w:rFonts w:ascii="Consolas" w:hAnsi="Consolas"/>
          <w:sz w:val="18"/>
        </w:rPr>
        <w:br/>
      </w:r>
      <w:r>
        <w:rPr>
          <w:rFonts w:ascii="Consolas" w:hAnsi="Consolas"/>
          <w:sz w:val="18"/>
        </w:rPr>
        <w:br/>
        <w:t>## Legal Basis</w:t>
      </w:r>
      <w:r>
        <w:rPr>
          <w:rFonts w:ascii="Consolas" w:hAnsi="Consolas"/>
          <w:sz w:val="18"/>
        </w:rPr>
        <w:br/>
        <w:t>- Law 25-11 of 24 July 2025: breach notification within 5 days to ANPDP</w:t>
      </w:r>
      <w:r>
        <w:rPr>
          <w:rFonts w:ascii="Consolas" w:hAnsi="Consolas"/>
          <w:sz w:val="18"/>
        </w:rPr>
        <w:br/>
        <w:t>- Law 18-07 Article 34: data controllers must implement appropriate technical</w:t>
      </w:r>
      <w:r>
        <w:rPr>
          <w:rFonts w:ascii="Consolas" w:hAnsi="Consolas"/>
          <w:sz w:val="18"/>
        </w:rPr>
        <w:br/>
        <w:t xml:space="preserve">  and organizational measures</w:t>
      </w:r>
    </w:p>
    <w:p w14:paraId="5A177AFB" w14:textId="77777777" w:rsidR="000F2656" w:rsidRDefault="00000000">
      <w:pPr>
        <w:pStyle w:val="Heading2"/>
      </w:pPr>
      <w:bookmarkStart w:id="77" w:name="_Toc234228368"/>
      <w:r>
        <w:t>11.4 Data-Subject-Rights Workflow</w:t>
      </w:r>
      <w:bookmarkEnd w:id="77"/>
    </w:p>
    <w:p w14:paraId="51D5E798" w14:textId="77777777" w:rsidR="000F2656" w:rsidRDefault="00000000">
      <w:pPr>
        <w:spacing w:before="40" w:after="120" w:line="312" w:lineRule="auto"/>
        <w:jc w:val="both"/>
      </w:pPr>
      <w:r>
        <w:t>Law 18-07 grants data subjects (patients) the rights of information, access, rectification, objection, erasure (in certain cases), withdrawal of consent, and complaint to ANPDP. The workflow:</w:t>
      </w:r>
    </w:p>
    <w:tbl>
      <w:tblPr>
        <w:tblStyle w:val="TableGrid"/>
        <w:tblW w:w="0" w:type="auto"/>
        <w:jc w:val="center"/>
        <w:tblLook w:val="04A0" w:firstRow="1" w:lastRow="0" w:firstColumn="1" w:lastColumn="0" w:noHBand="0" w:noVBand="1"/>
      </w:tblPr>
      <w:tblGrid>
        <w:gridCol w:w="2268"/>
        <w:gridCol w:w="1701"/>
        <w:gridCol w:w="5102"/>
      </w:tblGrid>
      <w:tr w:rsidR="000F2656" w14:paraId="37D61526" w14:textId="77777777">
        <w:trPr>
          <w:jc w:val="center"/>
        </w:trPr>
        <w:tc>
          <w:tcPr>
            <w:tcW w:w="2268" w:type="dxa"/>
            <w:shd w:val="clear" w:color="auto" w:fill="2F5496"/>
            <w:vAlign w:val="center"/>
          </w:tcPr>
          <w:p w14:paraId="16228817" w14:textId="77777777" w:rsidR="000F2656" w:rsidRDefault="00000000">
            <w:r>
              <w:rPr>
                <w:b/>
                <w:color w:val="FFFFFF"/>
                <w:sz w:val="20"/>
              </w:rPr>
              <w:t>Right</w:t>
            </w:r>
          </w:p>
        </w:tc>
        <w:tc>
          <w:tcPr>
            <w:tcW w:w="1701" w:type="dxa"/>
            <w:shd w:val="clear" w:color="auto" w:fill="2F5496"/>
            <w:vAlign w:val="center"/>
          </w:tcPr>
          <w:p w14:paraId="45CB93FA" w14:textId="77777777" w:rsidR="000F2656" w:rsidRDefault="00000000">
            <w:r>
              <w:rPr>
                <w:b/>
                <w:color w:val="FFFFFF"/>
                <w:sz w:val="20"/>
              </w:rPr>
              <w:t>Response Deadline</w:t>
            </w:r>
          </w:p>
        </w:tc>
        <w:tc>
          <w:tcPr>
            <w:tcW w:w="5102" w:type="dxa"/>
            <w:shd w:val="clear" w:color="auto" w:fill="2F5496"/>
            <w:vAlign w:val="center"/>
          </w:tcPr>
          <w:p w14:paraId="2DF8AB73" w14:textId="77777777" w:rsidR="000F2656" w:rsidRDefault="00000000">
            <w:r>
              <w:rPr>
                <w:b/>
                <w:color w:val="FFFFFF"/>
                <w:sz w:val="20"/>
              </w:rPr>
              <w:t>Implementation</w:t>
            </w:r>
          </w:p>
        </w:tc>
      </w:tr>
      <w:tr w:rsidR="000F2656" w14:paraId="383F7EB6" w14:textId="77777777">
        <w:trPr>
          <w:jc w:val="center"/>
        </w:trPr>
        <w:tc>
          <w:tcPr>
            <w:tcW w:w="2268" w:type="dxa"/>
          </w:tcPr>
          <w:p w14:paraId="2AF61964" w14:textId="77777777" w:rsidR="000F2656" w:rsidRDefault="00000000">
            <w:r>
              <w:rPr>
                <w:sz w:val="19"/>
              </w:rPr>
              <w:t>Information (right to be informed)</w:t>
            </w:r>
          </w:p>
        </w:tc>
        <w:tc>
          <w:tcPr>
            <w:tcW w:w="1701" w:type="dxa"/>
          </w:tcPr>
          <w:p w14:paraId="3E38C8DA" w14:textId="77777777" w:rsidR="000F2656" w:rsidRDefault="00000000">
            <w:r>
              <w:rPr>
                <w:sz w:val="19"/>
              </w:rPr>
              <w:t>At data collection</w:t>
            </w:r>
          </w:p>
        </w:tc>
        <w:tc>
          <w:tcPr>
            <w:tcW w:w="5102" w:type="dxa"/>
          </w:tcPr>
          <w:p w14:paraId="237E1D87" w14:textId="77777777" w:rsidR="000F2656" w:rsidRDefault="00000000">
            <w:r>
              <w:rPr>
                <w:sz w:val="19"/>
              </w:rPr>
              <w:t>Patient consent form (bilingual AR/FR) at first encounter; privacy policy accessible in patient portal</w:t>
            </w:r>
          </w:p>
        </w:tc>
      </w:tr>
      <w:tr w:rsidR="000F2656" w14:paraId="3CAF08A6" w14:textId="77777777">
        <w:trPr>
          <w:jc w:val="center"/>
        </w:trPr>
        <w:tc>
          <w:tcPr>
            <w:tcW w:w="2268" w:type="dxa"/>
            <w:shd w:val="clear" w:color="auto" w:fill="F2F2F2"/>
          </w:tcPr>
          <w:p w14:paraId="76ECEE92" w14:textId="77777777" w:rsidR="000F2656" w:rsidRDefault="00000000">
            <w:r>
              <w:rPr>
                <w:sz w:val="19"/>
              </w:rPr>
              <w:t>Access (right to access)</w:t>
            </w:r>
          </w:p>
        </w:tc>
        <w:tc>
          <w:tcPr>
            <w:tcW w:w="1701" w:type="dxa"/>
            <w:shd w:val="clear" w:color="auto" w:fill="F2F2F2"/>
          </w:tcPr>
          <w:p w14:paraId="7A894ACD" w14:textId="77777777" w:rsidR="000F2656" w:rsidRDefault="00000000">
            <w:r>
              <w:rPr>
                <w:sz w:val="19"/>
              </w:rPr>
              <w:t>1-2 months per Law 18-07</w:t>
            </w:r>
          </w:p>
        </w:tc>
        <w:tc>
          <w:tcPr>
            <w:tcW w:w="5102" w:type="dxa"/>
            <w:shd w:val="clear" w:color="auto" w:fill="F2F2F2"/>
          </w:tcPr>
          <w:p w14:paraId="00078CBE" w14:textId="77777777" w:rsidR="000F2656" w:rsidRDefault="00000000">
            <w:r>
              <w:rPr>
                <w:sz w:val="19"/>
              </w:rPr>
              <w:t>Patient portal self-service: view demographics, encounters, observations, invoices, audit log entries where they are the subject</w:t>
            </w:r>
          </w:p>
        </w:tc>
      </w:tr>
      <w:tr w:rsidR="000F2656" w14:paraId="5AF6B609" w14:textId="77777777">
        <w:trPr>
          <w:jc w:val="center"/>
        </w:trPr>
        <w:tc>
          <w:tcPr>
            <w:tcW w:w="2268" w:type="dxa"/>
          </w:tcPr>
          <w:p w14:paraId="21EBA7EB" w14:textId="77777777" w:rsidR="000F2656" w:rsidRDefault="00000000">
            <w:r>
              <w:rPr>
                <w:sz w:val="19"/>
              </w:rPr>
              <w:t>Rectification</w:t>
            </w:r>
          </w:p>
        </w:tc>
        <w:tc>
          <w:tcPr>
            <w:tcW w:w="1701" w:type="dxa"/>
          </w:tcPr>
          <w:p w14:paraId="68959ACA" w14:textId="77777777" w:rsidR="000F2656" w:rsidRDefault="00000000">
            <w:r>
              <w:rPr>
                <w:sz w:val="19"/>
              </w:rPr>
              <w:t>1 month</w:t>
            </w:r>
          </w:p>
        </w:tc>
        <w:tc>
          <w:tcPr>
            <w:tcW w:w="5102" w:type="dxa"/>
          </w:tcPr>
          <w:p w14:paraId="4E602EF8" w14:textId="77777777" w:rsidR="000F2656" w:rsidRDefault="00000000">
            <w:r>
              <w:rPr>
                <w:sz w:val="19"/>
              </w:rPr>
              <w:t>Patient portal self-service for demographics; clinician-mediated for clinical data (with audit_log entry recording the change and reason)</w:t>
            </w:r>
          </w:p>
        </w:tc>
      </w:tr>
      <w:tr w:rsidR="000F2656" w14:paraId="6D4584A1" w14:textId="77777777">
        <w:trPr>
          <w:jc w:val="center"/>
        </w:trPr>
        <w:tc>
          <w:tcPr>
            <w:tcW w:w="2268" w:type="dxa"/>
            <w:shd w:val="clear" w:color="auto" w:fill="F2F2F2"/>
          </w:tcPr>
          <w:p w14:paraId="45B25E39" w14:textId="77777777" w:rsidR="000F2656" w:rsidRDefault="00000000">
            <w:r>
              <w:rPr>
                <w:sz w:val="19"/>
              </w:rPr>
              <w:t>Objection</w:t>
            </w:r>
          </w:p>
        </w:tc>
        <w:tc>
          <w:tcPr>
            <w:tcW w:w="1701" w:type="dxa"/>
            <w:shd w:val="clear" w:color="auto" w:fill="F2F2F2"/>
          </w:tcPr>
          <w:p w14:paraId="66D57A36" w14:textId="77777777" w:rsidR="000F2656" w:rsidRDefault="00000000">
            <w:r>
              <w:rPr>
                <w:sz w:val="19"/>
              </w:rPr>
              <w:t>1 month</w:t>
            </w:r>
          </w:p>
        </w:tc>
        <w:tc>
          <w:tcPr>
            <w:tcW w:w="5102" w:type="dxa"/>
            <w:shd w:val="clear" w:color="auto" w:fill="F2F2F2"/>
          </w:tcPr>
          <w:p w14:paraId="26BE4ABA" w14:textId="77777777" w:rsidR="000F2656" w:rsidRDefault="00000000">
            <w:r>
              <w:rPr>
                <w:sz w:val="19"/>
              </w:rPr>
              <w:t>Patient portal "object to processing" form; clinic_admin reviews and either complies or documents the compelling legitimate ground to continue</w:t>
            </w:r>
          </w:p>
        </w:tc>
      </w:tr>
      <w:tr w:rsidR="000F2656" w14:paraId="4EDC8207" w14:textId="77777777">
        <w:trPr>
          <w:jc w:val="center"/>
        </w:trPr>
        <w:tc>
          <w:tcPr>
            <w:tcW w:w="2268" w:type="dxa"/>
          </w:tcPr>
          <w:p w14:paraId="1EFE0422" w14:textId="77777777" w:rsidR="000F2656" w:rsidRDefault="00000000">
            <w:r>
              <w:rPr>
                <w:sz w:val="19"/>
              </w:rPr>
              <w:t>Erasure (right to be forgotten)</w:t>
            </w:r>
          </w:p>
        </w:tc>
        <w:tc>
          <w:tcPr>
            <w:tcW w:w="1701" w:type="dxa"/>
          </w:tcPr>
          <w:p w14:paraId="11F158B5" w14:textId="77777777" w:rsidR="000F2656" w:rsidRDefault="00000000">
            <w:r>
              <w:rPr>
                <w:sz w:val="19"/>
              </w:rPr>
              <w:t>1 month; may be refused</w:t>
            </w:r>
          </w:p>
        </w:tc>
        <w:tc>
          <w:tcPr>
            <w:tcW w:w="5102" w:type="dxa"/>
          </w:tcPr>
          <w:p w14:paraId="72E4CEC0" w14:textId="77777777" w:rsidR="000F2656" w:rsidRDefault="00000000">
            <w:r>
              <w:rPr>
                <w:sz w:val="19"/>
              </w:rPr>
              <w:t>Reconcile with soft-delete + retention: mark record as erasure-requested; physical deletion deferred until retention period expires (15-20 years). Document the refusal basis if erasure is declined.</w:t>
            </w:r>
          </w:p>
        </w:tc>
      </w:tr>
      <w:tr w:rsidR="000F2656" w14:paraId="2B98076F" w14:textId="77777777">
        <w:trPr>
          <w:jc w:val="center"/>
        </w:trPr>
        <w:tc>
          <w:tcPr>
            <w:tcW w:w="2268" w:type="dxa"/>
            <w:shd w:val="clear" w:color="auto" w:fill="F2F2F2"/>
          </w:tcPr>
          <w:p w14:paraId="7C751E21" w14:textId="77777777" w:rsidR="000F2656" w:rsidRDefault="00000000">
            <w:r>
              <w:rPr>
                <w:sz w:val="19"/>
              </w:rPr>
              <w:t>Withdrawal of consent</w:t>
            </w:r>
          </w:p>
        </w:tc>
        <w:tc>
          <w:tcPr>
            <w:tcW w:w="1701" w:type="dxa"/>
            <w:shd w:val="clear" w:color="auto" w:fill="F2F2F2"/>
          </w:tcPr>
          <w:p w14:paraId="3411E527" w14:textId="77777777" w:rsidR="000F2656" w:rsidRDefault="00000000">
            <w:r>
              <w:rPr>
                <w:sz w:val="19"/>
              </w:rPr>
              <w:t>Immediate</w:t>
            </w:r>
          </w:p>
        </w:tc>
        <w:tc>
          <w:tcPr>
            <w:tcW w:w="5102" w:type="dxa"/>
            <w:shd w:val="clear" w:color="auto" w:fill="F2F2F2"/>
          </w:tcPr>
          <w:p w14:paraId="2D90EB1A" w14:textId="77777777" w:rsidR="000F2656" w:rsidRDefault="00000000">
            <w:r>
              <w:rPr>
                <w:sz w:val="19"/>
              </w:rPr>
              <w:t>Patient portal toggle; withdrawal stops future processing but does not affect lawfully-processed past data; audit_log entry</w:t>
            </w:r>
          </w:p>
        </w:tc>
      </w:tr>
      <w:tr w:rsidR="000F2656" w14:paraId="4BB3E6C0" w14:textId="77777777">
        <w:trPr>
          <w:jc w:val="center"/>
        </w:trPr>
        <w:tc>
          <w:tcPr>
            <w:tcW w:w="2268" w:type="dxa"/>
          </w:tcPr>
          <w:p w14:paraId="0261EFA4" w14:textId="77777777" w:rsidR="000F2656" w:rsidRDefault="00000000">
            <w:r>
              <w:rPr>
                <w:sz w:val="19"/>
              </w:rPr>
              <w:t>Complaint to ANPDP</w:t>
            </w:r>
          </w:p>
        </w:tc>
        <w:tc>
          <w:tcPr>
            <w:tcW w:w="1701" w:type="dxa"/>
          </w:tcPr>
          <w:p w14:paraId="0233108B" w14:textId="77777777" w:rsidR="000F2656" w:rsidRDefault="00000000">
            <w:r>
              <w:rPr>
                <w:sz w:val="19"/>
              </w:rPr>
              <w:t>N/A (external)</w:t>
            </w:r>
          </w:p>
        </w:tc>
        <w:tc>
          <w:tcPr>
            <w:tcW w:w="5102" w:type="dxa"/>
          </w:tcPr>
          <w:p w14:paraId="7C0E4D2E" w14:textId="77777777" w:rsidR="000F2656" w:rsidRDefault="00000000">
            <w:r>
              <w:rPr>
                <w:sz w:val="19"/>
              </w:rPr>
              <w:t>Provide ANPDP contact details in the privacy policy; do not obstruct the patient's right to complain</w:t>
            </w:r>
          </w:p>
        </w:tc>
      </w:tr>
    </w:tbl>
    <w:p w14:paraId="4FA82E7D" w14:textId="77777777" w:rsidR="000F2656" w:rsidRDefault="00000000">
      <w:pPr>
        <w:spacing w:before="40" w:after="120" w:line="312" w:lineRule="auto"/>
        <w:jc w:val="both"/>
      </w:pPr>
      <w:r>
        <w:t>Erasure-vs-soft-delete reconciliation: the clinic SaaS cannot physically delete clinical records on patient request because (a) Law 18-11 Article 292 implies a clinical-record retention obligation, and (b) the 15-year civil prescription period means records may be needed for legal defense. The workflow: mark the record as erasure-requested (a flag on the patient row), restrict all further processing, and defer physical deletion until the retention period expires. Document this in the privacy policy so patients understand that "erasure" in the clinical context means "processing restriction + deferred deletion," not immediate deletion. The DPO reviews every erasure request within 7 days and either complies, partially complies, or refuses with documented grounds.</w:t>
      </w:r>
    </w:p>
    <w:p w14:paraId="020C49FB" w14:textId="77777777" w:rsidR="000F2656" w:rsidRDefault="00000000">
      <w:pPr>
        <w:pStyle w:val="Heading2"/>
      </w:pPr>
      <w:bookmarkStart w:id="78" w:name="_Toc234228369"/>
      <w:r>
        <w:t>11.5 Non-DICOM Device Integration Note</w:t>
      </w:r>
      <w:bookmarkEnd w:id="78"/>
    </w:p>
    <w:p w14:paraId="2C7ECA1F" w14:textId="77777777" w:rsidR="000F2656" w:rsidRDefault="00000000">
      <w:pPr>
        <w:spacing w:before="40" w:after="120" w:line="312" w:lineRule="auto"/>
        <w:jc w:val="both"/>
      </w:pPr>
      <w:r>
        <w:t>Scope: intraoral scanners (STL/PLY files), vital-signs monitors (serial/Bluetooth), and other non-DICOM medical devices. DICOM is covered via Orthanc (§8.8) but these devices are not. Design note:</w:t>
      </w:r>
    </w:p>
    <w:p w14:paraId="171CD9FD" w14:textId="77777777" w:rsidR="000F2656" w:rsidRDefault="00000000">
      <w:pPr>
        <w:pStyle w:val="ListBullet"/>
        <w:spacing w:after="40" w:line="312" w:lineRule="auto"/>
      </w:pPr>
      <w:r>
        <w:t>Intraoral scanners (e.g., 3Shape TRIOS, Medit i700): produce STL or PLY files, not DICOM. Store as S3-compatible objects on Djezzy Cloud OSS with metadata (patient_id, scan_type, captured_at, scanner_model) in a device_scan table. Build a viewer using three.js or model-viewer (Google) for web display. CDT code D0472 (diagnostic casts) may apply for billing.</w:t>
      </w:r>
    </w:p>
    <w:p w14:paraId="48E37768" w14:textId="77777777" w:rsidR="000F2656" w:rsidRDefault="00000000">
      <w:pPr>
        <w:pStyle w:val="ListBullet"/>
        <w:spacing w:after="40" w:line="312" w:lineRule="auto"/>
      </w:pPr>
      <w:r>
        <w:t>Vital-signs monitors: some modern monitors support HL7 v2 or FHIR; older ones use serial/Bluetooth. For the MVP, manually enter vitals. Phase 9+ enhancement: integrate via FHIR Observation resources if the monitor supports it, or via a Bluetooth bridge app on a tablet.</w:t>
      </w:r>
    </w:p>
    <w:p w14:paraId="5968A8F8" w14:textId="77777777" w:rsidR="000F2656" w:rsidRDefault="00000000">
      <w:pPr>
        <w:pStyle w:val="ListBullet"/>
        <w:spacing w:after="40" w:line="312" w:lineRule="auto"/>
      </w:pPr>
      <w:r>
        <w:t>Deferred to Phase 9+ (post-MVP).</w:t>
      </w:r>
    </w:p>
    <w:p w14:paraId="1F272A48" w14:textId="77777777" w:rsidR="000F2656" w:rsidRDefault="00000000">
      <w:pPr>
        <w:pStyle w:val="Heading2"/>
      </w:pPr>
      <w:bookmarkStart w:id="79" w:name="_Toc234228370"/>
      <w:r>
        <w:t>11.6 Patient Portal Placeholder (Phase 12+)</w:t>
      </w:r>
      <w:bookmarkEnd w:id="79"/>
    </w:p>
    <w:p w14:paraId="3C8DCD1F" w14:textId="77777777" w:rsidR="000F2656" w:rsidRDefault="00000000">
      <w:pPr>
        <w:spacing w:before="40" w:after="120" w:line="312" w:lineRule="auto"/>
        <w:jc w:val="both"/>
      </w:pPr>
      <w:r>
        <w:t>Scope: a self-service patient portal for appointment booking, prescription viewing, lab result viewing, invoice payment, and data-subject-rights requests (see §11.4). Design stub:</w:t>
      </w:r>
    </w:p>
    <w:p w14:paraId="2702E43F" w14:textId="77777777" w:rsidR="000F2656" w:rsidRDefault="00000000">
      <w:pPr>
        <w:pStyle w:val="ListBullet"/>
        <w:spacing w:after="40" w:line="312" w:lineRule="auto"/>
      </w:pPr>
      <w:r>
        <w:t>Architecture: a separate Next.js app (apps/patient-portal) sharing the same NestJS API but with a separate Better Auth instance (patient authentication via phone number + OTP, not username/password).</w:t>
      </w:r>
    </w:p>
    <w:p w14:paraId="34FB1164" w14:textId="77777777" w:rsidR="000F2656" w:rsidRDefault="00000000">
      <w:pPr>
        <w:pStyle w:val="ListBullet"/>
        <w:spacing w:after="40" w:line="312" w:lineRule="auto"/>
      </w:pPr>
      <w:r>
        <w:t>Features (Phase 12+): book appointment (limited to available slots), view upcoming appointments, view past encounter summaries (SOAP note redacted to patient-friendly language), view prescriptions (PDF download), view lab results (with reference ranges), pay outstanding invoices (Chargily Pay), submit data-subject-rights requests.</w:t>
      </w:r>
    </w:p>
    <w:p w14:paraId="1ED6EE44" w14:textId="77777777" w:rsidR="000F2656" w:rsidRDefault="00000000">
      <w:pPr>
        <w:pStyle w:val="ListBullet"/>
        <w:spacing w:after="40" w:line="312" w:lineRule="auto"/>
      </w:pPr>
      <w:r>
        <w:t>Deferral rationale: the MVP serves clinic staff; the patient portal is a Phase 12+ enhancement once the core EMR is stable. Design the API to be patient-portal-ready from day 1 (separate patient auth scope; patient-facing endpoints return redacted data).</w:t>
      </w:r>
    </w:p>
    <w:p w14:paraId="367F5E60" w14:textId="77777777" w:rsidR="000F2656" w:rsidRDefault="00000000">
      <w:pPr>
        <w:pStyle w:val="Heading2"/>
      </w:pPr>
      <w:bookmarkStart w:id="80" w:name="_Toc234228371"/>
      <w:r>
        <w:t>11.7 Telemedicine Placeholder (Phase 13+)</w:t>
      </w:r>
      <w:bookmarkEnd w:id="80"/>
    </w:p>
    <w:p w14:paraId="4F546124" w14:textId="77777777" w:rsidR="000F2656" w:rsidRDefault="00000000">
      <w:pPr>
        <w:spacing w:before="40" w:after="120" w:line="312" w:lineRule="auto"/>
        <w:jc w:val="both"/>
      </w:pPr>
      <w:r>
        <w:t>Scope: remote consultations via WebRTC. Law 18-11 Article 316 explicitly authorizes telemedicine in Algeria. The encounter.type enum includes 'telemed' from day 1. Design stub:</w:t>
      </w:r>
    </w:p>
    <w:p w14:paraId="731F7ADE" w14:textId="77777777" w:rsidR="000F2656" w:rsidRDefault="00000000">
      <w:pPr>
        <w:pStyle w:val="ListBullet"/>
        <w:spacing w:after="40" w:line="312" w:lineRule="auto"/>
      </w:pPr>
      <w:r>
        <w:t>Architecture: WebRTC peer-to-peer video between doctor and patient. Use the mediasoup or LiveKit open-source SFU for multi-party (doctor + patient + interpreter). Signaling via Socket.IO (already in the stack).</w:t>
      </w:r>
    </w:p>
    <w:p w14:paraId="19B979DB" w14:textId="77777777" w:rsidR="000F2656" w:rsidRDefault="00000000">
      <w:pPr>
        <w:pStyle w:val="ListBullet"/>
        <w:spacing w:after="40" w:line="312" w:lineRule="auto"/>
      </w:pPr>
      <w:r>
        <w:t>Encounter type: 'telemed' in the encounter.type enum. A telemed encounter has: scheduled start, WebRTC session ID, recording (optional, with patient consent), chat log, and a SOAP note (same as in-person).</w:t>
      </w:r>
    </w:p>
    <w:p w14:paraId="7B848CEA" w14:textId="77777777" w:rsidR="000F2656" w:rsidRDefault="00000000">
      <w:pPr>
        <w:pStyle w:val="ListBullet"/>
        <w:spacing w:after="40" w:line="312" w:lineRule="auto"/>
      </w:pPr>
      <w:r>
        <w:t>Deferral rationale: telemedicine requires the patient portal (Phase 12+) for patient-side access. Phase 13+ after the patient portal is stable. Regulatory: while Article 316 authorizes telemedicine, the implementing decree may impose specific requirements (consent, recording, prescribing limitations) — the operator must verify with Algerian counsel before launching.</w:t>
      </w:r>
    </w:p>
    <w:p w14:paraId="271EDC5A" w14:textId="77777777" w:rsidR="000F2656" w:rsidRDefault="00000000">
      <w:pPr>
        <w:pStyle w:val="Heading1"/>
      </w:pPr>
      <w:bookmarkStart w:id="81" w:name="_Toc234228372"/>
      <w:r>
        <w:t>12. Security &amp; Compliance</w:t>
      </w:r>
      <w:bookmarkEnd w:id="81"/>
    </w:p>
    <w:p w14:paraId="65F83F89" w14:textId="77777777" w:rsidR="000F2656" w:rsidRDefault="00000000">
      <w:pPr>
        <w:pStyle w:val="Heading2"/>
      </w:pPr>
      <w:bookmarkStart w:id="82" w:name="_Toc234228373"/>
      <w:r>
        <w:t>12.1 Encryption</w:t>
      </w:r>
      <w:bookmarkEnd w:id="82"/>
    </w:p>
    <w:p w14:paraId="7FAA589C" w14:textId="77777777" w:rsidR="000F2656" w:rsidRDefault="00000000">
      <w:pPr>
        <w:pStyle w:val="ListBullet"/>
        <w:spacing w:after="40" w:line="312" w:lineRule="auto"/>
      </w:pPr>
      <w:r>
        <w:t>At rest: PostgreSQL TDE or LUKS-encrypted volumes on the VM; AES-256-CBC client-side encryption for pgBackRest backup repositories (passphrase stored in OS keyring or KMS, NOT in repo config).</w:t>
      </w:r>
    </w:p>
    <w:p w14:paraId="451663D0" w14:textId="77777777" w:rsidR="000F2656" w:rsidRDefault="00000000">
      <w:pPr>
        <w:pStyle w:val="ListBullet"/>
        <w:spacing w:after="40" w:line="312" w:lineRule="auto"/>
      </w:pPr>
      <w:r>
        <w:t>In transit: TLS 1.3 everywhere (Nginx/Caddy in front of NestJS; HSTS preload).</w:t>
      </w:r>
    </w:p>
    <w:p w14:paraId="0700083E" w14:textId="77777777" w:rsidR="000F2656" w:rsidRDefault="00000000">
      <w:pPr>
        <w:pStyle w:val="ListBullet"/>
        <w:spacing w:after="40" w:line="312" w:lineRule="auto"/>
      </w:pPr>
      <w:r>
        <w:t>Application secrets: environment variables injected at deploy time; never committed.</w:t>
      </w:r>
    </w:p>
    <w:p w14:paraId="2748F8A8" w14:textId="77777777" w:rsidR="000F2656" w:rsidRDefault="00000000">
      <w:pPr>
        <w:pStyle w:val="ListBullet"/>
        <w:spacing w:after="40" w:line="312" w:lineRule="auto"/>
      </w:pPr>
      <w:r>
        <w:t>Patient file encryption: optional field-level encryption for the most sensitive columns (NIN, phone) using pgcrypto with a tenant-specific key — overkill for MVP but designed for.</w:t>
      </w:r>
    </w:p>
    <w:p w14:paraId="35781F78" w14:textId="77777777" w:rsidR="000F2656" w:rsidRDefault="00000000">
      <w:pPr>
        <w:pStyle w:val="ListBullet"/>
        <w:spacing w:after="40" w:line="312" w:lineRule="auto"/>
      </w:pPr>
      <w:r>
        <w:t>Backup encryption: AES-256-CBC client-side via pgBackRest — even if the backup repository is compromised, the data is unintelligible without the passphrase.</w:t>
      </w:r>
    </w:p>
    <w:p w14:paraId="5C5C21A6" w14:textId="77777777" w:rsidR="000F2656" w:rsidRDefault="00000000">
      <w:pPr>
        <w:pStyle w:val="Heading2"/>
      </w:pPr>
      <w:bookmarkStart w:id="83" w:name="_Toc234228374"/>
      <w:r>
        <w:t>12.2 RBAC &amp; Audit (Recap)</w:t>
      </w:r>
      <w:bookmarkEnd w:id="83"/>
    </w:p>
    <w:p w14:paraId="5583BC17" w14:textId="77777777" w:rsidR="000F2656" w:rsidRDefault="00000000">
      <w:pPr>
        <w:spacing w:before="40" w:after="120" w:line="312" w:lineRule="auto"/>
        <w:jc w:val="both"/>
      </w:pPr>
      <w:r>
        <w:t>RBAC is implemented per §9.2 (NIST RBAC + OpenMRS inheritance + OpenEMR resource:action strings). Audit logging is implemented per §9.7 (append-only, hash-chained, RLS-enforced, FHIR AuditEvent-compatible). Both are wired into every NestJS module via a @RequirePermissions guard and an AuditInterceptor that automatically captures before/after state for all mutating operations.</w:t>
      </w:r>
    </w:p>
    <w:p w14:paraId="39D38F94" w14:textId="77777777" w:rsidR="000F2656" w:rsidRDefault="00000000">
      <w:pPr>
        <w:pStyle w:val="Heading2"/>
      </w:pPr>
      <w:bookmarkStart w:id="84" w:name="_Toc234228375"/>
      <w:r>
        <w:t>12.3 ANPDP Compliance Checklist</w:t>
      </w:r>
      <w:bookmarkEnd w:id="84"/>
    </w:p>
    <w:tbl>
      <w:tblPr>
        <w:tblStyle w:val="TableGrid"/>
        <w:tblW w:w="0" w:type="auto"/>
        <w:jc w:val="center"/>
        <w:tblLook w:val="04A0" w:firstRow="1" w:lastRow="0" w:firstColumn="1" w:lastColumn="0" w:noHBand="0" w:noVBand="1"/>
      </w:tblPr>
      <w:tblGrid>
        <w:gridCol w:w="2835"/>
        <w:gridCol w:w="2268"/>
        <w:gridCol w:w="3969"/>
      </w:tblGrid>
      <w:tr w:rsidR="000F2656" w14:paraId="4D4EEE28" w14:textId="77777777">
        <w:trPr>
          <w:jc w:val="center"/>
        </w:trPr>
        <w:tc>
          <w:tcPr>
            <w:tcW w:w="2835" w:type="dxa"/>
            <w:shd w:val="clear" w:color="auto" w:fill="2F5496"/>
            <w:vAlign w:val="center"/>
          </w:tcPr>
          <w:p w14:paraId="0437F6B6" w14:textId="77777777" w:rsidR="000F2656" w:rsidRDefault="00000000">
            <w:r>
              <w:rPr>
                <w:b/>
                <w:color w:val="FFFFFF"/>
                <w:sz w:val="20"/>
              </w:rPr>
              <w:t>Compliance Item</w:t>
            </w:r>
          </w:p>
        </w:tc>
        <w:tc>
          <w:tcPr>
            <w:tcW w:w="2268" w:type="dxa"/>
            <w:shd w:val="clear" w:color="auto" w:fill="2F5496"/>
            <w:vAlign w:val="center"/>
          </w:tcPr>
          <w:p w14:paraId="720064B4" w14:textId="77777777" w:rsidR="000F2656" w:rsidRDefault="00000000">
            <w:r>
              <w:rPr>
                <w:b/>
                <w:color w:val="FFFFFF"/>
                <w:sz w:val="20"/>
              </w:rPr>
              <w:t>Status</w:t>
            </w:r>
          </w:p>
        </w:tc>
        <w:tc>
          <w:tcPr>
            <w:tcW w:w="3969" w:type="dxa"/>
            <w:shd w:val="clear" w:color="auto" w:fill="2F5496"/>
            <w:vAlign w:val="center"/>
          </w:tcPr>
          <w:p w14:paraId="14243D43" w14:textId="77777777" w:rsidR="000F2656" w:rsidRDefault="00000000">
            <w:r>
              <w:rPr>
                <w:b/>
                <w:color w:val="FFFFFF"/>
                <w:sz w:val="20"/>
              </w:rPr>
              <w:t>Implementation Reference</w:t>
            </w:r>
          </w:p>
        </w:tc>
      </w:tr>
      <w:tr w:rsidR="000F2656" w14:paraId="60CF487D" w14:textId="77777777">
        <w:trPr>
          <w:jc w:val="center"/>
        </w:trPr>
        <w:tc>
          <w:tcPr>
            <w:tcW w:w="2835" w:type="dxa"/>
          </w:tcPr>
          <w:p w14:paraId="681364EC" w14:textId="77777777" w:rsidR="000F2656" w:rsidRDefault="00000000">
            <w:r>
              <w:rPr>
                <w:sz w:val="19"/>
              </w:rPr>
              <w:t>Prior declaration to ANPDP</w:t>
            </w:r>
          </w:p>
        </w:tc>
        <w:tc>
          <w:tcPr>
            <w:tcW w:w="2268" w:type="dxa"/>
          </w:tcPr>
          <w:p w14:paraId="4B139D42" w14:textId="77777777" w:rsidR="000F2656" w:rsidRDefault="00000000">
            <w:r>
              <w:rPr>
                <w:sz w:val="19"/>
              </w:rPr>
              <w:t>Required BEFORE go-live</w:t>
            </w:r>
          </w:p>
        </w:tc>
        <w:tc>
          <w:tcPr>
            <w:tcW w:w="3969" w:type="dxa"/>
          </w:tcPr>
          <w:p w14:paraId="4A84B98E" w14:textId="77777777" w:rsidR="000F2656" w:rsidRDefault="00000000">
            <w:r>
              <w:rPr>
                <w:sz w:val="19"/>
              </w:rPr>
              <w:t>Operator files declaration; multi-month process</w:t>
            </w:r>
          </w:p>
        </w:tc>
      </w:tr>
      <w:tr w:rsidR="000F2656" w14:paraId="00A33E0F" w14:textId="77777777">
        <w:trPr>
          <w:jc w:val="center"/>
        </w:trPr>
        <w:tc>
          <w:tcPr>
            <w:tcW w:w="2835" w:type="dxa"/>
            <w:shd w:val="clear" w:color="auto" w:fill="F2F2F2"/>
          </w:tcPr>
          <w:p w14:paraId="0B1CBD54" w14:textId="77777777" w:rsidR="000F2656" w:rsidRDefault="00000000">
            <w:r>
              <w:rPr>
                <w:sz w:val="19"/>
              </w:rPr>
              <w:t>Prior authorization for health data (sensitive)</w:t>
            </w:r>
          </w:p>
        </w:tc>
        <w:tc>
          <w:tcPr>
            <w:tcW w:w="2268" w:type="dxa"/>
            <w:shd w:val="clear" w:color="auto" w:fill="F2F2F2"/>
          </w:tcPr>
          <w:p w14:paraId="6897F1CA" w14:textId="77777777" w:rsidR="000F2656" w:rsidRDefault="00000000">
            <w:r>
              <w:rPr>
                <w:sz w:val="19"/>
              </w:rPr>
              <w:t>Required BEFORE go-live</w:t>
            </w:r>
          </w:p>
        </w:tc>
        <w:tc>
          <w:tcPr>
            <w:tcW w:w="3969" w:type="dxa"/>
            <w:shd w:val="clear" w:color="auto" w:fill="F2F2F2"/>
          </w:tcPr>
          <w:p w14:paraId="2823CE04" w14:textId="77777777" w:rsidR="000F2656" w:rsidRDefault="00000000">
            <w:r>
              <w:rPr>
                <w:sz w:val="19"/>
              </w:rPr>
              <w:t>Operator files authorization; ANPDP Decision 01 of 25 Feb 2026 precedent</w:t>
            </w:r>
          </w:p>
        </w:tc>
      </w:tr>
      <w:tr w:rsidR="000F2656" w14:paraId="4E7B5CC4" w14:textId="77777777">
        <w:trPr>
          <w:jc w:val="center"/>
        </w:trPr>
        <w:tc>
          <w:tcPr>
            <w:tcW w:w="2835" w:type="dxa"/>
          </w:tcPr>
          <w:p w14:paraId="11906752" w14:textId="77777777" w:rsidR="000F2656" w:rsidRDefault="00000000">
            <w:r>
              <w:rPr>
                <w:sz w:val="19"/>
              </w:rPr>
              <w:t>DPO designation + registration</w:t>
            </w:r>
          </w:p>
        </w:tc>
        <w:tc>
          <w:tcPr>
            <w:tcW w:w="2268" w:type="dxa"/>
          </w:tcPr>
          <w:p w14:paraId="6BD86C29" w14:textId="77777777" w:rsidR="000F2656" w:rsidRDefault="00000000">
            <w:r>
              <w:rPr>
                <w:sz w:val="19"/>
              </w:rPr>
              <w:t>Mandatory (Law 25-11)</w:t>
            </w:r>
          </w:p>
        </w:tc>
        <w:tc>
          <w:tcPr>
            <w:tcW w:w="3969" w:type="dxa"/>
          </w:tcPr>
          <w:p w14:paraId="68BA4F26" w14:textId="77777777" w:rsidR="000F2656" w:rsidRDefault="00000000">
            <w:r>
              <w:rPr>
                <w:sz w:val="19"/>
              </w:rPr>
              <w:t>Operator designates internal or external DPO; files with ANPDP (§3.1.5)</w:t>
            </w:r>
          </w:p>
        </w:tc>
      </w:tr>
      <w:tr w:rsidR="000F2656" w14:paraId="50DBE89C" w14:textId="77777777">
        <w:trPr>
          <w:jc w:val="center"/>
        </w:trPr>
        <w:tc>
          <w:tcPr>
            <w:tcW w:w="2835" w:type="dxa"/>
            <w:shd w:val="clear" w:color="auto" w:fill="F2F2F2"/>
          </w:tcPr>
          <w:p w14:paraId="6DA29D9F" w14:textId="77777777" w:rsidR="000F2656" w:rsidRDefault="00000000">
            <w:r>
              <w:rPr>
                <w:sz w:val="19"/>
              </w:rPr>
              <w:t>Written patient consent</w:t>
            </w:r>
          </w:p>
        </w:tc>
        <w:tc>
          <w:tcPr>
            <w:tcW w:w="2268" w:type="dxa"/>
            <w:shd w:val="clear" w:color="auto" w:fill="F2F2F2"/>
          </w:tcPr>
          <w:p w14:paraId="1285D579" w14:textId="77777777" w:rsidR="000F2656" w:rsidRDefault="00000000">
            <w:r>
              <w:rPr>
                <w:sz w:val="19"/>
              </w:rPr>
              <w:t>Mandatory; logged with timestamp</w:t>
            </w:r>
          </w:p>
        </w:tc>
        <w:tc>
          <w:tcPr>
            <w:tcW w:w="3969" w:type="dxa"/>
            <w:shd w:val="clear" w:color="auto" w:fill="F2F2F2"/>
          </w:tcPr>
          <w:p w14:paraId="335B4E69" w14:textId="77777777" w:rsidR="000F2656" w:rsidRDefault="00000000">
            <w:r>
              <w:rPr>
                <w:sz w:val="19"/>
              </w:rPr>
              <w:t>Consent-capture UI in patient module; audit_log entry on consent event</w:t>
            </w:r>
          </w:p>
        </w:tc>
      </w:tr>
      <w:tr w:rsidR="000F2656" w14:paraId="130C7FD5" w14:textId="77777777">
        <w:trPr>
          <w:jc w:val="center"/>
        </w:trPr>
        <w:tc>
          <w:tcPr>
            <w:tcW w:w="2835" w:type="dxa"/>
          </w:tcPr>
          <w:p w14:paraId="1F779A0A" w14:textId="77777777" w:rsidR="000F2656" w:rsidRDefault="00000000">
            <w:r>
              <w:rPr>
                <w:sz w:val="19"/>
              </w:rPr>
              <w:t>Processing register + operation logs</w:t>
            </w:r>
          </w:p>
        </w:tc>
        <w:tc>
          <w:tcPr>
            <w:tcW w:w="2268" w:type="dxa"/>
          </w:tcPr>
          <w:p w14:paraId="4A5D44A7" w14:textId="77777777" w:rsidR="000F2656" w:rsidRDefault="00000000">
            <w:r>
              <w:rPr>
                <w:sz w:val="19"/>
              </w:rPr>
              <w:t>Mandatory (Law 25-11)</w:t>
            </w:r>
          </w:p>
        </w:tc>
        <w:tc>
          <w:tcPr>
            <w:tcW w:w="3969" w:type="dxa"/>
          </w:tcPr>
          <w:p w14:paraId="771F9E65" w14:textId="77777777" w:rsidR="000F2656" w:rsidRDefault="00000000">
            <w:r>
              <w:rPr>
                <w:sz w:val="19"/>
              </w:rPr>
              <w:t>audit_log table (§9.7) serves as operation log</w:t>
            </w:r>
          </w:p>
        </w:tc>
      </w:tr>
      <w:tr w:rsidR="000F2656" w14:paraId="2457096A" w14:textId="77777777">
        <w:trPr>
          <w:jc w:val="center"/>
        </w:trPr>
        <w:tc>
          <w:tcPr>
            <w:tcW w:w="2835" w:type="dxa"/>
            <w:shd w:val="clear" w:color="auto" w:fill="F2F2F2"/>
          </w:tcPr>
          <w:p w14:paraId="6190BAA9" w14:textId="77777777" w:rsidR="000F2656" w:rsidRDefault="00000000">
            <w:r>
              <w:rPr>
                <w:sz w:val="19"/>
              </w:rPr>
              <w:t>DPIA for high-risk processing</w:t>
            </w:r>
          </w:p>
        </w:tc>
        <w:tc>
          <w:tcPr>
            <w:tcW w:w="2268" w:type="dxa"/>
            <w:shd w:val="clear" w:color="auto" w:fill="F2F2F2"/>
          </w:tcPr>
          <w:p w14:paraId="0855CCA6" w14:textId="77777777" w:rsidR="000F2656" w:rsidRDefault="00000000">
            <w:r>
              <w:rPr>
                <w:sz w:val="19"/>
              </w:rPr>
              <w:t>Mandatory</w:t>
            </w:r>
          </w:p>
        </w:tc>
        <w:tc>
          <w:tcPr>
            <w:tcW w:w="3969" w:type="dxa"/>
            <w:shd w:val="clear" w:color="auto" w:fill="F2F2F2"/>
          </w:tcPr>
          <w:p w14:paraId="5E98BB51" w14:textId="77777777" w:rsidR="000F2656" w:rsidRDefault="00000000">
            <w:r>
              <w:rPr>
                <w:sz w:val="19"/>
              </w:rPr>
              <w:t>Conduct DPIA before go-live; document in docs/adr/dpia.md</w:t>
            </w:r>
          </w:p>
        </w:tc>
      </w:tr>
      <w:tr w:rsidR="000F2656" w14:paraId="6141D0C0" w14:textId="77777777">
        <w:trPr>
          <w:jc w:val="center"/>
        </w:trPr>
        <w:tc>
          <w:tcPr>
            <w:tcW w:w="2835" w:type="dxa"/>
          </w:tcPr>
          <w:p w14:paraId="3A10EC11" w14:textId="77777777" w:rsidR="000F2656" w:rsidRDefault="00000000">
            <w:r>
              <w:rPr>
                <w:sz w:val="19"/>
              </w:rPr>
              <w:t>Processor contracts with reinforced clauses</w:t>
            </w:r>
          </w:p>
        </w:tc>
        <w:tc>
          <w:tcPr>
            <w:tcW w:w="2268" w:type="dxa"/>
          </w:tcPr>
          <w:p w14:paraId="363D29BC" w14:textId="77777777" w:rsidR="000F2656" w:rsidRDefault="00000000">
            <w:r>
              <w:rPr>
                <w:sz w:val="19"/>
              </w:rPr>
              <w:t>Mandatory</w:t>
            </w:r>
          </w:p>
        </w:tc>
        <w:tc>
          <w:tcPr>
            <w:tcW w:w="3969" w:type="dxa"/>
          </w:tcPr>
          <w:p w14:paraId="6376D7CD" w14:textId="77777777" w:rsidR="000F2656" w:rsidRDefault="00000000">
            <w:r>
              <w:rPr>
                <w:sz w:val="19"/>
              </w:rPr>
              <w:t>Reinforce B2B contracts with sub-processors (hosting, SMS, payment)</w:t>
            </w:r>
          </w:p>
        </w:tc>
      </w:tr>
      <w:tr w:rsidR="000F2656" w14:paraId="04DBEA8D" w14:textId="77777777">
        <w:trPr>
          <w:jc w:val="center"/>
        </w:trPr>
        <w:tc>
          <w:tcPr>
            <w:tcW w:w="2835" w:type="dxa"/>
            <w:shd w:val="clear" w:color="auto" w:fill="F2F2F2"/>
          </w:tcPr>
          <w:p w14:paraId="34F24A90" w14:textId="77777777" w:rsidR="000F2656" w:rsidRDefault="00000000">
            <w:r>
              <w:rPr>
                <w:sz w:val="19"/>
              </w:rPr>
              <w:t>Breach notification ≤ 5 days</w:t>
            </w:r>
          </w:p>
        </w:tc>
        <w:tc>
          <w:tcPr>
            <w:tcW w:w="2268" w:type="dxa"/>
            <w:shd w:val="clear" w:color="auto" w:fill="F2F2F2"/>
          </w:tcPr>
          <w:p w14:paraId="4E2356F8" w14:textId="77777777" w:rsidR="000F2656" w:rsidRDefault="00000000">
            <w:r>
              <w:rPr>
                <w:sz w:val="19"/>
              </w:rPr>
              <w:t>Mandatory (Law 25-11)</w:t>
            </w:r>
          </w:p>
        </w:tc>
        <w:tc>
          <w:tcPr>
            <w:tcW w:w="3969" w:type="dxa"/>
            <w:shd w:val="clear" w:color="auto" w:fill="F2F2F2"/>
          </w:tcPr>
          <w:p w14:paraId="3CCC4E12" w14:textId="77777777" w:rsidR="000F2656" w:rsidRDefault="00000000">
            <w:r>
              <w:rPr>
                <w:sz w:val="19"/>
              </w:rPr>
              <w:t>Breach-response runbook (§11.3); incident registry; on-call alerting</w:t>
            </w:r>
          </w:p>
        </w:tc>
      </w:tr>
      <w:tr w:rsidR="000F2656" w14:paraId="7708DA1B" w14:textId="77777777">
        <w:trPr>
          <w:jc w:val="center"/>
        </w:trPr>
        <w:tc>
          <w:tcPr>
            <w:tcW w:w="2835" w:type="dxa"/>
          </w:tcPr>
          <w:p w14:paraId="03C1C6D1" w14:textId="77777777" w:rsidR="000F2656" w:rsidRDefault="00000000">
            <w:r>
              <w:rPr>
                <w:sz w:val="19"/>
              </w:rPr>
              <w:t>Data residency in Algeria</w:t>
            </w:r>
          </w:p>
        </w:tc>
        <w:tc>
          <w:tcPr>
            <w:tcW w:w="2268" w:type="dxa"/>
          </w:tcPr>
          <w:p w14:paraId="3BF4FE1E" w14:textId="77777777" w:rsidR="000F2656" w:rsidRDefault="00000000">
            <w:r>
              <w:rPr>
                <w:sz w:val="19"/>
              </w:rPr>
              <w:t>Mandatory</w:t>
            </w:r>
          </w:p>
        </w:tc>
        <w:tc>
          <w:tcPr>
            <w:tcW w:w="3969" w:type="dxa"/>
          </w:tcPr>
          <w:p w14:paraId="40C59599" w14:textId="77777777" w:rsidR="000F2656" w:rsidRDefault="00000000">
            <w:r>
              <w:rPr>
                <w:sz w:val="19"/>
              </w:rPr>
              <w:t>CERIST Cloud or Djezzy Cloud primary; Constantine DC DR (§6)</w:t>
            </w:r>
          </w:p>
        </w:tc>
      </w:tr>
      <w:tr w:rsidR="000F2656" w14:paraId="43E33D48" w14:textId="77777777">
        <w:trPr>
          <w:jc w:val="center"/>
        </w:trPr>
        <w:tc>
          <w:tcPr>
            <w:tcW w:w="2835" w:type="dxa"/>
            <w:shd w:val="clear" w:color="auto" w:fill="F2F2F2"/>
          </w:tcPr>
          <w:p w14:paraId="29A4419C" w14:textId="77777777" w:rsidR="000F2656" w:rsidRDefault="00000000">
            <w:r>
              <w:rPr>
                <w:sz w:val="19"/>
              </w:rPr>
              <w:t>Cross-border transfer authorization</w:t>
            </w:r>
          </w:p>
        </w:tc>
        <w:tc>
          <w:tcPr>
            <w:tcW w:w="2268" w:type="dxa"/>
            <w:shd w:val="clear" w:color="auto" w:fill="F2F2F2"/>
          </w:tcPr>
          <w:p w14:paraId="1D75C4A2" w14:textId="77777777" w:rsidR="000F2656" w:rsidRDefault="00000000">
            <w:r>
              <w:rPr>
                <w:sz w:val="19"/>
              </w:rPr>
              <w:t>Required for non-personal workloads abroad</w:t>
            </w:r>
          </w:p>
        </w:tc>
        <w:tc>
          <w:tcPr>
            <w:tcW w:w="3969" w:type="dxa"/>
            <w:shd w:val="clear" w:color="auto" w:fill="F2F2F2"/>
          </w:tcPr>
          <w:p w14:paraId="4A052EDA" w14:textId="77777777" w:rsidR="000F2656" w:rsidRDefault="00000000">
            <w:r>
              <w:rPr>
                <w:sz w:val="19"/>
              </w:rPr>
              <w:t>AWS Paris only for CI/CD + observability (no personal data); egress controls (§3.1.6)</w:t>
            </w:r>
          </w:p>
        </w:tc>
      </w:tr>
      <w:tr w:rsidR="000F2656" w14:paraId="7E143CFC" w14:textId="77777777">
        <w:trPr>
          <w:jc w:val="center"/>
        </w:trPr>
        <w:tc>
          <w:tcPr>
            <w:tcW w:w="2835" w:type="dxa"/>
          </w:tcPr>
          <w:p w14:paraId="7FB2D60F" w14:textId="77777777" w:rsidR="000F2656" w:rsidRDefault="00000000">
            <w:r>
              <w:rPr>
                <w:sz w:val="19"/>
              </w:rPr>
              <w:t>Data subject rights (access, rectification, erasure, objection)</w:t>
            </w:r>
          </w:p>
        </w:tc>
        <w:tc>
          <w:tcPr>
            <w:tcW w:w="2268" w:type="dxa"/>
          </w:tcPr>
          <w:p w14:paraId="0ACAF4AA" w14:textId="77777777" w:rsidR="000F2656" w:rsidRDefault="00000000">
            <w:r>
              <w:rPr>
                <w:sz w:val="19"/>
              </w:rPr>
              <w:t>Mandatory</w:t>
            </w:r>
          </w:p>
        </w:tc>
        <w:tc>
          <w:tcPr>
            <w:tcW w:w="3969" w:type="dxa"/>
          </w:tcPr>
          <w:p w14:paraId="2718D0F0" w14:textId="77777777" w:rsidR="000F2656" w:rsidRDefault="00000000">
            <w:r>
              <w:rPr>
                <w:sz w:val="19"/>
              </w:rPr>
              <w:t>Self-service patient portal or admin workflow (§11.4)</w:t>
            </w:r>
          </w:p>
        </w:tc>
      </w:tr>
      <w:tr w:rsidR="000F2656" w14:paraId="087317D2" w14:textId="77777777">
        <w:trPr>
          <w:jc w:val="center"/>
        </w:trPr>
        <w:tc>
          <w:tcPr>
            <w:tcW w:w="2835" w:type="dxa"/>
            <w:shd w:val="clear" w:color="auto" w:fill="F2F2F2"/>
          </w:tcPr>
          <w:p w14:paraId="6974796B" w14:textId="77777777" w:rsidR="000F2656" w:rsidRDefault="00000000">
            <w:r>
              <w:rPr>
                <w:sz w:val="19"/>
              </w:rPr>
              <w:t>Soft delete + configurable retention</w:t>
            </w:r>
          </w:p>
        </w:tc>
        <w:tc>
          <w:tcPr>
            <w:tcW w:w="2268" w:type="dxa"/>
            <w:shd w:val="clear" w:color="auto" w:fill="F2F2F2"/>
          </w:tcPr>
          <w:p w14:paraId="3462F109" w14:textId="77777777" w:rsidR="000F2656" w:rsidRDefault="00000000">
            <w:r>
              <w:rPr>
                <w:sz w:val="19"/>
              </w:rPr>
              <w:t>Mandatory</w:t>
            </w:r>
          </w:p>
        </w:tc>
        <w:tc>
          <w:tcPr>
            <w:tcW w:w="3969" w:type="dxa"/>
            <w:shd w:val="clear" w:color="auto" w:fill="F2F2F2"/>
          </w:tcPr>
          <w:p w14:paraId="52C5C713" w14:textId="77777777" w:rsidR="000F2656" w:rsidRDefault="00000000">
            <w:r>
              <w:rPr>
                <w:sz w:val="19"/>
              </w:rPr>
              <w:t>deleted_at on every table; 20-year default for clinical records; 6-year for audit_log</w:t>
            </w:r>
          </w:p>
        </w:tc>
      </w:tr>
    </w:tbl>
    <w:p w14:paraId="426586B1" w14:textId="77777777" w:rsidR="000F2656" w:rsidRDefault="00000000">
      <w:pPr>
        <w:pStyle w:val="Heading2"/>
      </w:pPr>
      <w:bookmarkStart w:id="85" w:name="_Toc234228376"/>
      <w:r>
        <w:t>12.4 Anonymization Strategy</w:t>
      </w:r>
      <w:bookmarkEnd w:id="85"/>
    </w:p>
    <w:p w14:paraId="4BECFF01" w14:textId="77777777" w:rsidR="000F2656" w:rsidRDefault="00000000">
      <w:pPr>
        <w:spacing w:before="40" w:after="120" w:line="312" w:lineRule="auto"/>
        <w:jc w:val="both"/>
      </w:pPr>
      <w:r>
        <w:t>Distinguish pseudonymization (still personal data — RLS + access controls apply) from anonymization (no longer personal data — outside data-protection law). Pseudonymization is used for staging/dev environments (faker-seeded replacement of patient name, phone, NIN, address; DOB as year-only; re-identification key kept in a separate KMS-encrypted table accessible only to clinic_admin) and for the analytics warehouse (nightly pseudonymized extract). Anonymization (k-anonymity with k≥5 on quasi-identifier set: 5-digit geographic code, year of birth, gender, ICD-10 chapter; suppress small cells &lt;5) is used for external research / published statistics — requires ANPDP sign-off because health data is sensitive under Law 18-07.</w:t>
      </w:r>
    </w:p>
    <w:p w14:paraId="5DFFA6DF" w14:textId="77777777" w:rsidR="000F2656" w:rsidRDefault="00000000">
      <w:pPr>
        <w:pStyle w:val="Heading1"/>
      </w:pPr>
      <w:bookmarkStart w:id="86" w:name="_Toc234228377"/>
      <w:r>
        <w:t>13. Backup &amp; Disaster Recovery</w:t>
      </w:r>
      <w:bookmarkEnd w:id="86"/>
    </w:p>
    <w:p w14:paraId="33B1AD3A" w14:textId="77777777" w:rsidR="000F2656" w:rsidRDefault="00000000">
      <w:pPr>
        <w:spacing w:before="40" w:after="120" w:line="312" w:lineRule="auto"/>
        <w:jc w:val="both"/>
      </w:pPr>
      <w:r>
        <w:t>The backup strategy follows the 3-2-1-1-0 rule (3 copies, 2 media types, 1 offsite, 1 immutable, 0 errors verified by restore test) on top of PostgreSQL continuous WAL archiving with pgBackRest. RPO ≤ 15 minutes (continuous WAL archive); RTO ≤ 4 hours (single clinic can revert to paper that long). Full backup nightly at 02:00 Algeria time; differential every 6 hours; incremental hourly (optional); WAL archive continuous. PITR granularity ≤ 5 minutes via `pgbackrest restore --type=time --target='2026-07-06 14:23:00+01'`. Quarterly restore test per NIST SP 800-34 7-step ISCP: restore to staging VM, run smoke tests, document results.</w:t>
      </w:r>
    </w:p>
    <w:tbl>
      <w:tblPr>
        <w:tblStyle w:val="TableGrid"/>
        <w:tblW w:w="0" w:type="auto"/>
        <w:jc w:val="center"/>
        <w:tblLook w:val="04A0" w:firstRow="1" w:lastRow="0" w:firstColumn="1" w:lastColumn="0" w:noHBand="0" w:noVBand="1"/>
      </w:tblPr>
      <w:tblGrid>
        <w:gridCol w:w="1984"/>
        <w:gridCol w:w="3402"/>
        <w:gridCol w:w="3685"/>
      </w:tblGrid>
      <w:tr w:rsidR="000F2656" w14:paraId="1BCB0A90" w14:textId="77777777">
        <w:trPr>
          <w:jc w:val="center"/>
        </w:trPr>
        <w:tc>
          <w:tcPr>
            <w:tcW w:w="1984" w:type="dxa"/>
            <w:shd w:val="clear" w:color="auto" w:fill="2F5496"/>
            <w:vAlign w:val="center"/>
          </w:tcPr>
          <w:p w14:paraId="424F5958" w14:textId="77777777" w:rsidR="000F2656" w:rsidRDefault="00000000">
            <w:r>
              <w:rPr>
                <w:b/>
                <w:color w:val="FFFFFF"/>
                <w:sz w:val="20"/>
              </w:rPr>
              <w:t>Component</w:t>
            </w:r>
          </w:p>
        </w:tc>
        <w:tc>
          <w:tcPr>
            <w:tcW w:w="3402" w:type="dxa"/>
            <w:shd w:val="clear" w:color="auto" w:fill="2F5496"/>
            <w:vAlign w:val="center"/>
          </w:tcPr>
          <w:p w14:paraId="7923658C" w14:textId="77777777" w:rsidR="000F2656" w:rsidRDefault="00000000">
            <w:r>
              <w:rPr>
                <w:b/>
                <w:color w:val="FFFFFF"/>
                <w:sz w:val="20"/>
              </w:rPr>
              <w:t>Target</w:t>
            </w:r>
          </w:p>
        </w:tc>
        <w:tc>
          <w:tcPr>
            <w:tcW w:w="3685" w:type="dxa"/>
            <w:shd w:val="clear" w:color="auto" w:fill="2F5496"/>
            <w:vAlign w:val="center"/>
          </w:tcPr>
          <w:p w14:paraId="5DFBB13B" w14:textId="77777777" w:rsidR="000F2656" w:rsidRDefault="00000000">
            <w:r>
              <w:rPr>
                <w:b/>
                <w:color w:val="FFFFFF"/>
                <w:sz w:val="20"/>
              </w:rPr>
              <w:t>Tooling</w:t>
            </w:r>
          </w:p>
        </w:tc>
      </w:tr>
      <w:tr w:rsidR="000F2656" w14:paraId="3826085D" w14:textId="77777777">
        <w:trPr>
          <w:jc w:val="center"/>
        </w:trPr>
        <w:tc>
          <w:tcPr>
            <w:tcW w:w="1984" w:type="dxa"/>
          </w:tcPr>
          <w:p w14:paraId="5760FFE4" w14:textId="77777777" w:rsidR="000F2656" w:rsidRDefault="00000000">
            <w:r>
              <w:rPr>
                <w:sz w:val="19"/>
              </w:rPr>
              <w:t>RPO</w:t>
            </w:r>
          </w:p>
        </w:tc>
        <w:tc>
          <w:tcPr>
            <w:tcW w:w="3402" w:type="dxa"/>
          </w:tcPr>
          <w:p w14:paraId="3F45B5E7" w14:textId="77777777" w:rsidR="000F2656" w:rsidRDefault="00000000">
            <w:r>
              <w:rPr>
                <w:sz w:val="19"/>
              </w:rPr>
              <w:t>≤ 15 min (continuous WAL archive)</w:t>
            </w:r>
          </w:p>
        </w:tc>
        <w:tc>
          <w:tcPr>
            <w:tcW w:w="3685" w:type="dxa"/>
          </w:tcPr>
          <w:p w14:paraId="70604438" w14:textId="77777777" w:rsidR="000F2656" w:rsidRDefault="00000000">
            <w:r>
              <w:rPr>
                <w:sz w:val="19"/>
              </w:rPr>
              <w:t>pgBackRest archive-push</w:t>
            </w:r>
          </w:p>
        </w:tc>
      </w:tr>
      <w:tr w:rsidR="000F2656" w14:paraId="2E65457F" w14:textId="77777777">
        <w:trPr>
          <w:jc w:val="center"/>
        </w:trPr>
        <w:tc>
          <w:tcPr>
            <w:tcW w:w="1984" w:type="dxa"/>
            <w:shd w:val="clear" w:color="auto" w:fill="F2F2F2"/>
          </w:tcPr>
          <w:p w14:paraId="261BA08B" w14:textId="77777777" w:rsidR="000F2656" w:rsidRDefault="00000000">
            <w:r>
              <w:rPr>
                <w:sz w:val="19"/>
              </w:rPr>
              <w:t>RTO</w:t>
            </w:r>
          </w:p>
        </w:tc>
        <w:tc>
          <w:tcPr>
            <w:tcW w:w="3402" w:type="dxa"/>
            <w:shd w:val="clear" w:color="auto" w:fill="F2F2F2"/>
          </w:tcPr>
          <w:p w14:paraId="0CEAB649" w14:textId="77777777" w:rsidR="000F2656" w:rsidRDefault="00000000">
            <w:r>
              <w:rPr>
                <w:sz w:val="19"/>
              </w:rPr>
              <w:t>≤ 4 h</w:t>
            </w:r>
          </w:p>
        </w:tc>
        <w:tc>
          <w:tcPr>
            <w:tcW w:w="3685" w:type="dxa"/>
            <w:shd w:val="clear" w:color="auto" w:fill="F2F2F2"/>
          </w:tcPr>
          <w:p w14:paraId="235FD46E" w14:textId="77777777" w:rsidR="000F2656" w:rsidRDefault="00000000">
            <w:r>
              <w:rPr>
                <w:sz w:val="19"/>
              </w:rPr>
              <w:t>pgBackRest restore + Drizzle migrations</w:t>
            </w:r>
          </w:p>
        </w:tc>
      </w:tr>
      <w:tr w:rsidR="000F2656" w14:paraId="1C15DCCF" w14:textId="77777777">
        <w:trPr>
          <w:jc w:val="center"/>
        </w:trPr>
        <w:tc>
          <w:tcPr>
            <w:tcW w:w="1984" w:type="dxa"/>
          </w:tcPr>
          <w:p w14:paraId="7E27E230" w14:textId="77777777" w:rsidR="000F2656" w:rsidRDefault="00000000">
            <w:r>
              <w:rPr>
                <w:sz w:val="19"/>
              </w:rPr>
              <w:t>Full backup</w:t>
            </w:r>
          </w:p>
        </w:tc>
        <w:tc>
          <w:tcPr>
            <w:tcW w:w="3402" w:type="dxa"/>
          </w:tcPr>
          <w:p w14:paraId="5B1D4F76" w14:textId="77777777" w:rsidR="000F2656" w:rsidRDefault="00000000">
            <w:r>
              <w:rPr>
                <w:sz w:val="19"/>
              </w:rPr>
              <w:t>Nightly 02:00 Algeria time</w:t>
            </w:r>
          </w:p>
        </w:tc>
        <w:tc>
          <w:tcPr>
            <w:tcW w:w="3685" w:type="dxa"/>
          </w:tcPr>
          <w:p w14:paraId="0E7E3DCF" w14:textId="77777777" w:rsidR="000F2656" w:rsidRDefault="00000000">
            <w:r>
              <w:rPr>
                <w:sz w:val="19"/>
              </w:rPr>
              <w:t>pgbackrest backup --type=full</w:t>
            </w:r>
          </w:p>
        </w:tc>
      </w:tr>
      <w:tr w:rsidR="000F2656" w14:paraId="714778F3" w14:textId="77777777">
        <w:trPr>
          <w:jc w:val="center"/>
        </w:trPr>
        <w:tc>
          <w:tcPr>
            <w:tcW w:w="1984" w:type="dxa"/>
            <w:shd w:val="clear" w:color="auto" w:fill="F2F2F2"/>
          </w:tcPr>
          <w:p w14:paraId="0DC4A3EE" w14:textId="77777777" w:rsidR="000F2656" w:rsidRDefault="00000000">
            <w:r>
              <w:rPr>
                <w:sz w:val="19"/>
              </w:rPr>
              <w:t>Differential</w:t>
            </w:r>
          </w:p>
        </w:tc>
        <w:tc>
          <w:tcPr>
            <w:tcW w:w="3402" w:type="dxa"/>
            <w:shd w:val="clear" w:color="auto" w:fill="F2F2F2"/>
          </w:tcPr>
          <w:p w14:paraId="4BD193D0" w14:textId="77777777" w:rsidR="000F2656" w:rsidRDefault="00000000">
            <w:r>
              <w:rPr>
                <w:sz w:val="19"/>
              </w:rPr>
              <w:t>Every 6 hours</w:t>
            </w:r>
          </w:p>
        </w:tc>
        <w:tc>
          <w:tcPr>
            <w:tcW w:w="3685" w:type="dxa"/>
            <w:shd w:val="clear" w:color="auto" w:fill="F2F2F2"/>
          </w:tcPr>
          <w:p w14:paraId="42206ECD" w14:textId="77777777" w:rsidR="000F2656" w:rsidRDefault="00000000">
            <w:r>
              <w:rPr>
                <w:sz w:val="19"/>
              </w:rPr>
              <w:t>pgbackrest backup --type=diff</w:t>
            </w:r>
          </w:p>
        </w:tc>
      </w:tr>
      <w:tr w:rsidR="000F2656" w14:paraId="350CBB42" w14:textId="77777777">
        <w:trPr>
          <w:jc w:val="center"/>
        </w:trPr>
        <w:tc>
          <w:tcPr>
            <w:tcW w:w="1984" w:type="dxa"/>
          </w:tcPr>
          <w:p w14:paraId="5DF7F13F" w14:textId="77777777" w:rsidR="000F2656" w:rsidRDefault="00000000">
            <w:r>
              <w:rPr>
                <w:sz w:val="19"/>
              </w:rPr>
              <w:t>Incremental</w:t>
            </w:r>
          </w:p>
        </w:tc>
        <w:tc>
          <w:tcPr>
            <w:tcW w:w="3402" w:type="dxa"/>
          </w:tcPr>
          <w:p w14:paraId="0BEED82E" w14:textId="77777777" w:rsidR="000F2656" w:rsidRDefault="00000000">
            <w:r>
              <w:rPr>
                <w:sz w:val="19"/>
              </w:rPr>
              <w:t>Every hour (optional)</w:t>
            </w:r>
          </w:p>
        </w:tc>
        <w:tc>
          <w:tcPr>
            <w:tcW w:w="3685" w:type="dxa"/>
          </w:tcPr>
          <w:p w14:paraId="64E80B77" w14:textId="77777777" w:rsidR="000F2656" w:rsidRDefault="00000000">
            <w:r>
              <w:rPr>
                <w:sz w:val="19"/>
              </w:rPr>
              <w:t>pgbackrest backup --type=incr</w:t>
            </w:r>
          </w:p>
        </w:tc>
      </w:tr>
      <w:tr w:rsidR="000F2656" w14:paraId="138BBA57" w14:textId="77777777">
        <w:trPr>
          <w:jc w:val="center"/>
        </w:trPr>
        <w:tc>
          <w:tcPr>
            <w:tcW w:w="1984" w:type="dxa"/>
            <w:shd w:val="clear" w:color="auto" w:fill="F2F2F2"/>
          </w:tcPr>
          <w:p w14:paraId="4478A373" w14:textId="77777777" w:rsidR="000F2656" w:rsidRDefault="00000000">
            <w:r>
              <w:rPr>
                <w:sz w:val="19"/>
              </w:rPr>
              <w:t>WAL archive</w:t>
            </w:r>
          </w:p>
        </w:tc>
        <w:tc>
          <w:tcPr>
            <w:tcW w:w="3402" w:type="dxa"/>
            <w:shd w:val="clear" w:color="auto" w:fill="F2F2F2"/>
          </w:tcPr>
          <w:p w14:paraId="63234FC3" w14:textId="77777777" w:rsidR="000F2656" w:rsidRDefault="00000000">
            <w:r>
              <w:rPr>
                <w:sz w:val="19"/>
              </w:rPr>
              <w:t>Continuous (per segment)</w:t>
            </w:r>
          </w:p>
        </w:tc>
        <w:tc>
          <w:tcPr>
            <w:tcW w:w="3685" w:type="dxa"/>
            <w:shd w:val="clear" w:color="auto" w:fill="F2F2F2"/>
          </w:tcPr>
          <w:p w14:paraId="5CB7D5A3" w14:textId="77777777" w:rsidR="000F2656" w:rsidRDefault="00000000">
            <w:r>
              <w:rPr>
                <w:sz w:val="19"/>
              </w:rPr>
              <w:t>archive_command='pgbackrest archive-push %p'</w:t>
            </w:r>
          </w:p>
        </w:tc>
      </w:tr>
      <w:tr w:rsidR="000F2656" w14:paraId="70064A08" w14:textId="77777777">
        <w:trPr>
          <w:jc w:val="center"/>
        </w:trPr>
        <w:tc>
          <w:tcPr>
            <w:tcW w:w="1984" w:type="dxa"/>
          </w:tcPr>
          <w:p w14:paraId="72785333" w14:textId="77777777" w:rsidR="000F2656" w:rsidRDefault="00000000">
            <w:r>
              <w:rPr>
                <w:sz w:val="19"/>
              </w:rPr>
              <w:t>PITR granularity</w:t>
            </w:r>
          </w:p>
        </w:tc>
        <w:tc>
          <w:tcPr>
            <w:tcW w:w="3402" w:type="dxa"/>
          </w:tcPr>
          <w:p w14:paraId="0D1CC331" w14:textId="77777777" w:rsidR="000F2656" w:rsidRDefault="00000000">
            <w:r>
              <w:rPr>
                <w:sz w:val="19"/>
              </w:rPr>
              <w:t>≤ 5 min</w:t>
            </w:r>
          </w:p>
        </w:tc>
        <w:tc>
          <w:tcPr>
            <w:tcW w:w="3685" w:type="dxa"/>
          </w:tcPr>
          <w:p w14:paraId="2378E56D" w14:textId="77777777" w:rsidR="000F2656" w:rsidRDefault="00000000">
            <w:r>
              <w:rPr>
                <w:sz w:val="19"/>
              </w:rPr>
              <w:t>pgbackrest restore --type=time --target=...</w:t>
            </w:r>
          </w:p>
        </w:tc>
      </w:tr>
      <w:tr w:rsidR="000F2656" w14:paraId="1CC0F8B3" w14:textId="77777777">
        <w:trPr>
          <w:jc w:val="center"/>
        </w:trPr>
        <w:tc>
          <w:tcPr>
            <w:tcW w:w="1984" w:type="dxa"/>
            <w:shd w:val="clear" w:color="auto" w:fill="F2F2F2"/>
          </w:tcPr>
          <w:p w14:paraId="3C530107" w14:textId="77777777" w:rsidR="000F2656" w:rsidRDefault="00000000">
            <w:r>
              <w:rPr>
                <w:sz w:val="19"/>
              </w:rPr>
              <w:t>Encryption</w:t>
            </w:r>
          </w:p>
        </w:tc>
        <w:tc>
          <w:tcPr>
            <w:tcW w:w="3402" w:type="dxa"/>
            <w:shd w:val="clear" w:color="auto" w:fill="F2F2F2"/>
          </w:tcPr>
          <w:p w14:paraId="575B4794" w14:textId="77777777" w:rsidR="000F2656" w:rsidRDefault="00000000">
            <w:r>
              <w:rPr>
                <w:sz w:val="19"/>
              </w:rPr>
              <w:t>AES-256-CBC client-side</w:t>
            </w:r>
          </w:p>
        </w:tc>
        <w:tc>
          <w:tcPr>
            <w:tcW w:w="3685" w:type="dxa"/>
            <w:shd w:val="clear" w:color="auto" w:fill="F2F2F2"/>
          </w:tcPr>
          <w:p w14:paraId="63D5D107" w14:textId="77777777" w:rsidR="000F2656" w:rsidRDefault="00000000">
            <w:r>
              <w:rPr>
                <w:sz w:val="19"/>
              </w:rPr>
              <w:t>repo1-cipher-type=aes-256-cbc; passphrase in OS keyring</w:t>
            </w:r>
          </w:p>
        </w:tc>
      </w:tr>
      <w:tr w:rsidR="000F2656" w14:paraId="60F04577" w14:textId="77777777">
        <w:trPr>
          <w:jc w:val="center"/>
        </w:trPr>
        <w:tc>
          <w:tcPr>
            <w:tcW w:w="1984" w:type="dxa"/>
          </w:tcPr>
          <w:p w14:paraId="3211A7DF" w14:textId="77777777" w:rsidR="000F2656" w:rsidRDefault="00000000">
            <w:r>
              <w:rPr>
                <w:sz w:val="19"/>
              </w:rPr>
              <w:t>Repo 1 (primary)</w:t>
            </w:r>
          </w:p>
        </w:tc>
        <w:tc>
          <w:tcPr>
            <w:tcW w:w="3402" w:type="dxa"/>
          </w:tcPr>
          <w:p w14:paraId="6A61DC5E" w14:textId="77777777" w:rsidR="000F2656" w:rsidRDefault="00000000">
            <w:r>
              <w:rPr>
                <w:sz w:val="19"/>
              </w:rPr>
              <w:t>Djezzy Cloud S3</w:t>
            </w:r>
          </w:p>
        </w:tc>
        <w:tc>
          <w:tcPr>
            <w:tcW w:w="3685" w:type="dxa"/>
          </w:tcPr>
          <w:p w14:paraId="474FF17E" w14:textId="77777777" w:rsidR="000F2656" w:rsidRDefault="00000000">
            <w:r>
              <w:rPr>
                <w:sz w:val="19"/>
              </w:rPr>
              <w:t>repo1-type=s3</w:t>
            </w:r>
          </w:p>
        </w:tc>
      </w:tr>
      <w:tr w:rsidR="000F2656" w14:paraId="75764C52" w14:textId="77777777">
        <w:trPr>
          <w:jc w:val="center"/>
        </w:trPr>
        <w:tc>
          <w:tcPr>
            <w:tcW w:w="1984" w:type="dxa"/>
            <w:shd w:val="clear" w:color="auto" w:fill="F2F2F2"/>
          </w:tcPr>
          <w:p w14:paraId="7CA5C623" w14:textId="77777777" w:rsidR="000F2656" w:rsidRDefault="00000000">
            <w:r>
              <w:rPr>
                <w:sz w:val="19"/>
              </w:rPr>
              <w:t>Repo 2 (secondary)</w:t>
            </w:r>
          </w:p>
        </w:tc>
        <w:tc>
          <w:tcPr>
            <w:tcW w:w="3402" w:type="dxa"/>
            <w:shd w:val="clear" w:color="auto" w:fill="F2F2F2"/>
          </w:tcPr>
          <w:p w14:paraId="7EAF19BB" w14:textId="77777777" w:rsidR="000F2656" w:rsidRDefault="00000000">
            <w:r>
              <w:rPr>
                <w:sz w:val="19"/>
              </w:rPr>
              <w:t>CERIST object storage (different provider)</w:t>
            </w:r>
          </w:p>
        </w:tc>
        <w:tc>
          <w:tcPr>
            <w:tcW w:w="3685" w:type="dxa"/>
            <w:shd w:val="clear" w:color="auto" w:fill="F2F2F2"/>
          </w:tcPr>
          <w:p w14:paraId="1E7B263A" w14:textId="77777777" w:rsidR="000F2656" w:rsidRDefault="00000000">
            <w:r>
              <w:rPr>
                <w:sz w:val="19"/>
              </w:rPr>
              <w:t>repo2-type=s3</w:t>
            </w:r>
          </w:p>
        </w:tc>
      </w:tr>
      <w:tr w:rsidR="000F2656" w14:paraId="105821DD" w14:textId="77777777">
        <w:trPr>
          <w:jc w:val="center"/>
        </w:trPr>
        <w:tc>
          <w:tcPr>
            <w:tcW w:w="1984" w:type="dxa"/>
          </w:tcPr>
          <w:p w14:paraId="565ACA0B" w14:textId="77777777" w:rsidR="000F2656" w:rsidRDefault="00000000">
            <w:r>
              <w:rPr>
                <w:sz w:val="19"/>
              </w:rPr>
              <w:t>Repo 3 (offline)</w:t>
            </w:r>
          </w:p>
        </w:tc>
        <w:tc>
          <w:tcPr>
            <w:tcW w:w="3402" w:type="dxa"/>
          </w:tcPr>
          <w:p w14:paraId="7405E355" w14:textId="77777777" w:rsidR="000F2656" w:rsidRDefault="00000000">
            <w:r>
              <w:rPr>
                <w:sz w:val="19"/>
              </w:rPr>
              <w:t>Weekly encrypted external HDD in clinic safe</w:t>
            </w:r>
          </w:p>
        </w:tc>
        <w:tc>
          <w:tcPr>
            <w:tcW w:w="3685" w:type="dxa"/>
          </w:tcPr>
          <w:p w14:paraId="20EF1DD4" w14:textId="77777777" w:rsidR="000F2656" w:rsidRDefault="00000000">
            <w:r>
              <w:rPr>
                <w:sz w:val="19"/>
              </w:rPr>
              <w:t>SFTP push</w:t>
            </w:r>
          </w:p>
        </w:tc>
      </w:tr>
      <w:tr w:rsidR="000F2656" w14:paraId="4EF2A7F8" w14:textId="77777777">
        <w:trPr>
          <w:jc w:val="center"/>
        </w:trPr>
        <w:tc>
          <w:tcPr>
            <w:tcW w:w="1984" w:type="dxa"/>
            <w:shd w:val="clear" w:color="auto" w:fill="F2F2F2"/>
          </w:tcPr>
          <w:p w14:paraId="2017D894" w14:textId="77777777" w:rsidR="000F2656" w:rsidRDefault="00000000">
            <w:r>
              <w:rPr>
                <w:sz w:val="19"/>
              </w:rPr>
              <w:t>DR replica</w:t>
            </w:r>
          </w:p>
        </w:tc>
        <w:tc>
          <w:tcPr>
            <w:tcW w:w="3402" w:type="dxa"/>
            <w:shd w:val="clear" w:color="auto" w:fill="F2F2F2"/>
          </w:tcPr>
          <w:p w14:paraId="4DDC6F92" w14:textId="77777777" w:rsidR="000F2656" w:rsidRPr="00692CF0" w:rsidRDefault="00000000">
            <w:pPr>
              <w:rPr>
                <w:lang w:val="fr-FR"/>
              </w:rPr>
            </w:pPr>
            <w:r w:rsidRPr="00692CF0">
              <w:rPr>
                <w:sz w:val="19"/>
                <w:lang w:val="fr-FR"/>
              </w:rPr>
              <w:t>Algérie Télécom Constantine DC (streaming)</w:t>
            </w:r>
          </w:p>
        </w:tc>
        <w:tc>
          <w:tcPr>
            <w:tcW w:w="3685" w:type="dxa"/>
            <w:shd w:val="clear" w:color="auto" w:fill="F2F2F2"/>
          </w:tcPr>
          <w:p w14:paraId="1CB10AA9" w14:textId="77777777" w:rsidR="000F2656" w:rsidRDefault="00000000">
            <w:r>
              <w:rPr>
                <w:sz w:val="19"/>
              </w:rPr>
              <w:t>PostgreSQL streaming replication (async)</w:t>
            </w:r>
          </w:p>
        </w:tc>
      </w:tr>
      <w:tr w:rsidR="000F2656" w14:paraId="5A37CD54" w14:textId="77777777">
        <w:trPr>
          <w:jc w:val="center"/>
        </w:trPr>
        <w:tc>
          <w:tcPr>
            <w:tcW w:w="1984" w:type="dxa"/>
          </w:tcPr>
          <w:p w14:paraId="4E22C63C" w14:textId="77777777" w:rsidR="000F2656" w:rsidRDefault="00000000">
            <w:r>
              <w:rPr>
                <w:sz w:val="19"/>
              </w:rPr>
              <w:t>Restore test</w:t>
            </w:r>
          </w:p>
        </w:tc>
        <w:tc>
          <w:tcPr>
            <w:tcW w:w="3402" w:type="dxa"/>
          </w:tcPr>
          <w:p w14:paraId="271BD047" w14:textId="77777777" w:rsidR="000F2656" w:rsidRDefault="00000000">
            <w:r>
              <w:rPr>
                <w:sz w:val="19"/>
              </w:rPr>
              <w:t>Quarterly per NIST SP 800-34</w:t>
            </w:r>
          </w:p>
        </w:tc>
        <w:tc>
          <w:tcPr>
            <w:tcW w:w="3685" w:type="dxa"/>
          </w:tcPr>
          <w:p w14:paraId="7111FD85" w14:textId="77777777" w:rsidR="000F2656" w:rsidRDefault="00000000">
            <w:r>
              <w:rPr>
                <w:sz w:val="19"/>
              </w:rPr>
              <w:t>Restore to staging VM; smoke tests; document</w:t>
            </w:r>
          </w:p>
        </w:tc>
      </w:tr>
      <w:tr w:rsidR="000F2656" w14:paraId="689BAB4C" w14:textId="77777777">
        <w:trPr>
          <w:jc w:val="center"/>
        </w:trPr>
        <w:tc>
          <w:tcPr>
            <w:tcW w:w="1984" w:type="dxa"/>
            <w:shd w:val="clear" w:color="auto" w:fill="F2F2F2"/>
          </w:tcPr>
          <w:p w14:paraId="29CCECA7" w14:textId="77777777" w:rsidR="000F2656" w:rsidRDefault="00000000">
            <w:r>
              <w:rPr>
                <w:sz w:val="19"/>
              </w:rPr>
              <w:t>Retention</w:t>
            </w:r>
          </w:p>
        </w:tc>
        <w:tc>
          <w:tcPr>
            <w:tcW w:w="3402" w:type="dxa"/>
            <w:shd w:val="clear" w:color="auto" w:fill="F2F2F2"/>
          </w:tcPr>
          <w:p w14:paraId="359F940B" w14:textId="77777777" w:rsidR="000F2656" w:rsidRDefault="00000000">
            <w:r>
              <w:rPr>
                <w:sz w:val="19"/>
              </w:rPr>
              <w:t>Full 4wk; Diff 2wk; Incr 7d; WAL 30d; Monthly 12mo; Yearly 7yr</w:t>
            </w:r>
          </w:p>
        </w:tc>
        <w:tc>
          <w:tcPr>
            <w:tcW w:w="3685" w:type="dxa"/>
            <w:shd w:val="clear" w:color="auto" w:fill="F2F2F2"/>
          </w:tcPr>
          <w:p w14:paraId="45FF2783" w14:textId="77777777" w:rsidR="000F2656" w:rsidRDefault="00000000">
            <w:r>
              <w:rPr>
                <w:sz w:val="19"/>
              </w:rPr>
              <w:t>repo1-retention-full=4, etc.</w:t>
            </w:r>
          </w:p>
        </w:tc>
      </w:tr>
    </w:tbl>
    <w:p w14:paraId="3707733A" w14:textId="77777777" w:rsidR="000F2656" w:rsidRDefault="00000000">
      <w:pPr>
        <w:pBdr>
          <w:top w:val="single" w:sz="6" w:space="6" w:color="C5221F"/>
          <w:left w:val="single" w:sz="6" w:space="6" w:color="C5221F"/>
          <w:bottom w:val="single" w:sz="6" w:space="6" w:color="C5221F"/>
          <w:right w:val="single" w:sz="6" w:space="6" w:color="C5221F"/>
        </w:pBdr>
        <w:shd w:val="clear" w:color="auto" w:fill="FDECEA"/>
        <w:spacing w:before="120" w:after="120"/>
        <w:ind w:left="170" w:right="170"/>
      </w:pPr>
      <w:r>
        <w:rPr>
          <w:b/>
          <w:sz w:val="21"/>
        </w:rPr>
        <w:t xml:space="preserve">WARNING: </w:t>
      </w:r>
      <w:r>
        <w:rPr>
          <w:sz w:val="21"/>
        </w:rPr>
        <w:t>The pgBackRest AES passphrase MUST be stored separately from the backup repository. If both live on the same host, ransomware compromises both. Use OS keyring or a KMS (HashiCorp Vault, or a self-hosted KMS on a separate Algerian VPS). Document the passphrase-recovery procedure in docs/runbooks/backup-recovery.md.</w:t>
      </w:r>
    </w:p>
    <w:p w14:paraId="33DC5223" w14:textId="77777777" w:rsidR="000F2656" w:rsidRDefault="00000000">
      <w:pPr>
        <w:pStyle w:val="Heading1"/>
      </w:pPr>
      <w:bookmarkStart w:id="87" w:name="_Toc234228378"/>
      <w:r>
        <w:t>14. Deployment &amp; Observability</w:t>
      </w:r>
      <w:bookmarkEnd w:id="87"/>
    </w:p>
    <w:p w14:paraId="2647C8EE" w14:textId="77777777" w:rsidR="000F2656" w:rsidRDefault="00000000">
      <w:pPr>
        <w:pStyle w:val="Heading2"/>
      </w:pPr>
      <w:bookmarkStart w:id="88" w:name="_Toc234228379"/>
      <w:r>
        <w:t>14.1 Production Topology</w:t>
      </w:r>
      <w:bookmarkEnd w:id="88"/>
    </w:p>
    <w:p w14:paraId="2AF41F7D" w14:textId="77777777" w:rsidR="000F2656" w:rsidRDefault="00000000">
      <w:pPr>
        <w:spacing w:before="40" w:after="120" w:line="312" w:lineRule="auto"/>
        <w:jc w:val="both"/>
      </w:pPr>
      <w:r>
        <w:t>The production topology is documented in §6.3 (Self-Hosting Assessment). All clinical-data components run on Algerian sovereign infrastructure. The operator can optionally self-host observability (Grafana + Loki + Sentry self-hosted on an Algerian VPS) for a zero-external-dependency posture, or use AWS Paris for non-personal observability telemetry (subject to the egress controls in §3.1.6).</w:t>
      </w:r>
    </w:p>
    <w:p w14:paraId="7268CDC2" w14:textId="77777777" w:rsidR="000F2656" w:rsidRDefault="00000000">
      <w:pPr>
        <w:pStyle w:val="Heading2"/>
      </w:pPr>
      <w:bookmarkStart w:id="89" w:name="_Toc234228380"/>
      <w:r>
        <w:t>14.2 CI/CD Pipeline</w:t>
      </w:r>
      <w:bookmarkEnd w:id="89"/>
    </w:p>
    <w:p w14:paraId="39AA7307" w14:textId="77777777" w:rsidR="000F2656" w:rsidRDefault="00000000">
      <w:pPr>
        <w:pStyle w:val="ListBullet"/>
        <w:spacing w:after="40" w:line="312" w:lineRule="auto"/>
      </w:pPr>
      <w:r>
        <w:t>GitHub Actions on every push: lint (ESLint), typecheck (tsc --noEmit), unit tests (Vitest), build (Next.js + NestJS).</w:t>
      </w:r>
    </w:p>
    <w:p w14:paraId="5B0BAE94" w14:textId="77777777" w:rsidR="000F2656" w:rsidRDefault="00000000">
      <w:pPr>
        <w:pStyle w:val="ListBullet"/>
        <w:spacing w:after="40" w:line="312" w:lineRule="auto"/>
      </w:pPr>
      <w:r>
        <w:t>On merge to main: full E2E suite (Playwright) against staging, then deploy to staging environment.</w:t>
      </w:r>
    </w:p>
    <w:p w14:paraId="6A355834" w14:textId="77777777" w:rsidR="000F2656" w:rsidRDefault="00000000">
      <w:pPr>
        <w:pStyle w:val="ListBullet"/>
        <w:spacing w:after="40" w:line="312" w:lineRule="auto"/>
      </w:pPr>
      <w:r>
        <w:t>On tag (release): deploy to production with blue-green or rolling strategy; run smoke tests post-deploy.</w:t>
      </w:r>
    </w:p>
    <w:p w14:paraId="1B85A713" w14:textId="77777777" w:rsidR="000F2656" w:rsidRDefault="00000000">
      <w:pPr>
        <w:pStyle w:val="ListBullet"/>
        <w:spacing w:after="40" w:line="312" w:lineRule="auto"/>
      </w:pPr>
      <w:r>
        <w:t>Drizzle migrations: apply via `drizzle-kit migrate` in a pre-deploy job; never auto-apply on app boot.</w:t>
      </w:r>
    </w:p>
    <w:p w14:paraId="716731C1" w14:textId="77777777" w:rsidR="000F2656" w:rsidRDefault="00000000">
      <w:pPr>
        <w:pStyle w:val="ListBullet"/>
        <w:spacing w:after="40" w:line="312" w:lineRule="auto"/>
      </w:pPr>
      <w:r>
        <w:t>RLS policies: verified by a test suite that asserts cross-tenant queries return zero rows.</w:t>
      </w:r>
    </w:p>
    <w:p w14:paraId="1EECBF9D" w14:textId="77777777" w:rsidR="000F2656" w:rsidRDefault="00000000">
      <w:pPr>
        <w:pStyle w:val="ListBullet"/>
        <w:spacing w:after="40" w:line="312" w:lineRule="auto"/>
      </w:pPr>
      <w:r>
        <w:t>Backup verification: nightly job restores the latest backup to an ephemeral DB and runs schema-integrity checks.</w:t>
      </w:r>
    </w:p>
    <w:p w14:paraId="7B7F9F4E" w14:textId="77777777" w:rsidR="000F2656" w:rsidRDefault="00000000">
      <w:pPr>
        <w:pStyle w:val="Heading2"/>
      </w:pPr>
      <w:bookmarkStart w:id="90" w:name="_Toc234228381"/>
      <w:r>
        <w:t>14.3 Performance Testing</w:t>
      </w:r>
      <w:bookmarkEnd w:id="90"/>
    </w:p>
    <w:p w14:paraId="6A0F7928" w14:textId="77777777" w:rsidR="000F2656" w:rsidRDefault="00000000">
      <w:pPr>
        <w:spacing w:before="40" w:after="120" w:line="312" w:lineRule="auto"/>
        <w:jc w:val="both"/>
      </w:pPr>
      <w:r>
        <w:t>Performance testing uses k6 (open-source, Grafana-Labs-maintained) as the primary load-testing tool, with Lighthouse CI for frontend performance budgets. The testing strategy:</w:t>
      </w:r>
    </w:p>
    <w:p w14:paraId="6EA7DD41" w14:textId="77777777" w:rsidR="000F2656" w:rsidRDefault="00000000">
      <w:pPr>
        <w:pStyle w:val="ListBullet"/>
        <w:spacing w:after="40" w:line="312" w:lineRule="auto"/>
      </w:pPr>
      <w:r>
        <w:t>k6 load profiles: (a) smoke test on every PR (1 virtual user, 1 minute, all critical paths); (b) load test on every release (50 virtual users per clinic, 10 minutes, all critical paths); (c) stress test quarterly (200 virtual users, 30 minutes, identify breaking point); (d) spike test quarterly (instant ramp to 100 virtual users, measure recovery).</w:t>
      </w:r>
    </w:p>
    <w:p w14:paraId="38DFEBC4" w14:textId="77777777" w:rsidR="000F2656" w:rsidRDefault="00000000">
      <w:pPr>
        <w:pStyle w:val="ListBullet"/>
        <w:spacing w:after="40" w:line="312" w:lineRule="auto"/>
      </w:pPr>
      <w:r>
        <w:t>Lighthouse CI: runs on every PR against the built Next.js app; gates on Performance score ≥ 90, Accessibility score ≥ 95, Best Practices score ≥ 90, SEO score ≥ 90. Fails the CI if any score drops below threshold.</w:t>
      </w:r>
    </w:p>
    <w:p w14:paraId="0164A070" w14:textId="77777777" w:rsidR="000F2656" w:rsidRDefault="00000000">
      <w:pPr>
        <w:pStyle w:val="ListBullet"/>
        <w:spacing w:after="40" w:line="312" w:lineRule="auto"/>
      </w:pPr>
      <w:r>
        <w:t>axe-core accessibility scan: runs on every PR; gates on zero critical violations for both LTR (fr-DZ) and RTL (ar-DZ) layouts. Covers WCAG 2.2 AA success criteria.</w:t>
      </w:r>
    </w:p>
    <w:p w14:paraId="0C6BA130" w14:textId="77777777" w:rsidR="000F2656" w:rsidRDefault="00000000">
      <w:pPr>
        <w:pStyle w:val="ListBullet"/>
        <w:spacing w:after="40" w:line="312" w:lineRule="auto"/>
      </w:pPr>
      <w:r>
        <w:t>SLO monitoring in production: Prometheus + Grafana track p50/p95/p99 API latency, error rate, and uptime per clinic. Alert if p95 &gt; 500 ms for 5 consecutive minutes, or error rate &gt; 1% for 5 consecutive minutes, or uptime &lt; 99.5% during clinic hours (08:00-20:00 Algeria).</w:t>
      </w:r>
    </w:p>
    <w:p w14:paraId="18136045" w14:textId="77777777" w:rsidR="000F2656" w:rsidRDefault="00000000">
      <w:pPr>
        <w:pStyle w:val="ListBullet"/>
        <w:spacing w:after="40" w:line="312" w:lineRule="auto"/>
      </w:pPr>
      <w:r>
        <w:t>Regression cadence: full load test before every release; quarterly stress test; annual capacity-planning review (extrapolate from current load + growth rate to predict when to add the second Postgres replica or migrate to Citus).</w:t>
      </w:r>
    </w:p>
    <w:p w14:paraId="3A60EE07" w14:textId="77777777" w:rsidR="000F2656" w:rsidRDefault="00000000">
      <w:pPr>
        <w:pStyle w:val="Heading2"/>
      </w:pPr>
      <w:bookmarkStart w:id="91" w:name="_Toc234228382"/>
      <w:r>
        <w:t>14.4 Monitoring &amp; Alerting</w:t>
      </w:r>
      <w:bookmarkEnd w:id="91"/>
    </w:p>
    <w:p w14:paraId="33985228" w14:textId="77777777" w:rsidR="000F2656" w:rsidRDefault="00000000">
      <w:pPr>
        <w:pStyle w:val="ListBullet"/>
        <w:spacing w:after="40" w:line="312" w:lineRule="auto"/>
      </w:pPr>
      <w:r>
        <w:t>Application metrics: Prometheus + Grafana (self-hosted on Algerian VPS, or AWS Paris for non-personal telemetry; only aggregated metrics, no patient data).</w:t>
      </w:r>
    </w:p>
    <w:p w14:paraId="75948EF6" w14:textId="77777777" w:rsidR="000F2656" w:rsidRDefault="00000000">
      <w:pPr>
        <w:pStyle w:val="ListBullet"/>
        <w:spacing w:after="40" w:line="312" w:lineRule="auto"/>
      </w:pPr>
      <w:r>
        <w:t>Error tracking: Sentry (self-hosted or SaaS) with PII scrubbing rules — never log patient names, NINs, or phone numbers in error context.</w:t>
      </w:r>
    </w:p>
    <w:p w14:paraId="5F3D69AD" w14:textId="77777777" w:rsidR="000F2656" w:rsidRDefault="00000000">
      <w:pPr>
        <w:pStyle w:val="ListBullet"/>
        <w:spacing w:after="40" w:line="312" w:lineRule="auto"/>
      </w:pPr>
      <w:r>
        <w:t>Uptime monitoring: external probe from AWS Paris + a secondary probe from a different Algerian DC.</w:t>
      </w:r>
    </w:p>
    <w:p w14:paraId="520C0ADB" w14:textId="77777777" w:rsidR="000F2656" w:rsidRDefault="00000000">
      <w:pPr>
        <w:pStyle w:val="ListBullet"/>
        <w:spacing w:after="40" w:line="312" w:lineRule="auto"/>
      </w:pPr>
      <w:r>
        <w:t>Audit-log integrity: daily cron job that recomputes the hash_curr chain and alerts on any mismatch.</w:t>
      </w:r>
    </w:p>
    <w:p w14:paraId="33095AD0" w14:textId="77777777" w:rsidR="000F2656" w:rsidRDefault="00000000">
      <w:pPr>
        <w:pStyle w:val="ListBullet"/>
        <w:spacing w:after="40" w:line="312" w:lineRule="auto"/>
      </w:pPr>
      <w:r>
        <w:t>Backup job monitoring: alert if no successful backup in the last 24 hours.</w:t>
      </w:r>
    </w:p>
    <w:p w14:paraId="08ED9C95" w14:textId="77777777" w:rsidR="000F2656" w:rsidRDefault="00000000">
      <w:pPr>
        <w:pStyle w:val="ListBullet"/>
        <w:spacing w:after="40" w:line="312" w:lineRule="auto"/>
      </w:pPr>
      <w:r>
        <w:t>On-call alerting: PagerDuty or Grafana OnCall for breach-response SLA (5-day ANPDP notification).</w:t>
      </w:r>
    </w:p>
    <w:p w14:paraId="1E9CAA64" w14:textId="77777777" w:rsidR="000F2656" w:rsidRDefault="00000000">
      <w:pPr>
        <w:pStyle w:val="Heading1"/>
      </w:pPr>
      <w:bookmarkStart w:id="92" w:name="_Toc234228383"/>
      <w:r>
        <w:t>15. Repo Conventions</w:t>
      </w:r>
      <w:bookmarkEnd w:id="92"/>
    </w:p>
    <w:p w14:paraId="7B4182E2" w14:textId="77777777" w:rsidR="000F2656" w:rsidRDefault="00000000">
      <w:pPr>
        <w:spacing w:before="40" w:after="120" w:line="312" w:lineRule="auto"/>
        <w:jc w:val="both"/>
      </w:pPr>
      <w:r>
        <w:t>The repo conventions support AI-assisted development. The 2025-2026 emerging standard is a layered approach: AGENTS.md (universal, read by all AI coding tools) is the single source of truth for build commands, architecture rules, testing conventions, code style, i18n rules, and RTL rules. Tool-specific instruction files (for whatever AI tools the operator chooses to use) can be added as needed, but they should @import or reference AGENTS.md rather than duplicate content. The operator's specific AI agent stack is out of scope for this document; the conventions below are tool-agnostic.</w:t>
      </w:r>
    </w:p>
    <w:p w14:paraId="1B472006" w14:textId="77777777" w:rsidR="000F2656" w:rsidRDefault="00000000">
      <w:pPr>
        <w:pStyle w:val="Heading2"/>
      </w:pPr>
      <w:bookmarkStart w:id="93" w:name="_Toc234228384"/>
      <w:r>
        <w:t>15.1 Recommended Monorepo Layout</w:t>
      </w:r>
      <w:bookmarkEnd w:id="93"/>
    </w:p>
    <w:p w14:paraId="12A44CD7"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clinic-saas/</w:t>
      </w:r>
      <w:r>
        <w:rPr>
          <w:rFonts w:ascii="Consolas" w:hAnsi="Consolas"/>
          <w:sz w:val="18"/>
        </w:rPr>
        <w:br/>
        <w:t>├── apps/</w:t>
      </w:r>
      <w:r>
        <w:rPr>
          <w:rFonts w:ascii="Consolas" w:hAnsi="Consolas"/>
          <w:sz w:val="18"/>
        </w:rPr>
        <w:br/>
        <w:t>│   ├── web/                  # Next.js 16 (clinic dashboard, PWA)</w:t>
      </w:r>
      <w:r>
        <w:rPr>
          <w:rFonts w:ascii="Consolas" w:hAnsi="Consolas"/>
          <w:sz w:val="18"/>
        </w:rPr>
        <w:br/>
        <w:t>│   ├── api/                  # NestJS modular monolith</w:t>
      </w:r>
      <w:r>
        <w:rPr>
          <w:rFonts w:ascii="Consolas" w:hAnsi="Consolas"/>
          <w:sz w:val="18"/>
        </w:rPr>
        <w:br/>
        <w:t>│   ├── worker/               # NestJS + BullMQ (cron + queue consumer)</w:t>
      </w:r>
      <w:r>
        <w:rPr>
          <w:rFonts w:ascii="Consolas" w:hAnsi="Consolas"/>
          <w:sz w:val="18"/>
        </w:rPr>
        <w:br/>
        <w:t>│   └── patient-portal/       # (Phase 12+) separate Next.js app for patients</w:t>
      </w:r>
      <w:r>
        <w:rPr>
          <w:rFonts w:ascii="Consolas" w:hAnsi="Consolas"/>
          <w:sz w:val="18"/>
        </w:rPr>
        <w:br/>
        <w:t>├── packages/</w:t>
      </w:r>
      <w:r>
        <w:rPr>
          <w:rFonts w:ascii="Consolas" w:hAnsi="Consolas"/>
          <w:sz w:val="18"/>
        </w:rPr>
        <w:br/>
        <w:t>│   ├── db/                   # Drizzle schema + migrations (shared)</w:t>
      </w:r>
      <w:r>
        <w:rPr>
          <w:rFonts w:ascii="Consolas" w:hAnsi="Consolas"/>
          <w:sz w:val="18"/>
        </w:rPr>
        <w:br/>
        <w:t>│   ├── auth/                 # Better Auth config (shared)</w:t>
      </w:r>
      <w:r>
        <w:rPr>
          <w:rFonts w:ascii="Consolas" w:hAnsi="Consolas"/>
          <w:sz w:val="18"/>
        </w:rPr>
        <w:br/>
        <w:t>│   ├── ui/                   # shadcn/ui components (shared, copy-into-repo)</w:t>
      </w:r>
      <w:r>
        <w:rPr>
          <w:rFonts w:ascii="Consolas" w:hAnsi="Consolas"/>
          <w:sz w:val="18"/>
        </w:rPr>
        <w:br/>
        <w:t>│   ├── i18n/                 # next-intl messages + config</w:t>
      </w:r>
      <w:r>
        <w:rPr>
          <w:rFonts w:ascii="Consolas" w:hAnsi="Consolas"/>
          <w:sz w:val="18"/>
        </w:rPr>
        <w:br/>
        <w:t>│   ├── contracts/            # tRPC routers + Zod schemas + MSW mocks (shared)</w:t>
      </w:r>
      <w:r>
        <w:rPr>
          <w:rFonts w:ascii="Consolas" w:hAnsi="Consolas"/>
          <w:sz w:val="18"/>
        </w:rPr>
        <w:br/>
        <w:t>│   └── tsconfig/             # shared tsconfig presets</w:t>
      </w:r>
      <w:r>
        <w:rPr>
          <w:rFonts w:ascii="Consolas" w:hAnsi="Consolas"/>
          <w:sz w:val="18"/>
        </w:rPr>
        <w:br/>
        <w:t>├── docs/</w:t>
      </w:r>
      <w:r>
        <w:rPr>
          <w:rFonts w:ascii="Consolas" w:hAnsi="Consolas"/>
          <w:sz w:val="18"/>
        </w:rPr>
        <w:br/>
        <w:t>│   ├── adr/                  # Architecture Decision Records (one file per decision)</w:t>
      </w:r>
      <w:r>
        <w:rPr>
          <w:rFonts w:ascii="Consolas" w:hAnsi="Consolas"/>
          <w:sz w:val="18"/>
        </w:rPr>
        <w:br/>
        <w:t>│   ├── conventions/          # naming, file layout, testing, i18n, RTL rules</w:t>
      </w:r>
      <w:r>
        <w:rPr>
          <w:rFonts w:ascii="Consolas" w:hAnsi="Consolas"/>
          <w:sz w:val="18"/>
        </w:rPr>
        <w:br/>
        <w:t>│   ├── domain/               # trilingual glossary (FR + AR + EN)</w:t>
      </w:r>
      <w:r>
        <w:rPr>
          <w:rFonts w:ascii="Consolas" w:hAnsi="Consolas"/>
          <w:sz w:val="18"/>
        </w:rPr>
        <w:br/>
        <w:t>│   ├── runbooks/             # backup-recovery, breach-response, dexie-to-powersync-migration</w:t>
      </w:r>
      <w:r>
        <w:rPr>
          <w:rFonts w:ascii="Consolas" w:hAnsi="Consolas"/>
          <w:sz w:val="18"/>
        </w:rPr>
        <w:br/>
        <w:t>│   ├── templates/            # ANPDP breach notification, patient notification (AR/FR)</w:t>
      </w:r>
      <w:r>
        <w:rPr>
          <w:rFonts w:ascii="Consolas" w:hAnsi="Consolas"/>
          <w:sz w:val="18"/>
        </w:rPr>
        <w:br/>
        <w:t>│   └── dpia.md               # Data Protection Impact Assessment</w:t>
      </w:r>
      <w:r>
        <w:rPr>
          <w:rFonts w:ascii="Consolas" w:hAnsi="Consolas"/>
          <w:sz w:val="18"/>
        </w:rPr>
        <w:br/>
        <w:t>├── AGENTS.md                 # universal agent instructions (root) — single source of truth</w:t>
      </w:r>
      <w:r>
        <w:rPr>
          <w:rFonts w:ascii="Consolas" w:hAnsi="Consolas"/>
          <w:sz w:val="18"/>
        </w:rPr>
        <w:br/>
        <w:t>├── turbo.json                # Turborepo pipeline config</w:t>
      </w:r>
      <w:r>
        <w:rPr>
          <w:rFonts w:ascii="Consolas" w:hAnsi="Consolas"/>
          <w:sz w:val="18"/>
        </w:rPr>
        <w:br/>
        <w:t>├── pnpm-workspace.yaml</w:t>
      </w:r>
      <w:r>
        <w:rPr>
          <w:rFonts w:ascii="Consolas" w:hAnsi="Consolas"/>
          <w:sz w:val="18"/>
        </w:rPr>
        <w:br/>
        <w:t>└── package.json</w:t>
      </w:r>
    </w:p>
    <w:p w14:paraId="44249299" w14:textId="77777777" w:rsidR="000F2656" w:rsidRDefault="00000000">
      <w:pPr>
        <w:pStyle w:val="Heading2"/>
      </w:pPr>
      <w:bookmarkStart w:id="94" w:name="_Toc234228385"/>
      <w:r>
        <w:t>15.2 AGENTS.md — Content Summary</w:t>
      </w:r>
      <w:bookmarkEnd w:id="94"/>
    </w:p>
    <w:p w14:paraId="4A18BDCA" w14:textId="77777777" w:rsidR="000F2656" w:rsidRDefault="00000000">
      <w:pPr>
        <w:spacing w:before="40" w:after="120" w:line="312" w:lineRule="auto"/>
        <w:jc w:val="both"/>
      </w:pPr>
      <w:r>
        <w:t>AGENTS.md contains: build commands (`pnpm install`, `pnpm dev`, `pnpm build`, `pnpm test`, `pnpm lint`, `pnpm typecheck`, `pnpm db:migrate`); architecture rules (modular monolith; modules in apps/api/src/modules/; cross-module imports only via index.ts public API; EventEmitter2 for cross-module writes; RLS via SET LOCAL app.current_tenant per request; EgressGuard for AWS Paris); testing conventions (Vitest for unit, co-located with source as *.test.ts; Playwright for E2E in tests/e2e/; MSW handlers in packages/contracts/mocks/); code style (TypeScript strict mode, no any, prefer Drizzle query builder over raw SQL, never use DELETE on tenant-scoped tables — use soft delete via deleted_at); i18n rules (all UI strings via next-intl; never hardcode user-visible text; ICU MessageFormat for plurals); RTL rules (use Tailwind logical properties ms-*/me-*/ps-*/pe-*; mirror direction-aware icons via rtl: variant); domain glossary reference (docs/domain/glossary.md is the source of truth for terminology); and a "Do NOT" list of common pitfalls. A complete sample AGENTS.md is in Appendix B.</w:t>
      </w:r>
    </w:p>
    <w:p w14:paraId="3235CFCA" w14:textId="77777777" w:rsidR="000F2656" w:rsidRDefault="00000000">
      <w:pPr>
        <w:pStyle w:val="Heading2"/>
      </w:pPr>
      <w:bookmarkStart w:id="95" w:name="_Toc234228386"/>
      <w:r>
        <w:t>15.3 Architecture Decision Records (ADRs)</w:t>
      </w:r>
      <w:bookmarkEnd w:id="95"/>
    </w:p>
    <w:p w14:paraId="55715751" w14:textId="77777777" w:rsidR="000F2656" w:rsidRDefault="00000000">
      <w:pPr>
        <w:spacing w:before="40" w:after="120" w:line="312" w:lineRule="auto"/>
        <w:jc w:val="both"/>
      </w:pPr>
      <w:r>
        <w:t>Maintain one ADR per significant decision in docs/adr/. Template: Title, Status (Proposed / Accepted / Deprecated / Superseded), Context, Decision, Consequences, Alternatives Considered. Initial ADRs: ADR-001 Pool-model multi-tenancy with RLS (with Citus trigger threshold: &gt;200 tenants or &gt;5 TB or P95 &gt;500 ms initiates Citus evaluation); ADR-002 Modular monolith over microservices; ADR-003 Drizzle over Prisma; ADR-004 Better Auth over Clerk; ADR-005 Dexie+manual-sync for v1, PowerSync for v2; ADR-006 Lean schema + future national-interop adapter (FHIR as first implementation) over FHIR-as-canonical-model; ADR-007 FDI tooth notation only (ISO 3950:2016); ADR-008 Chargily Pay for MVP payments. ADRs are referenced from AGENTS.md so AI agents understand the rationale, not just the rules.</w:t>
      </w:r>
    </w:p>
    <w:p w14:paraId="782F9D95" w14:textId="77777777" w:rsidR="000F2656" w:rsidRDefault="00000000">
      <w:pPr>
        <w:pStyle w:val="Heading1"/>
      </w:pPr>
      <w:bookmarkStart w:id="96" w:name="_Toc234228387"/>
      <w:r>
        <w:t>16. Vendor Lock-In &amp; Exit Strategy</w:t>
      </w:r>
      <w:bookmarkEnd w:id="96"/>
    </w:p>
    <w:p w14:paraId="55BD5131" w14:textId="77777777" w:rsidR="000F2656" w:rsidRDefault="00000000">
      <w:pPr>
        <w:spacing w:before="40" w:after="120" w:line="312" w:lineRule="auto"/>
        <w:jc w:val="both"/>
      </w:pPr>
      <w:r>
        <w:t>Every dependency carries some lock-in risk. The matrix below states, for each dependency, the lock-in type, the exit trigger, and the migration path. The operator should review this matrix annually and update exit triggers as the ecosystem evolves.</w:t>
      </w:r>
    </w:p>
    <w:tbl>
      <w:tblPr>
        <w:tblStyle w:val="TableGrid"/>
        <w:tblW w:w="0" w:type="auto"/>
        <w:jc w:val="center"/>
        <w:tblLook w:val="04A0" w:firstRow="1" w:lastRow="0" w:firstColumn="1" w:lastColumn="0" w:noHBand="0" w:noVBand="1"/>
      </w:tblPr>
      <w:tblGrid>
        <w:gridCol w:w="1984"/>
        <w:gridCol w:w="1701"/>
        <w:gridCol w:w="1984"/>
        <w:gridCol w:w="3402"/>
      </w:tblGrid>
      <w:tr w:rsidR="000F2656" w14:paraId="08E92919" w14:textId="77777777">
        <w:trPr>
          <w:jc w:val="center"/>
        </w:trPr>
        <w:tc>
          <w:tcPr>
            <w:tcW w:w="1984" w:type="dxa"/>
            <w:shd w:val="clear" w:color="auto" w:fill="2F5496"/>
            <w:vAlign w:val="center"/>
          </w:tcPr>
          <w:p w14:paraId="5AE0AC93" w14:textId="77777777" w:rsidR="000F2656" w:rsidRDefault="00000000">
            <w:r>
              <w:rPr>
                <w:b/>
                <w:color w:val="FFFFFF"/>
                <w:sz w:val="20"/>
              </w:rPr>
              <w:t>Dependency</w:t>
            </w:r>
          </w:p>
        </w:tc>
        <w:tc>
          <w:tcPr>
            <w:tcW w:w="1701" w:type="dxa"/>
            <w:shd w:val="clear" w:color="auto" w:fill="2F5496"/>
            <w:vAlign w:val="center"/>
          </w:tcPr>
          <w:p w14:paraId="78497331" w14:textId="77777777" w:rsidR="000F2656" w:rsidRDefault="00000000">
            <w:r>
              <w:rPr>
                <w:b/>
                <w:color w:val="FFFFFF"/>
                <w:sz w:val="20"/>
              </w:rPr>
              <w:t>Lock-In Type</w:t>
            </w:r>
          </w:p>
        </w:tc>
        <w:tc>
          <w:tcPr>
            <w:tcW w:w="1984" w:type="dxa"/>
            <w:shd w:val="clear" w:color="auto" w:fill="2F5496"/>
            <w:vAlign w:val="center"/>
          </w:tcPr>
          <w:p w14:paraId="34D51F4E" w14:textId="77777777" w:rsidR="000F2656" w:rsidRDefault="00000000">
            <w:r>
              <w:rPr>
                <w:b/>
                <w:color w:val="FFFFFF"/>
                <w:sz w:val="20"/>
              </w:rPr>
              <w:t>Exit Trigger</w:t>
            </w:r>
          </w:p>
        </w:tc>
        <w:tc>
          <w:tcPr>
            <w:tcW w:w="3402" w:type="dxa"/>
            <w:shd w:val="clear" w:color="auto" w:fill="2F5496"/>
            <w:vAlign w:val="center"/>
          </w:tcPr>
          <w:p w14:paraId="6F1EBA97" w14:textId="77777777" w:rsidR="000F2656" w:rsidRDefault="00000000">
            <w:r>
              <w:rPr>
                <w:b/>
                <w:color w:val="FFFFFF"/>
                <w:sz w:val="20"/>
              </w:rPr>
              <w:t>Migration Path</w:t>
            </w:r>
          </w:p>
        </w:tc>
      </w:tr>
      <w:tr w:rsidR="000F2656" w14:paraId="2E9EFDDB" w14:textId="77777777">
        <w:trPr>
          <w:jc w:val="center"/>
        </w:trPr>
        <w:tc>
          <w:tcPr>
            <w:tcW w:w="1984" w:type="dxa"/>
          </w:tcPr>
          <w:p w14:paraId="73DA4978" w14:textId="77777777" w:rsidR="000F2656" w:rsidRDefault="00000000">
            <w:r>
              <w:rPr>
                <w:sz w:val="19"/>
              </w:rPr>
              <w:t>PostgreSQL</w:t>
            </w:r>
          </w:p>
        </w:tc>
        <w:tc>
          <w:tcPr>
            <w:tcW w:w="1701" w:type="dxa"/>
          </w:tcPr>
          <w:p w14:paraId="184172F0" w14:textId="77777777" w:rsidR="000F2656" w:rsidRDefault="00000000">
            <w:r>
              <w:rPr>
                <w:sz w:val="19"/>
              </w:rPr>
              <w:t>Data (schema, RLS policies)</w:t>
            </w:r>
          </w:p>
        </w:tc>
        <w:tc>
          <w:tcPr>
            <w:tcW w:w="1984" w:type="dxa"/>
          </w:tcPr>
          <w:p w14:paraId="21E31BDC" w14:textId="77777777" w:rsidR="000F2656" w:rsidRDefault="00000000">
            <w:r>
              <w:rPr>
                <w:sz w:val="19"/>
              </w:rPr>
              <w:t>If Postgres becomes unsuitable (e.g., need for multi-region writes)</w:t>
            </w:r>
          </w:p>
        </w:tc>
        <w:tc>
          <w:tcPr>
            <w:tcW w:w="3402" w:type="dxa"/>
          </w:tcPr>
          <w:p w14:paraId="20B08304" w14:textId="77777777" w:rsidR="000F2656" w:rsidRDefault="00000000">
            <w:r>
              <w:rPr>
                <w:sz w:val="19"/>
              </w:rPr>
              <w:t>Dump schema + data; restore on another RDBMS (CockroachDB for distributed; MySQL for simpler). RLS policies are Postgres-specific — rewrite as app-layer filters.</w:t>
            </w:r>
          </w:p>
        </w:tc>
      </w:tr>
      <w:tr w:rsidR="000F2656" w14:paraId="69D7EDB5" w14:textId="77777777">
        <w:trPr>
          <w:jc w:val="center"/>
        </w:trPr>
        <w:tc>
          <w:tcPr>
            <w:tcW w:w="1984" w:type="dxa"/>
            <w:shd w:val="clear" w:color="auto" w:fill="F2F2F2"/>
          </w:tcPr>
          <w:p w14:paraId="247D8663" w14:textId="77777777" w:rsidR="000F2656" w:rsidRDefault="00000000">
            <w:r>
              <w:rPr>
                <w:sz w:val="19"/>
              </w:rPr>
              <w:t>Drizzle ORM</w:t>
            </w:r>
          </w:p>
        </w:tc>
        <w:tc>
          <w:tcPr>
            <w:tcW w:w="1701" w:type="dxa"/>
            <w:shd w:val="clear" w:color="auto" w:fill="F2F2F2"/>
          </w:tcPr>
          <w:p w14:paraId="7E9956E8" w14:textId="77777777" w:rsidR="000F2656" w:rsidRDefault="00000000">
            <w:r>
              <w:rPr>
                <w:sz w:val="19"/>
              </w:rPr>
              <w:t>Code (schema definitions, queries)</w:t>
            </w:r>
          </w:p>
        </w:tc>
        <w:tc>
          <w:tcPr>
            <w:tcW w:w="1984" w:type="dxa"/>
            <w:shd w:val="clear" w:color="auto" w:fill="F2F2F2"/>
          </w:tcPr>
          <w:p w14:paraId="5BA80568" w14:textId="77777777" w:rsidR="000F2656" w:rsidRDefault="00000000">
            <w:r>
              <w:rPr>
                <w:sz w:val="19"/>
              </w:rPr>
              <w:t>If Drizzle becomes unmaintained or a better ORM emerges</w:t>
            </w:r>
          </w:p>
        </w:tc>
        <w:tc>
          <w:tcPr>
            <w:tcW w:w="3402" w:type="dxa"/>
            <w:shd w:val="clear" w:color="auto" w:fill="F2F2F2"/>
          </w:tcPr>
          <w:p w14:paraId="57E43BD3" w14:textId="77777777" w:rsidR="000F2656" w:rsidRDefault="00000000">
            <w:r>
              <w:rPr>
                <w:sz w:val="19"/>
              </w:rPr>
              <w:t>Drizzle schemas are plain TS; rewrite as Prisma schema or raw SQL. Effort: 2-4 weeks for a 30-table schema.</w:t>
            </w:r>
          </w:p>
        </w:tc>
      </w:tr>
      <w:tr w:rsidR="000F2656" w14:paraId="37097DE3" w14:textId="77777777">
        <w:trPr>
          <w:jc w:val="center"/>
        </w:trPr>
        <w:tc>
          <w:tcPr>
            <w:tcW w:w="1984" w:type="dxa"/>
          </w:tcPr>
          <w:p w14:paraId="1BC733B7" w14:textId="77777777" w:rsidR="000F2656" w:rsidRDefault="00000000">
            <w:r>
              <w:rPr>
                <w:sz w:val="19"/>
              </w:rPr>
              <w:t>NestJS</w:t>
            </w:r>
          </w:p>
        </w:tc>
        <w:tc>
          <w:tcPr>
            <w:tcW w:w="1701" w:type="dxa"/>
          </w:tcPr>
          <w:p w14:paraId="4417A9BB" w14:textId="77777777" w:rsidR="000F2656" w:rsidRDefault="00000000">
            <w:r>
              <w:rPr>
                <w:sz w:val="19"/>
              </w:rPr>
              <w:t>Code (module structure, DI, decorators)</w:t>
            </w:r>
          </w:p>
        </w:tc>
        <w:tc>
          <w:tcPr>
            <w:tcW w:w="1984" w:type="dxa"/>
          </w:tcPr>
          <w:p w14:paraId="5AD731E4" w14:textId="77777777" w:rsidR="000F2656" w:rsidRDefault="00000000">
            <w:r>
              <w:rPr>
                <w:sz w:val="19"/>
              </w:rPr>
              <w:t>If NestJS becomes unmaintained</w:t>
            </w:r>
          </w:p>
        </w:tc>
        <w:tc>
          <w:tcPr>
            <w:tcW w:w="3402" w:type="dxa"/>
          </w:tcPr>
          <w:p w14:paraId="0CA1D232" w14:textId="77777777" w:rsidR="000F2656" w:rsidRDefault="00000000">
            <w:r>
              <w:rPr>
                <w:sz w:val="19"/>
              </w:rPr>
              <w:t>Migrate to Fastify + manual DI, or to a different framework. Effort: 4-8 weeks. Mitigation: keep modules framework-agnostic where possible (business logic in plain TS classes).</w:t>
            </w:r>
          </w:p>
        </w:tc>
      </w:tr>
      <w:tr w:rsidR="000F2656" w14:paraId="74D90B31" w14:textId="77777777">
        <w:trPr>
          <w:jc w:val="center"/>
        </w:trPr>
        <w:tc>
          <w:tcPr>
            <w:tcW w:w="1984" w:type="dxa"/>
            <w:shd w:val="clear" w:color="auto" w:fill="F2F2F2"/>
          </w:tcPr>
          <w:p w14:paraId="022F5060" w14:textId="77777777" w:rsidR="000F2656" w:rsidRDefault="00000000">
            <w:r>
              <w:rPr>
                <w:sz w:val="19"/>
              </w:rPr>
              <w:t>Better Auth</w:t>
            </w:r>
          </w:p>
        </w:tc>
        <w:tc>
          <w:tcPr>
            <w:tcW w:w="1701" w:type="dxa"/>
            <w:shd w:val="clear" w:color="auto" w:fill="F2F2F2"/>
          </w:tcPr>
          <w:p w14:paraId="6C2B1D5B" w14:textId="77777777" w:rsidR="000F2656" w:rsidRDefault="00000000">
            <w:r>
              <w:rPr>
                <w:sz w:val="19"/>
              </w:rPr>
              <w:t>Code (auth schema, session management)</w:t>
            </w:r>
          </w:p>
        </w:tc>
        <w:tc>
          <w:tcPr>
            <w:tcW w:w="1984" w:type="dxa"/>
            <w:shd w:val="clear" w:color="auto" w:fill="F2F2F2"/>
          </w:tcPr>
          <w:p w14:paraId="4D122BE3" w14:textId="77777777" w:rsidR="000F2656" w:rsidRDefault="00000000">
            <w:r>
              <w:rPr>
                <w:sz w:val="19"/>
              </w:rPr>
              <w:t>If Better Auth becomes unmaintained</w:t>
            </w:r>
          </w:p>
        </w:tc>
        <w:tc>
          <w:tcPr>
            <w:tcW w:w="3402" w:type="dxa"/>
            <w:shd w:val="clear" w:color="auto" w:fill="F2F2F2"/>
          </w:tcPr>
          <w:p w14:paraId="4D2A8FBC" w14:textId="77777777" w:rsidR="000F2656" w:rsidRDefault="00000000">
            <w:r>
              <w:rPr>
                <w:sz w:val="19"/>
              </w:rPr>
              <w:t>Migrate to Auth.js v5 or custom JWT. Effort: 1-2 weeks (session table is standard). Mitigation: the Organization plugin is the main lock-in — design the org/role schema to be portable.</w:t>
            </w:r>
          </w:p>
        </w:tc>
      </w:tr>
      <w:tr w:rsidR="000F2656" w14:paraId="458B9B10" w14:textId="77777777">
        <w:trPr>
          <w:jc w:val="center"/>
        </w:trPr>
        <w:tc>
          <w:tcPr>
            <w:tcW w:w="1984" w:type="dxa"/>
          </w:tcPr>
          <w:p w14:paraId="458F4638" w14:textId="77777777" w:rsidR="000F2656" w:rsidRDefault="00000000">
            <w:r>
              <w:rPr>
                <w:sz w:val="19"/>
              </w:rPr>
              <w:t>shadcn/ui (Base UI)</w:t>
            </w:r>
          </w:p>
        </w:tc>
        <w:tc>
          <w:tcPr>
            <w:tcW w:w="1701" w:type="dxa"/>
          </w:tcPr>
          <w:p w14:paraId="2485B015" w14:textId="77777777" w:rsidR="000F2656" w:rsidRDefault="00000000">
            <w:r>
              <w:rPr>
                <w:sz w:val="19"/>
              </w:rPr>
              <w:t>Low (copy-into-repo model)</w:t>
            </w:r>
          </w:p>
        </w:tc>
        <w:tc>
          <w:tcPr>
            <w:tcW w:w="1984" w:type="dxa"/>
          </w:tcPr>
          <w:p w14:paraId="37C0D206" w14:textId="77777777" w:rsidR="000F2656" w:rsidRDefault="00000000">
            <w:r>
              <w:rPr>
                <w:sz w:val="19"/>
              </w:rPr>
              <w:t>If Base UI becomes unmaintained</w:t>
            </w:r>
          </w:p>
        </w:tc>
        <w:tc>
          <w:tcPr>
            <w:tcW w:w="3402" w:type="dxa"/>
          </w:tcPr>
          <w:p w14:paraId="7B45F316" w14:textId="77777777" w:rsidR="000F2656" w:rsidRDefault="00000000">
            <w:r>
              <w:rPr>
                <w:sz w:val="19"/>
              </w:rPr>
              <w:t>Replace Base UI primitives with Radix or Headless UI. Effort: 1-2 weeks (component API is similar). The copy-into-repo model means the components are already in your codebase.</w:t>
            </w:r>
          </w:p>
        </w:tc>
      </w:tr>
      <w:tr w:rsidR="000F2656" w14:paraId="2F997A79" w14:textId="77777777">
        <w:trPr>
          <w:jc w:val="center"/>
        </w:trPr>
        <w:tc>
          <w:tcPr>
            <w:tcW w:w="1984" w:type="dxa"/>
            <w:shd w:val="clear" w:color="auto" w:fill="F2F2F2"/>
          </w:tcPr>
          <w:p w14:paraId="17C88942" w14:textId="77777777" w:rsidR="000F2656" w:rsidRDefault="00000000">
            <w:r>
              <w:rPr>
                <w:sz w:val="19"/>
              </w:rPr>
              <w:t>Next.js</w:t>
            </w:r>
          </w:p>
        </w:tc>
        <w:tc>
          <w:tcPr>
            <w:tcW w:w="1701" w:type="dxa"/>
            <w:shd w:val="clear" w:color="auto" w:fill="F2F2F2"/>
          </w:tcPr>
          <w:p w14:paraId="034677A8" w14:textId="77777777" w:rsidR="000F2656" w:rsidRPr="00692CF0" w:rsidRDefault="00000000">
            <w:pPr>
              <w:rPr>
                <w:lang w:val="fr-FR"/>
              </w:rPr>
            </w:pPr>
            <w:r w:rsidRPr="00692CF0">
              <w:rPr>
                <w:sz w:val="19"/>
                <w:lang w:val="fr-FR"/>
              </w:rPr>
              <w:t>Code (App Router, RSC, deploy config)</w:t>
            </w:r>
          </w:p>
        </w:tc>
        <w:tc>
          <w:tcPr>
            <w:tcW w:w="1984" w:type="dxa"/>
            <w:shd w:val="clear" w:color="auto" w:fill="F2F2F2"/>
          </w:tcPr>
          <w:p w14:paraId="416910DE" w14:textId="77777777" w:rsidR="000F2656" w:rsidRDefault="00000000">
            <w:r>
              <w:rPr>
                <w:sz w:val="19"/>
              </w:rPr>
              <w:t>If Next.js becomes unsuitable</w:t>
            </w:r>
          </w:p>
        </w:tc>
        <w:tc>
          <w:tcPr>
            <w:tcW w:w="3402" w:type="dxa"/>
            <w:shd w:val="clear" w:color="auto" w:fill="F2F2F2"/>
          </w:tcPr>
          <w:p w14:paraId="76B8EE43" w14:textId="77777777" w:rsidR="000F2656" w:rsidRDefault="00000000">
            <w:r>
              <w:rPr>
                <w:sz w:val="19"/>
              </w:rPr>
              <w:t>Self-host on CERIST Cloud (already the plan). Next.js is open-source; self-hosting loses some Vercel-specific features but the core App Router works anywhere. Effort: 1 week.</w:t>
            </w:r>
          </w:p>
        </w:tc>
      </w:tr>
      <w:tr w:rsidR="000F2656" w14:paraId="773E8D00" w14:textId="77777777">
        <w:trPr>
          <w:jc w:val="center"/>
        </w:trPr>
        <w:tc>
          <w:tcPr>
            <w:tcW w:w="1984" w:type="dxa"/>
          </w:tcPr>
          <w:p w14:paraId="2DFC50CB" w14:textId="77777777" w:rsidR="000F2656" w:rsidRDefault="00000000">
            <w:r>
              <w:rPr>
                <w:sz w:val="19"/>
              </w:rPr>
              <w:t>PowerSync (v2)</w:t>
            </w:r>
          </w:p>
        </w:tc>
        <w:tc>
          <w:tcPr>
            <w:tcW w:w="1701" w:type="dxa"/>
          </w:tcPr>
          <w:p w14:paraId="43B4579C" w14:textId="77777777" w:rsidR="000F2656" w:rsidRDefault="00000000">
            <w:r>
              <w:rPr>
                <w:sz w:val="19"/>
              </w:rPr>
              <w:t>Data (sync state in MongoDB), Code (sync rules)</w:t>
            </w:r>
          </w:p>
        </w:tc>
        <w:tc>
          <w:tcPr>
            <w:tcW w:w="1984" w:type="dxa"/>
          </w:tcPr>
          <w:p w14:paraId="7891C9AB" w14:textId="77777777" w:rsidR="000F2656" w:rsidRDefault="00000000">
            <w:r>
              <w:rPr>
                <w:sz w:val="19"/>
              </w:rPr>
              <w:t>If PowerSync becomes unmaintained or changes license</w:t>
            </w:r>
          </w:p>
        </w:tc>
        <w:tc>
          <w:tcPr>
            <w:tcW w:w="3402" w:type="dxa"/>
          </w:tcPr>
          <w:p w14:paraId="0BF2A8B3" w14:textId="77777777" w:rsidR="000F2656" w:rsidRDefault="00000000">
            <w:r>
              <w:rPr>
                <w:sz w:val="19"/>
              </w:rPr>
              <w:t>PowerSync Open Edition is FSL-1.1-ALv2, auto-converts to Apache-2.0 after 2 years. If PowerSync the company disappears, the code becomes fully Apache-2.0 and the community can maintain it. Exit: revert to Dexie + manual sync (the v1 path). Effort: 2-3 weeks.</w:t>
            </w:r>
          </w:p>
        </w:tc>
      </w:tr>
      <w:tr w:rsidR="000F2656" w14:paraId="2E3604B5" w14:textId="77777777">
        <w:trPr>
          <w:jc w:val="center"/>
        </w:trPr>
        <w:tc>
          <w:tcPr>
            <w:tcW w:w="1984" w:type="dxa"/>
            <w:shd w:val="clear" w:color="auto" w:fill="F2F2F2"/>
          </w:tcPr>
          <w:p w14:paraId="35B43F1F" w14:textId="77777777" w:rsidR="000F2656" w:rsidRDefault="00000000">
            <w:r>
              <w:rPr>
                <w:sz w:val="19"/>
              </w:rPr>
              <w:t>CERIST Cloud / Djezzy Cloud</w:t>
            </w:r>
          </w:p>
        </w:tc>
        <w:tc>
          <w:tcPr>
            <w:tcW w:w="1701" w:type="dxa"/>
            <w:shd w:val="clear" w:color="auto" w:fill="F2F2F2"/>
          </w:tcPr>
          <w:p w14:paraId="5EE6677E" w14:textId="77777777" w:rsidR="000F2656" w:rsidRDefault="00000000">
            <w:r>
              <w:rPr>
                <w:sz w:val="19"/>
              </w:rPr>
              <w:t>Infrastructure (VM, storage)</w:t>
            </w:r>
          </w:p>
        </w:tc>
        <w:tc>
          <w:tcPr>
            <w:tcW w:w="1984" w:type="dxa"/>
            <w:shd w:val="clear" w:color="auto" w:fill="F2F2F2"/>
          </w:tcPr>
          <w:p w14:paraId="481D47CE" w14:textId="77777777" w:rsidR="000F2656" w:rsidRDefault="00000000">
            <w:r>
              <w:rPr>
                <w:sz w:val="19"/>
              </w:rPr>
              <w:t>If the provider becomes unreliable or shuts down</w:t>
            </w:r>
          </w:p>
        </w:tc>
        <w:tc>
          <w:tcPr>
            <w:tcW w:w="3402" w:type="dxa"/>
            <w:shd w:val="clear" w:color="auto" w:fill="F2F2F2"/>
          </w:tcPr>
          <w:p w14:paraId="26588D6B" w14:textId="77777777" w:rsidR="000F2656" w:rsidRDefault="00000000">
            <w:r>
              <w:rPr>
                <w:sz w:val="19"/>
              </w:rPr>
              <w:t>DR replica on the other provider (already planned). Migrate primary to the DR provider. Effort: 4-8 hours (restore from backup + DNS cutover).</w:t>
            </w:r>
          </w:p>
        </w:tc>
      </w:tr>
      <w:tr w:rsidR="000F2656" w14:paraId="1ADF0839" w14:textId="77777777">
        <w:trPr>
          <w:jc w:val="center"/>
        </w:trPr>
        <w:tc>
          <w:tcPr>
            <w:tcW w:w="1984" w:type="dxa"/>
          </w:tcPr>
          <w:p w14:paraId="695F6E7D" w14:textId="77777777" w:rsidR="000F2656" w:rsidRDefault="00000000">
            <w:r>
              <w:rPr>
                <w:sz w:val="19"/>
              </w:rPr>
              <w:t>Chargily Pay</w:t>
            </w:r>
          </w:p>
        </w:tc>
        <w:tc>
          <w:tcPr>
            <w:tcW w:w="1701" w:type="dxa"/>
          </w:tcPr>
          <w:p w14:paraId="0D1EB058" w14:textId="77777777" w:rsidR="000F2656" w:rsidRDefault="00000000">
            <w:r>
              <w:rPr>
                <w:sz w:val="19"/>
              </w:rPr>
              <w:t>Code (payment adapter)</w:t>
            </w:r>
          </w:p>
        </w:tc>
        <w:tc>
          <w:tcPr>
            <w:tcW w:w="1984" w:type="dxa"/>
          </w:tcPr>
          <w:p w14:paraId="6D5FC7E7" w14:textId="77777777" w:rsidR="000F2656" w:rsidRDefault="00000000">
            <w:r>
              <w:rPr>
                <w:sz w:val="19"/>
              </w:rPr>
              <w:t>If Chargily becomes unreliable or changes pricing</w:t>
            </w:r>
          </w:p>
        </w:tc>
        <w:tc>
          <w:tcPr>
            <w:tcW w:w="3402" w:type="dxa"/>
          </w:tcPr>
          <w:p w14:paraId="0E84E201" w14:textId="77777777" w:rsidR="000F2656" w:rsidRDefault="00000000">
            <w:r>
              <w:rPr>
                <w:sz w:val="19"/>
              </w:rPr>
              <w:t>Switch to SlickPay or Mizaniya Pay via the PaymentProvider strategy pattern. Effort: 2-3 days per adapter.</w:t>
            </w:r>
          </w:p>
        </w:tc>
      </w:tr>
      <w:tr w:rsidR="000F2656" w14:paraId="26E5177E" w14:textId="77777777">
        <w:trPr>
          <w:jc w:val="center"/>
        </w:trPr>
        <w:tc>
          <w:tcPr>
            <w:tcW w:w="1984" w:type="dxa"/>
            <w:shd w:val="clear" w:color="auto" w:fill="F2F2F2"/>
          </w:tcPr>
          <w:p w14:paraId="794B2D99" w14:textId="77777777" w:rsidR="000F2656" w:rsidRDefault="00000000">
            <w:r>
              <w:rPr>
                <w:sz w:val="19"/>
              </w:rPr>
              <w:t>Orthanc</w:t>
            </w:r>
          </w:p>
        </w:tc>
        <w:tc>
          <w:tcPr>
            <w:tcW w:w="1701" w:type="dxa"/>
            <w:shd w:val="clear" w:color="auto" w:fill="F2F2F2"/>
          </w:tcPr>
          <w:p w14:paraId="54213DF1" w14:textId="77777777" w:rsidR="000F2656" w:rsidRDefault="00000000">
            <w:r>
              <w:rPr>
                <w:sz w:val="19"/>
              </w:rPr>
              <w:t>Data (DICOM storage), Code (REST API integration)</w:t>
            </w:r>
          </w:p>
        </w:tc>
        <w:tc>
          <w:tcPr>
            <w:tcW w:w="1984" w:type="dxa"/>
            <w:shd w:val="clear" w:color="auto" w:fill="F2F2F2"/>
          </w:tcPr>
          <w:p w14:paraId="1A522E08" w14:textId="77777777" w:rsidR="000F2656" w:rsidRDefault="00000000">
            <w:r>
              <w:rPr>
                <w:sz w:val="19"/>
              </w:rPr>
              <w:t>If Orthanc becomes unsuitable</w:t>
            </w:r>
          </w:p>
        </w:tc>
        <w:tc>
          <w:tcPr>
            <w:tcW w:w="3402" w:type="dxa"/>
            <w:shd w:val="clear" w:color="auto" w:fill="F2F2F2"/>
          </w:tcPr>
          <w:p w14:paraId="5DBC9676" w14:textId="77777777" w:rsidR="000F2656" w:rsidRDefault="00000000">
            <w:r>
              <w:rPr>
                <w:sz w:val="19"/>
              </w:rPr>
              <w:t>Migrate to dcm4chee or a commercial DICOM server. DICOM is a standard — the data is portable. Effort: 1-2 weeks.</w:t>
            </w:r>
          </w:p>
        </w:tc>
      </w:tr>
      <w:tr w:rsidR="000F2656" w14:paraId="6DD0A1B0" w14:textId="77777777">
        <w:trPr>
          <w:jc w:val="center"/>
        </w:trPr>
        <w:tc>
          <w:tcPr>
            <w:tcW w:w="1984" w:type="dxa"/>
          </w:tcPr>
          <w:p w14:paraId="3DC30275" w14:textId="77777777" w:rsidR="000F2656" w:rsidRDefault="00000000">
            <w:r>
              <w:rPr>
                <w:sz w:val="19"/>
              </w:rPr>
              <w:t>GitHub</w:t>
            </w:r>
          </w:p>
        </w:tc>
        <w:tc>
          <w:tcPr>
            <w:tcW w:w="1701" w:type="dxa"/>
          </w:tcPr>
          <w:p w14:paraId="7D42197E" w14:textId="77777777" w:rsidR="000F2656" w:rsidRDefault="00000000">
            <w:r>
              <w:rPr>
                <w:sz w:val="19"/>
              </w:rPr>
              <w:t>Code hosting, CI/CD</w:t>
            </w:r>
          </w:p>
        </w:tc>
        <w:tc>
          <w:tcPr>
            <w:tcW w:w="1984" w:type="dxa"/>
          </w:tcPr>
          <w:p w14:paraId="6BD8F28D" w14:textId="77777777" w:rsidR="000F2656" w:rsidRDefault="00000000">
            <w:r>
              <w:rPr>
                <w:sz w:val="19"/>
              </w:rPr>
              <w:t>If GitHub becomes unsuitable</w:t>
            </w:r>
          </w:p>
        </w:tc>
        <w:tc>
          <w:tcPr>
            <w:tcW w:w="3402" w:type="dxa"/>
          </w:tcPr>
          <w:p w14:paraId="7CDE0E1E" w14:textId="77777777" w:rsidR="000F2656" w:rsidRDefault="00000000">
            <w:r>
              <w:rPr>
                <w:sz w:val="19"/>
              </w:rPr>
              <w:t>Migrate to GitLab or self-hosted Gitea. Effort: 2-3 days (git history is portable; CI/CD configs need rewriting).</w:t>
            </w:r>
          </w:p>
        </w:tc>
      </w:tr>
    </w:tbl>
    <w:p w14:paraId="77D7C276" w14:textId="77777777" w:rsidR="000F2656" w:rsidRDefault="00000000">
      <w:pPr>
        <w:pBdr>
          <w:top w:val="single" w:sz="6" w:space="6" w:color="E0C36B"/>
          <w:left w:val="single" w:sz="6" w:space="6" w:color="E0C36B"/>
          <w:bottom w:val="single" w:sz="6" w:space="6" w:color="E0C36B"/>
          <w:right w:val="single" w:sz="6" w:space="6" w:color="E0C36B"/>
        </w:pBdr>
        <w:shd w:val="clear" w:color="auto" w:fill="FFF4CE"/>
        <w:spacing w:before="120" w:after="120"/>
        <w:ind w:left="170" w:right="170"/>
      </w:pPr>
      <w:r>
        <w:rPr>
          <w:b/>
          <w:sz w:val="21"/>
        </w:rPr>
        <w:t xml:space="preserve">Key Lock-In Risks: </w:t>
      </w:r>
      <w:r>
        <w:rPr>
          <w:sz w:val="21"/>
        </w:rPr>
        <w:t>The two highest lock-in risks are (1) PowerSync's MongoDB metadata store (sync state is non-portable; reverting to Dexie requires draining and re-syncing all clients) and (2) Better Auth's Organization plugin (org/role schema is plugin-specific). Mitigation for both: design the schema to be portable (standard UUID PKs, standard role/privilege tables) so the migration path is documented and tested. The FSL-1.1-ALv2 license on PowerSync is a strong safeguard: even in the worst case, the code auto-converts to Apache-2.0 after 2 years.</w:t>
      </w:r>
    </w:p>
    <w:p w14:paraId="2B4C2DDE" w14:textId="77777777" w:rsidR="000F2656" w:rsidRDefault="00000000">
      <w:pPr>
        <w:pStyle w:val="Heading1"/>
      </w:pPr>
      <w:bookmarkStart w:id="97" w:name="_Toc234228388"/>
      <w:r>
        <w:t>17. Phased MVP Roadmap</w:t>
      </w:r>
      <w:bookmarkEnd w:id="97"/>
    </w:p>
    <w:p w14:paraId="24886103" w14:textId="77777777" w:rsidR="000F2656" w:rsidRDefault="00000000">
      <w:pPr>
        <w:spacing w:before="40" w:after="120" w:line="312" w:lineRule="auto"/>
        <w:jc w:val="both"/>
      </w:pPr>
      <w:r>
        <w:t>The operator has no fixed deadline, which permits a phased approach: ship a usable MVP for one clinic first, then extend. Each phase is independently deployable and usable. Phases are ordered by dependency: auth and tenant infrastructure must come first; clinical modules build on patient+encounter; billing builds on encounter; imaging and reports build on the rest. The CNAS/CASNOS and FHIR-export phases are deliberately last — they depend on external factors (operator signing a CNAS convention; DEM.DZ shipping an API) that may not materialize for years. The RTL/i18n scaffold is in Phase 0 (not Phase 6) so bilingual conventions are enforced from day one, consistent with the AGENTS.md mandate.</w:t>
      </w:r>
    </w:p>
    <w:tbl>
      <w:tblPr>
        <w:tblStyle w:val="TableGrid"/>
        <w:tblW w:w="0" w:type="auto"/>
        <w:jc w:val="center"/>
        <w:tblLook w:val="04A0" w:firstRow="1" w:lastRow="0" w:firstColumn="1" w:lastColumn="0" w:noHBand="0" w:noVBand="1"/>
      </w:tblPr>
      <w:tblGrid>
        <w:gridCol w:w="1984"/>
        <w:gridCol w:w="4535"/>
        <w:gridCol w:w="2835"/>
      </w:tblGrid>
      <w:tr w:rsidR="000F2656" w14:paraId="7D74C40C" w14:textId="77777777">
        <w:trPr>
          <w:jc w:val="center"/>
        </w:trPr>
        <w:tc>
          <w:tcPr>
            <w:tcW w:w="1984" w:type="dxa"/>
            <w:shd w:val="clear" w:color="auto" w:fill="2F5496"/>
            <w:vAlign w:val="center"/>
          </w:tcPr>
          <w:p w14:paraId="1EFE6EE2" w14:textId="77777777" w:rsidR="000F2656" w:rsidRDefault="00000000">
            <w:r>
              <w:rPr>
                <w:b/>
                <w:color w:val="FFFFFF"/>
                <w:sz w:val="20"/>
              </w:rPr>
              <w:t>Phase</w:t>
            </w:r>
          </w:p>
        </w:tc>
        <w:tc>
          <w:tcPr>
            <w:tcW w:w="4535" w:type="dxa"/>
            <w:shd w:val="clear" w:color="auto" w:fill="2F5496"/>
            <w:vAlign w:val="center"/>
          </w:tcPr>
          <w:p w14:paraId="21F08FD2" w14:textId="77777777" w:rsidR="000F2656" w:rsidRDefault="00000000">
            <w:r>
              <w:rPr>
                <w:b/>
                <w:color w:val="FFFFFF"/>
                <w:sz w:val="20"/>
              </w:rPr>
              <w:t>Scope</w:t>
            </w:r>
          </w:p>
        </w:tc>
        <w:tc>
          <w:tcPr>
            <w:tcW w:w="2835" w:type="dxa"/>
            <w:shd w:val="clear" w:color="auto" w:fill="2F5496"/>
            <w:vAlign w:val="center"/>
          </w:tcPr>
          <w:p w14:paraId="24CA3C37" w14:textId="77777777" w:rsidR="000F2656" w:rsidRDefault="00000000">
            <w:r>
              <w:rPr>
                <w:b/>
                <w:color w:val="FFFFFF"/>
                <w:sz w:val="20"/>
              </w:rPr>
              <w:t>Exit Criteria</w:t>
            </w:r>
          </w:p>
        </w:tc>
      </w:tr>
      <w:tr w:rsidR="000F2656" w14:paraId="09D3EA79" w14:textId="77777777">
        <w:trPr>
          <w:jc w:val="center"/>
        </w:trPr>
        <w:tc>
          <w:tcPr>
            <w:tcW w:w="1984" w:type="dxa"/>
          </w:tcPr>
          <w:p w14:paraId="0391F7CD" w14:textId="77777777" w:rsidR="000F2656" w:rsidRDefault="00000000">
            <w:r>
              <w:rPr>
                <w:sz w:val="19"/>
              </w:rPr>
              <w:t>Phase 0 — Foundation + RTL Scaffold</w:t>
            </w:r>
          </w:p>
        </w:tc>
        <w:tc>
          <w:tcPr>
            <w:tcW w:w="4535" w:type="dxa"/>
          </w:tcPr>
          <w:p w14:paraId="11DC1545" w14:textId="77777777" w:rsidR="000F2656" w:rsidRDefault="00000000">
            <w:r>
              <w:rPr>
                <w:sz w:val="19"/>
              </w:rPr>
              <w:t>Monorepo scaffold (Turborepo + pnpm); Drizzle schema + RLS; Better Auth with Organization plugin; tenant interceptor; audit_log; CI/CD; **RTL/i18n scaffold (next-intl config with ar-DZ + fr-DZ, Tailwind v4 logical properties, shadcn/ui rtl:true, trilingual glossary stub, numberingSystem: "latn")**</w:t>
            </w:r>
          </w:p>
        </w:tc>
        <w:tc>
          <w:tcPr>
            <w:tcW w:w="2835" w:type="dxa"/>
          </w:tcPr>
          <w:p w14:paraId="4328A878" w14:textId="77777777" w:rsidR="000F2656" w:rsidRDefault="00000000">
            <w:r>
              <w:rPr>
                <w:sz w:val="19"/>
              </w:rPr>
              <w:t>A user can log in, switch tenants, every API call is RLS-isolated, AND the login screen renders correctly in both Arabic (RTL) and French (LTR) with Western numerals</w:t>
            </w:r>
          </w:p>
        </w:tc>
      </w:tr>
      <w:tr w:rsidR="000F2656" w14:paraId="33162186" w14:textId="77777777">
        <w:trPr>
          <w:jc w:val="center"/>
        </w:trPr>
        <w:tc>
          <w:tcPr>
            <w:tcW w:w="1984" w:type="dxa"/>
            <w:shd w:val="clear" w:color="auto" w:fill="F2F2F2"/>
          </w:tcPr>
          <w:p w14:paraId="21D6E67F" w14:textId="77777777" w:rsidR="000F2656" w:rsidRDefault="00000000">
            <w:r>
              <w:rPr>
                <w:sz w:val="19"/>
              </w:rPr>
              <w:t>Phase 1 — Patient &amp; Appointment</w:t>
            </w:r>
          </w:p>
        </w:tc>
        <w:tc>
          <w:tcPr>
            <w:tcW w:w="4535" w:type="dxa"/>
            <w:shd w:val="clear" w:color="auto" w:fill="F2F2F2"/>
          </w:tcPr>
          <w:p w14:paraId="4C555500" w14:textId="77777777" w:rsidR="000F2656" w:rsidRDefault="00000000">
            <w:r>
              <w:rPr>
                <w:sz w:val="19"/>
              </w:rPr>
              <w:t>Patient CRUD + search; appointment calendar with FDI-aware chair assignment; RRULE recurrence; SMS reminders via BulkGate/Africala</w:t>
            </w:r>
          </w:p>
        </w:tc>
        <w:tc>
          <w:tcPr>
            <w:tcW w:w="2835" w:type="dxa"/>
            <w:shd w:val="clear" w:color="auto" w:fill="F2F2F2"/>
          </w:tcPr>
          <w:p w14:paraId="00AACA0E" w14:textId="77777777" w:rsidR="000F2656" w:rsidRDefault="00000000">
            <w:r>
              <w:rPr>
                <w:sz w:val="19"/>
              </w:rPr>
              <w:t>Reception can book and manage a full day of appointments</w:t>
            </w:r>
          </w:p>
        </w:tc>
      </w:tr>
      <w:tr w:rsidR="000F2656" w14:paraId="7A16AE26" w14:textId="77777777">
        <w:trPr>
          <w:jc w:val="center"/>
        </w:trPr>
        <w:tc>
          <w:tcPr>
            <w:tcW w:w="1984" w:type="dxa"/>
          </w:tcPr>
          <w:p w14:paraId="7310F27C" w14:textId="77777777" w:rsidR="000F2656" w:rsidRDefault="00000000">
            <w:r>
              <w:rPr>
                <w:sz w:val="19"/>
              </w:rPr>
              <w:t>Phase 2 — Clinical Encounter</w:t>
            </w:r>
          </w:p>
        </w:tc>
        <w:tc>
          <w:tcPr>
            <w:tcW w:w="4535" w:type="dxa"/>
          </w:tcPr>
          <w:p w14:paraId="6C337E76" w14:textId="77777777" w:rsidR="000F2656" w:rsidRDefault="00000000">
            <w:r>
              <w:rPr>
                <w:sz w:val="19"/>
              </w:rPr>
              <w:t>Encounter, vitals, SOAP notes, problems list, allergies, prescriptions (PDF + wet-signature workflow); CDS interface stub (no-op)</w:t>
            </w:r>
          </w:p>
        </w:tc>
        <w:tc>
          <w:tcPr>
            <w:tcW w:w="2835" w:type="dxa"/>
          </w:tcPr>
          <w:p w14:paraId="0E875D65" w14:textId="77777777" w:rsidR="000F2656" w:rsidRDefault="00000000">
            <w:r>
              <w:rPr>
                <w:sz w:val="19"/>
              </w:rPr>
              <w:t>Doctor can complete a full encounter chair-side on a tablet</w:t>
            </w:r>
          </w:p>
        </w:tc>
      </w:tr>
      <w:tr w:rsidR="000F2656" w14:paraId="73EBA362" w14:textId="77777777">
        <w:trPr>
          <w:jc w:val="center"/>
        </w:trPr>
        <w:tc>
          <w:tcPr>
            <w:tcW w:w="1984" w:type="dxa"/>
            <w:shd w:val="clear" w:color="auto" w:fill="F2F2F2"/>
          </w:tcPr>
          <w:p w14:paraId="5323EC6D" w14:textId="77777777" w:rsidR="000F2656" w:rsidRDefault="00000000">
            <w:r>
              <w:rPr>
                <w:sz w:val="19"/>
              </w:rPr>
              <w:t>Phase 3 — Dental Module</w:t>
            </w:r>
          </w:p>
        </w:tc>
        <w:tc>
          <w:tcPr>
            <w:tcW w:w="4535" w:type="dxa"/>
            <w:shd w:val="clear" w:color="auto" w:fill="F2F2F2"/>
          </w:tcPr>
          <w:p w14:paraId="2431FEEC" w14:textId="77777777" w:rsidR="000F2656" w:rsidRDefault="00000000">
            <w:r>
              <w:rPr>
                <w:sz w:val="19"/>
              </w:rPr>
              <w:t>Odontogram (FDI ISO 3950:2016), tooth surfaces (bitfield), treatment plans, perio charting (JSONB), CDT procedure catalog</w:t>
            </w:r>
          </w:p>
        </w:tc>
        <w:tc>
          <w:tcPr>
            <w:tcW w:w="2835" w:type="dxa"/>
            <w:shd w:val="clear" w:color="auto" w:fill="F2F2F2"/>
          </w:tcPr>
          <w:p w14:paraId="2D0D57BC" w14:textId="77777777" w:rsidR="000F2656" w:rsidRDefault="00000000">
            <w:r>
              <w:rPr>
                <w:sz w:val="19"/>
              </w:rPr>
              <w:t>Dentist can chart and bill a full treatment plan</w:t>
            </w:r>
          </w:p>
        </w:tc>
      </w:tr>
      <w:tr w:rsidR="000F2656" w14:paraId="56412E57" w14:textId="77777777">
        <w:trPr>
          <w:jc w:val="center"/>
        </w:trPr>
        <w:tc>
          <w:tcPr>
            <w:tcW w:w="1984" w:type="dxa"/>
          </w:tcPr>
          <w:p w14:paraId="31E7C982" w14:textId="77777777" w:rsidR="000F2656" w:rsidRDefault="00000000">
            <w:r>
              <w:rPr>
                <w:sz w:val="19"/>
              </w:rPr>
              <w:t>Phase 4 — Billing &amp; Cash</w:t>
            </w:r>
          </w:p>
        </w:tc>
        <w:tc>
          <w:tcPr>
            <w:tcW w:w="4535" w:type="dxa"/>
          </w:tcPr>
          <w:p w14:paraId="242A5114" w14:textId="77777777" w:rsidR="000F2656" w:rsidRDefault="00000000">
            <w:r>
              <w:rPr>
                <w:sz w:val="19"/>
              </w:rPr>
              <w:t>Invoices with per-line TVA; Chargily Pay v2 integration; cash drawer session; daily cash report; DGI mandatory mentions</w:t>
            </w:r>
          </w:p>
        </w:tc>
        <w:tc>
          <w:tcPr>
            <w:tcW w:w="2835" w:type="dxa"/>
          </w:tcPr>
          <w:p w14:paraId="06751F5F" w14:textId="77777777" w:rsidR="000F2656" w:rsidRDefault="00000000">
            <w:r>
              <w:rPr>
                <w:sz w:val="19"/>
              </w:rPr>
              <w:t>Reception can close the day with a balanced cash drawer</w:t>
            </w:r>
          </w:p>
        </w:tc>
      </w:tr>
      <w:tr w:rsidR="000F2656" w14:paraId="423E9185" w14:textId="77777777">
        <w:trPr>
          <w:jc w:val="center"/>
        </w:trPr>
        <w:tc>
          <w:tcPr>
            <w:tcW w:w="1984" w:type="dxa"/>
            <w:shd w:val="clear" w:color="auto" w:fill="F2F2F2"/>
          </w:tcPr>
          <w:p w14:paraId="1D9BAD9A" w14:textId="77777777" w:rsidR="000F2656" w:rsidRDefault="00000000">
            <w:r>
              <w:rPr>
                <w:sz w:val="19"/>
              </w:rPr>
              <w:t>Phase 5 — Offline-First PWA</w:t>
            </w:r>
          </w:p>
        </w:tc>
        <w:tc>
          <w:tcPr>
            <w:tcW w:w="4535" w:type="dxa"/>
            <w:shd w:val="clear" w:color="auto" w:fill="F2F2F2"/>
          </w:tcPr>
          <w:p w14:paraId="785FB94B" w14:textId="77777777" w:rsidR="000F2656" w:rsidRDefault="00000000">
            <w:r>
              <w:rPr>
                <w:sz w:val="19"/>
              </w:rPr>
              <w:t>Serwist service worker; Dexie + sync outbox; Background Sync progressive enhancement; installable on desktop/tablet/mobile</w:t>
            </w:r>
          </w:p>
        </w:tc>
        <w:tc>
          <w:tcPr>
            <w:tcW w:w="2835" w:type="dxa"/>
            <w:shd w:val="clear" w:color="auto" w:fill="F2F2F2"/>
          </w:tcPr>
          <w:p w14:paraId="0B5475F9" w14:textId="77777777" w:rsidR="000F2656" w:rsidRDefault="00000000">
            <w:r>
              <w:rPr>
                <w:sz w:val="19"/>
              </w:rPr>
              <w:t>App works for 24h offline and syncs cleanly on reconnect</w:t>
            </w:r>
          </w:p>
        </w:tc>
      </w:tr>
      <w:tr w:rsidR="000F2656" w14:paraId="33CB34AF" w14:textId="77777777">
        <w:trPr>
          <w:jc w:val="center"/>
        </w:trPr>
        <w:tc>
          <w:tcPr>
            <w:tcW w:w="1984" w:type="dxa"/>
          </w:tcPr>
          <w:p w14:paraId="756180C4" w14:textId="77777777" w:rsidR="000F2656" w:rsidRDefault="00000000">
            <w:r>
              <w:rPr>
                <w:sz w:val="19"/>
              </w:rPr>
              <w:t>Phase 6 — RTL + Bilingual Polish</w:t>
            </w:r>
          </w:p>
        </w:tc>
        <w:tc>
          <w:tcPr>
            <w:tcW w:w="4535" w:type="dxa"/>
          </w:tcPr>
          <w:p w14:paraId="3895DD29" w14:textId="77777777" w:rsidR="000F2656" w:rsidRDefault="00000000">
            <w:r>
              <w:rPr>
                <w:sz w:val="19"/>
              </w:rPr>
              <w:t>Comprehensive translation of all UI strings; RTL icon mirroring audit; RTL chart axis audit; RTL animation direction audit; WCAG 2.2 AA accessibility audit; Arabic medical-terminology review with a clinician</w:t>
            </w:r>
          </w:p>
        </w:tc>
        <w:tc>
          <w:tcPr>
            <w:tcW w:w="2835" w:type="dxa"/>
          </w:tcPr>
          <w:p w14:paraId="68522E68" w14:textId="77777777" w:rsidR="000F2656" w:rsidRDefault="00000000">
            <w:r>
              <w:rPr>
                <w:sz w:val="19"/>
              </w:rPr>
              <w:t>Zero axe-core critical violations in both LTR and RTL; Lighthouse Accessibility ≥ 95 in both locales</w:t>
            </w:r>
          </w:p>
        </w:tc>
      </w:tr>
      <w:tr w:rsidR="000F2656" w14:paraId="44FA17AD" w14:textId="77777777">
        <w:trPr>
          <w:jc w:val="center"/>
        </w:trPr>
        <w:tc>
          <w:tcPr>
            <w:tcW w:w="1984" w:type="dxa"/>
            <w:shd w:val="clear" w:color="auto" w:fill="F2F2F2"/>
          </w:tcPr>
          <w:p w14:paraId="15B0DC71" w14:textId="77777777" w:rsidR="000F2656" w:rsidRDefault="00000000">
            <w:r>
              <w:rPr>
                <w:sz w:val="19"/>
              </w:rPr>
              <w:t>Phase 7 — Imaging</w:t>
            </w:r>
          </w:p>
        </w:tc>
        <w:tc>
          <w:tcPr>
            <w:tcW w:w="4535" w:type="dxa"/>
            <w:shd w:val="clear" w:color="auto" w:fill="F2F2F2"/>
          </w:tcPr>
          <w:p w14:paraId="3D059DBD" w14:textId="77777777" w:rsidR="000F2656" w:rsidRDefault="00000000">
            <w:r>
              <w:rPr>
                <w:sz w:val="19"/>
              </w:rPr>
              <w:t>Orthanc Docker deploy; S3 storage on Djezzy Cloud; OHIF/Cornerstone3D viewer; DICOM ingest for CBCT/panoramic; intraoral JPEG wrapping</w:t>
            </w:r>
          </w:p>
        </w:tc>
        <w:tc>
          <w:tcPr>
            <w:tcW w:w="2835" w:type="dxa"/>
            <w:shd w:val="clear" w:color="auto" w:fill="F2F2F2"/>
          </w:tcPr>
          <w:p w14:paraId="1B812877" w14:textId="77777777" w:rsidR="000F2656" w:rsidRDefault="00000000">
            <w:r>
              <w:rPr>
                <w:sz w:val="19"/>
              </w:rPr>
              <w:t>Dentist can view X-rays and intraoral photos in the patient record</w:t>
            </w:r>
          </w:p>
        </w:tc>
      </w:tr>
      <w:tr w:rsidR="000F2656" w14:paraId="5EC302C8" w14:textId="77777777">
        <w:trPr>
          <w:jc w:val="center"/>
        </w:trPr>
        <w:tc>
          <w:tcPr>
            <w:tcW w:w="1984" w:type="dxa"/>
          </w:tcPr>
          <w:p w14:paraId="496B1566" w14:textId="77777777" w:rsidR="000F2656" w:rsidRDefault="00000000">
            <w:r>
              <w:rPr>
                <w:sz w:val="19"/>
              </w:rPr>
              <w:t>Phase 8 — Reports &amp; Audit</w:t>
            </w:r>
          </w:p>
        </w:tc>
        <w:tc>
          <w:tcPr>
            <w:tcW w:w="4535" w:type="dxa"/>
          </w:tcPr>
          <w:p w14:paraId="2C20C3D2" w14:textId="77777777" w:rsidR="000F2656" w:rsidRDefault="00000000">
            <w:r>
              <w:rPr>
                <w:sz w:val="19"/>
              </w:rPr>
              <w:t>Daily/monthly stats; cashier report; audit log export (FHIR AuditEvent); ANPDP compliance reports</w:t>
            </w:r>
          </w:p>
        </w:tc>
        <w:tc>
          <w:tcPr>
            <w:tcW w:w="2835" w:type="dxa"/>
          </w:tcPr>
          <w:p w14:paraId="000519FF" w14:textId="77777777" w:rsidR="000F2656" w:rsidRDefault="00000000">
            <w:r>
              <w:rPr>
                <w:sz w:val="19"/>
              </w:rPr>
              <w:t>Clinic admin can generate all reports required for ANPDP inspection</w:t>
            </w:r>
          </w:p>
        </w:tc>
      </w:tr>
      <w:tr w:rsidR="000F2656" w14:paraId="11F9DF1A" w14:textId="77777777">
        <w:trPr>
          <w:jc w:val="center"/>
        </w:trPr>
        <w:tc>
          <w:tcPr>
            <w:tcW w:w="1984" w:type="dxa"/>
            <w:shd w:val="clear" w:color="auto" w:fill="F2F2F2"/>
          </w:tcPr>
          <w:p w14:paraId="7A4EA6DE" w14:textId="77777777" w:rsidR="000F2656" w:rsidRDefault="00000000">
            <w:r>
              <w:rPr>
                <w:sz w:val="19"/>
              </w:rPr>
              <w:t>Phase 9 — Inventory + Lab + Device</w:t>
            </w:r>
          </w:p>
        </w:tc>
        <w:tc>
          <w:tcPr>
            <w:tcW w:w="4535" w:type="dxa"/>
            <w:shd w:val="clear" w:color="auto" w:fill="F2F2F2"/>
          </w:tcPr>
          <w:p w14:paraId="36649626" w14:textId="77777777" w:rsidR="000F2656" w:rsidRDefault="00000000">
            <w:r>
              <w:rPr>
                <w:sz w:val="19"/>
              </w:rPr>
              <w:t>Pharmacy stock; dental materials; dispense; low-stock alerts; supplier POs; lab integration (HL7 v2 ORU); non-DICOM device stubs</w:t>
            </w:r>
          </w:p>
        </w:tc>
        <w:tc>
          <w:tcPr>
            <w:tcW w:w="2835" w:type="dxa"/>
            <w:shd w:val="clear" w:color="auto" w:fill="F2F2F2"/>
          </w:tcPr>
          <w:p w14:paraId="4BE10140" w14:textId="77777777" w:rsidR="000F2656" w:rsidRDefault="00000000">
            <w:r>
              <w:rPr>
                <w:sz w:val="19"/>
              </w:rPr>
              <w:t>Pharmacist can dispense and reorder without spreadsheet; lab results arrive electronically</w:t>
            </w:r>
          </w:p>
        </w:tc>
      </w:tr>
      <w:tr w:rsidR="000F2656" w14:paraId="262FC93D" w14:textId="77777777">
        <w:trPr>
          <w:jc w:val="center"/>
        </w:trPr>
        <w:tc>
          <w:tcPr>
            <w:tcW w:w="1984" w:type="dxa"/>
          </w:tcPr>
          <w:p w14:paraId="39F09CAC" w14:textId="77777777" w:rsidR="000F2656" w:rsidRDefault="00000000">
            <w:r>
              <w:rPr>
                <w:sz w:val="19"/>
              </w:rPr>
              <w:t>Phase 10 — FHIR Export</w:t>
            </w:r>
          </w:p>
        </w:tc>
        <w:tc>
          <w:tcPr>
            <w:tcW w:w="4535" w:type="dxa"/>
          </w:tcPr>
          <w:p w14:paraId="5EB73D1D" w14:textId="77777777" w:rsidR="000F2656" w:rsidRDefault="00000000">
            <w:r>
              <w:rPr>
                <w:sz w:val="19"/>
              </w:rPr>
              <w:t>/fhir/export endpoint emitting FHIR Bundles via national-interop adapter; DEM.DZ interop when API available</w:t>
            </w:r>
          </w:p>
        </w:tc>
        <w:tc>
          <w:tcPr>
            <w:tcW w:w="2835" w:type="dxa"/>
          </w:tcPr>
          <w:p w14:paraId="36B05814" w14:textId="77777777" w:rsidR="000F2656" w:rsidRDefault="00000000">
            <w:r>
              <w:rPr>
                <w:sz w:val="19"/>
              </w:rPr>
              <w:t>Can export a patient record as a FHIR Bundle</w:t>
            </w:r>
          </w:p>
        </w:tc>
      </w:tr>
      <w:tr w:rsidR="000F2656" w14:paraId="0B678D13" w14:textId="77777777">
        <w:trPr>
          <w:jc w:val="center"/>
        </w:trPr>
        <w:tc>
          <w:tcPr>
            <w:tcW w:w="1984" w:type="dxa"/>
            <w:shd w:val="clear" w:color="auto" w:fill="F2F2F2"/>
          </w:tcPr>
          <w:p w14:paraId="1247F810" w14:textId="77777777" w:rsidR="000F2656" w:rsidRDefault="00000000">
            <w:r>
              <w:rPr>
                <w:sz w:val="19"/>
              </w:rPr>
              <w:t>Phase 11 — CNAS/CASNOS</w:t>
            </w:r>
          </w:p>
        </w:tc>
        <w:tc>
          <w:tcPr>
            <w:tcW w:w="4535" w:type="dxa"/>
            <w:shd w:val="clear" w:color="auto" w:fill="F2F2F2"/>
          </w:tcPr>
          <w:p w14:paraId="6E043B8D" w14:textId="77777777" w:rsidR="000F2656" w:rsidRDefault="00000000">
            <w:r>
              <w:rPr>
                <w:sz w:val="19"/>
              </w:rPr>
              <w:t>CHIFA patient ID; bordereau export; tiers payant workflow</w:t>
            </w:r>
          </w:p>
        </w:tc>
        <w:tc>
          <w:tcPr>
            <w:tcW w:w="2835" w:type="dxa"/>
            <w:shd w:val="clear" w:color="auto" w:fill="F2F2F2"/>
          </w:tcPr>
          <w:p w14:paraId="336D83D7" w14:textId="77777777" w:rsidR="000F2656" w:rsidRDefault="00000000">
            <w:r>
              <w:rPr>
                <w:sz w:val="19"/>
              </w:rPr>
              <w:t>Can bill CNAS for conventionné patients (requires signed convention)</w:t>
            </w:r>
          </w:p>
        </w:tc>
      </w:tr>
      <w:tr w:rsidR="000F2656" w14:paraId="4A75A500" w14:textId="77777777">
        <w:trPr>
          <w:jc w:val="center"/>
        </w:trPr>
        <w:tc>
          <w:tcPr>
            <w:tcW w:w="1984" w:type="dxa"/>
          </w:tcPr>
          <w:p w14:paraId="1E9BCDB3" w14:textId="77777777" w:rsidR="000F2656" w:rsidRDefault="00000000">
            <w:r>
              <w:rPr>
                <w:sz w:val="19"/>
              </w:rPr>
              <w:t>Phase 12+ — Patient Portal</w:t>
            </w:r>
          </w:p>
        </w:tc>
        <w:tc>
          <w:tcPr>
            <w:tcW w:w="4535" w:type="dxa"/>
          </w:tcPr>
          <w:p w14:paraId="5A2EFD8E" w14:textId="77777777" w:rsidR="000F2656" w:rsidRDefault="00000000">
            <w:r>
              <w:rPr>
                <w:sz w:val="19"/>
              </w:rPr>
              <w:t>Self-service appointment booking, prescription viewing, lab result viewing, invoice payment, DSR requests</w:t>
            </w:r>
          </w:p>
        </w:tc>
        <w:tc>
          <w:tcPr>
            <w:tcW w:w="2835" w:type="dxa"/>
          </w:tcPr>
          <w:p w14:paraId="57C20CE5" w14:textId="77777777" w:rsidR="000F2656" w:rsidRDefault="00000000">
            <w:r>
              <w:rPr>
                <w:sz w:val="19"/>
              </w:rPr>
              <w:t>Patient can book an appointment and pay an invoice from their phone</w:t>
            </w:r>
          </w:p>
        </w:tc>
      </w:tr>
      <w:tr w:rsidR="000F2656" w14:paraId="33EC47D4" w14:textId="77777777">
        <w:trPr>
          <w:jc w:val="center"/>
        </w:trPr>
        <w:tc>
          <w:tcPr>
            <w:tcW w:w="1984" w:type="dxa"/>
            <w:shd w:val="clear" w:color="auto" w:fill="F2F2F2"/>
          </w:tcPr>
          <w:p w14:paraId="1E47DBDA" w14:textId="77777777" w:rsidR="000F2656" w:rsidRDefault="00000000">
            <w:r>
              <w:rPr>
                <w:sz w:val="19"/>
              </w:rPr>
              <w:t>Phase 13+ — Telemedicine</w:t>
            </w:r>
          </w:p>
        </w:tc>
        <w:tc>
          <w:tcPr>
            <w:tcW w:w="4535" w:type="dxa"/>
            <w:shd w:val="clear" w:color="auto" w:fill="F2F2F2"/>
          </w:tcPr>
          <w:p w14:paraId="45C9EE6C" w14:textId="77777777" w:rsidR="000F2656" w:rsidRDefault="00000000">
            <w:r>
              <w:rPr>
                <w:sz w:val="19"/>
              </w:rPr>
              <w:t>WebRTC remote consultations; encounter.type="telemed"; recording (with consent); chat log</w:t>
            </w:r>
          </w:p>
        </w:tc>
        <w:tc>
          <w:tcPr>
            <w:tcW w:w="2835" w:type="dxa"/>
            <w:shd w:val="clear" w:color="auto" w:fill="F2F2F2"/>
          </w:tcPr>
          <w:p w14:paraId="6ECC6FDC" w14:textId="77777777" w:rsidR="000F2656" w:rsidRDefault="00000000">
            <w:r>
              <w:rPr>
                <w:sz w:val="19"/>
              </w:rPr>
              <w:t>Doctor can conduct a remote consultation (requires Algerian counsel sign-off on implementing decree)</w:t>
            </w:r>
          </w:p>
        </w:tc>
      </w:tr>
    </w:tbl>
    <w:p w14:paraId="0A8C6211" w14:textId="77777777" w:rsidR="000F2656" w:rsidRDefault="00000000">
      <w:pPr>
        <w:pStyle w:val="Heading1"/>
      </w:pPr>
      <w:bookmarkStart w:id="98" w:name="_Toc234228389"/>
      <w:r>
        <w:t>18. Counterarguments &amp; Limitations</w:t>
      </w:r>
      <w:bookmarkEnd w:id="98"/>
    </w:p>
    <w:p w14:paraId="469AD5AE" w14:textId="77777777" w:rsidR="000F2656" w:rsidRDefault="00000000">
      <w:pPr>
        <w:pStyle w:val="Heading2"/>
      </w:pPr>
      <w:bookmarkStart w:id="99" w:name="_Toc234228390"/>
      <w:r>
        <w:t>18.1 "Why Not Just Use OpenMRS / OpenEMR?"</w:t>
      </w:r>
      <w:bookmarkEnd w:id="99"/>
    </w:p>
    <w:p w14:paraId="3D045432" w14:textId="77777777" w:rsidR="000F2656" w:rsidRDefault="00000000">
      <w:pPr>
        <w:spacing w:before="40" w:after="120" w:line="312" w:lineRule="auto"/>
        <w:jc w:val="both"/>
      </w:pPr>
      <w:r>
        <w:t>OpenMRS and OpenEMR are mature, free, open-source EMRs with global adoption. The operator has explicitly chosen to build from scratch. The counterargument for build-vs-buy is threefold: (1) both projects have UI/UX patterns from the 2000s that do not match the PWA + offline-first + RTL expectations of a 2026 Algerian clinic; retrofitting would consume as much effort as a clean build; (2) both have data models optimized for their original contexts (OpenMRS for HIV clinics in sub-Saharan Africa; OpenEMR for US insurance billing) — the SaaS needs a model optimized for Algerian out-of-pocket + future CNAS bordereau workflow; (3) the operator wants AI-agent authorship, which is materially easier on a clean, well-documented codebase than on a 20-year-old Java/PHP codebase with undocumented conventions. The decision is defensible but comes with the cost of re-implementing everything that OpenMRS/OpenEMR already do — which is why this document draws heavily on their schemas as reference.</w:t>
      </w:r>
    </w:p>
    <w:p w14:paraId="6A1ECFCA" w14:textId="77777777" w:rsidR="000F2656" w:rsidRDefault="00000000">
      <w:pPr>
        <w:pStyle w:val="Heading2"/>
      </w:pPr>
      <w:bookmarkStart w:id="100" w:name="_Toc234228391"/>
      <w:r>
        <w:t>18.2 "Why Not FHIR as the Canonical Model?"</w:t>
      </w:r>
      <w:bookmarkEnd w:id="100"/>
    </w:p>
    <w:p w14:paraId="3B16591E" w14:textId="77777777" w:rsidR="000F2656" w:rsidRDefault="00000000">
      <w:pPr>
        <w:spacing w:before="40" w:after="120" w:line="312" w:lineRule="auto"/>
        <w:jc w:val="both"/>
      </w:pPr>
      <w:r>
        <w:t>The case for FHIR-as-canonical-model is strong on paper: interoperability, future-proofing, standardized code systems, ecosystem tooling. The case against (which this document adopts) is operational: FHIR's verbose JSON (50+ fields on Patient, most unused for a dental clinic) adds 3-5× storage overhead and slows development by 30-50% vs a lean Drizzle schema; the 2-year major-release cycle forces constant migration; no native multi-tenancy primitive; and creating a single Encounter requires 7 round-trips to first resolve Practitioner, PractitionerRole, Organization, Location, Patient, Coverage. The pragmatic middle path adopted here — lean Drizzle schema with 1:1 FHIR mapping + future national-interop adapter (FHIR as first implementation) — captures 90% of FHIR's interop benefit at 10% of the operational cost. The limitation is that the export endpoint must be built and tested, and any FHIR consumer (e.g., DEM.DZ) must be able to accept a Bundle that may not implement every FHIR constraint perfectly.</w:t>
      </w:r>
    </w:p>
    <w:p w14:paraId="63659A7B" w14:textId="77777777" w:rsidR="000F2656" w:rsidRDefault="00000000">
      <w:pPr>
        <w:pStyle w:val="Heading2"/>
      </w:pPr>
      <w:bookmarkStart w:id="101" w:name="_Toc234228392"/>
      <w:r>
        <w:t>18.3 "Why Not Microservices from Day One?"</w:t>
      </w:r>
      <w:bookmarkEnd w:id="101"/>
    </w:p>
    <w:p w14:paraId="4BE43E91" w14:textId="77777777" w:rsidR="000F2656" w:rsidRDefault="00000000">
      <w:pPr>
        <w:spacing w:before="40" w:after="120" w:line="312" w:lineRule="auto"/>
        <w:jc w:val="both"/>
      </w:pPr>
      <w:r>
        <w:t>The microservices-first argument is that if you will eventually need them, why not start with them? Martin Fowler's answer is decisive: "Almost all the cases where I've heard of a system that was built as a microservice system from scratch, it has ended up in serious trouble." The "Microservice Premium" — the cost of managing a suite of services — slows down a small team and favors a monolith for simpler applications. For a single-operator build with AI agents, microservices multiply the number of moving parts (deployments, CI pipelines, DB connection pools, network failure modes) that an AI agent can misconfigure. The modular-monolith approach (Shopify, DHH) preserves the option to extract services later once correct boundaries are discovered — and the repo conventions in §15 explicitly design EventEmitter2 payloads to be transport-agnostic for that future extraction.</w:t>
      </w:r>
    </w:p>
    <w:p w14:paraId="0E41315F" w14:textId="77777777" w:rsidR="000F2656" w:rsidRDefault="00000000">
      <w:pPr>
        <w:pStyle w:val="Heading2"/>
      </w:pPr>
      <w:bookmarkStart w:id="102" w:name="_Toc234228393"/>
      <w:r>
        <w:t>18.4 "Why Not Supabase / Firebase for Speed?"</w:t>
      </w:r>
      <w:bookmarkEnd w:id="102"/>
    </w:p>
    <w:p w14:paraId="760FC42D" w14:textId="77777777" w:rsidR="000F2656" w:rsidRDefault="00000000">
      <w:pPr>
        <w:spacing w:before="40" w:after="120" w:line="312" w:lineRule="auto"/>
        <w:jc w:val="both"/>
      </w:pPr>
      <w:r>
        <w:t>Supabase (Postgres + Auth + Storage + Realtime) and Firebase would dramatically accelerate the MVP. The blocker is Algerian data residency: Supabase's managed offering is hosted in AWS regions outside Algeria, and self-hosting Supabase is operationally heavy (12+ containers: Postgres, GoTrue, PostgREST, Realtime, Storage, Meta, Kong, etc.). Firebase is US-hosted with no self-host option. Both create an awkward legal situation under Law 18-07's data residency requirements. The architectural choice is therefore: self-host Postgres on CERIST/Djezzy Cloud + Better Auth (self-hosted) + S3-compatible sovereign storage. This is more work than Supabase but is the legally safe path. The trade-off is documented in ADR-004 (Better Auth over Clerk/Supabase Auth).</w:t>
      </w:r>
    </w:p>
    <w:p w14:paraId="55E5FB2A" w14:textId="77777777" w:rsidR="000F2656" w:rsidRDefault="00000000">
      <w:pPr>
        <w:pStyle w:val="Heading2"/>
      </w:pPr>
      <w:bookmarkStart w:id="103" w:name="_Toc234228394"/>
      <w:r>
        <w:t>18.5 "Why Not Use an Existing Algerian Vertical-Specific SaaS?"</w:t>
      </w:r>
      <w:bookmarkEnd w:id="103"/>
    </w:p>
    <w:p w14:paraId="72E16E2B" w14:textId="77777777" w:rsidR="000F2656" w:rsidRDefault="00000000">
      <w:pPr>
        <w:spacing w:before="40" w:after="120" w:line="312" w:lineRule="auto"/>
        <w:jc w:val="both"/>
      </w:pPr>
      <w:r>
        <w:t>Algerian vendors like Almawarid, HALKORB, and EDSM offer clinic-management software tailored to the Algerian market — Law 18-07 compliance, CNAS integration, Arabic/French bilingual UI, and local support. The case for using one of these is strong: faster time-to-value, proven regulatory compliance, and local maintenance. The case against (which this document adopts) is threefold: (1) the operator wants full control over the data model and feature roadmap for future service expansion; (2) the operator wants to build with AI agents on a modern TypeScript stack, which is easier on a clean codebase than on an existing vendor's proprietary or legacy codebase; (3) the operator wants the SaaS to be a product (multi-tenant, potentially sellable to other clinics), not just an internal tool — existing vendors are single-tenant installations. The decision is defensible but the operator should periodically reassess: if an Algerian vendor ships a modern API-first multi-tenant SaaS that meets the operator's needs, the build-vs-buy calculus may shift.</w:t>
      </w:r>
    </w:p>
    <w:p w14:paraId="4D4C67BF" w14:textId="77777777" w:rsidR="000F2656" w:rsidRDefault="00000000">
      <w:pPr>
        <w:pStyle w:val="Heading2"/>
      </w:pPr>
      <w:bookmarkStart w:id="104" w:name="_Toc234228395"/>
      <w:r>
        <w:t>18.6 "Why Not .NET or Java?"</w:t>
      </w:r>
      <w:bookmarkEnd w:id="104"/>
    </w:p>
    <w:p w14:paraId="0734FB9B" w14:textId="77777777" w:rsidR="000F2656" w:rsidRDefault="00000000">
      <w:pPr>
        <w:spacing w:before="40" w:after="120" w:line="312" w:lineRule="auto"/>
        <w:jc w:val="both"/>
      </w:pPr>
      <w:r>
        <w:t>The document chooses TypeScript end-to-end for AI-agent tooling support. The case for .NET (C# + ASP.NET Core) or Java (Spring Boot) is strong: both are mature enterprise ecosystems with excellent EMR-library availability (e.g., HAPI FHIR is Java; Firely is .NET). The case against is twofold: (1) the operator is using AI agents, and TypeScript has the largest AI training corpus and best tool-time type inference of the three; (2) a single language across frontend, backend, and shared contracts enables a single shared package for Zod schemas, tRPC routers, and MSW mocks — one source of truth — which is harder in .NET (no equivalent to tRPC) or Java (frontend would still be TypeScript). The decision is defensible for the operator's workflow but should be revisited if the operator hires a team with .NET or Java expertise.</w:t>
      </w:r>
    </w:p>
    <w:p w14:paraId="16A52E65" w14:textId="77777777" w:rsidR="000F2656" w:rsidRDefault="00000000">
      <w:pPr>
        <w:pStyle w:val="Heading2"/>
      </w:pPr>
      <w:bookmarkStart w:id="105" w:name="_Toc234228396"/>
      <w:r>
        <w:t>18.7 "Why Not Managed Postgres on AWS Paris with ANPDP Transfer Authorization?"</w:t>
      </w:r>
      <w:bookmarkEnd w:id="105"/>
    </w:p>
    <w:p w14:paraId="59F19E4C" w14:textId="77777777" w:rsidR="000F2656" w:rsidRDefault="00000000">
      <w:pPr>
        <w:spacing w:before="40" w:after="120" w:line="312" w:lineRule="auto"/>
        <w:jc w:val="both"/>
      </w:pPr>
      <w:r>
        <w:t>The document chooses self-hosted Postgres on CERIST/Djezzy Cloud for data residency. The case for managed Postgres on AWS Paris (RDS or Aurora) with ANPDP cross-border transfer authorization is: (a) dramatically lower operational burden (no patching, no backup configuration, no replication setup); (b) better performance and reliability than self-hosted on Algerian VPS; (c) AWS Paris is only ~56ms from Algiers. The case against is twofold: (1) the ANPDP transfer authorization process takes 3-6 months and there is no guarantee of approval — the operator cannot risk a 3-6 month delay to go-live; (2) even with authorization, the legal risk is higher (if ANPDP revokes the authorization, the operator must migrate all patient data back to Algeria within a deadline — a multi-week disruptive migration). The self-hosted-on-Algerian-sovereign-infra choice is the conservative, legally-safe path. The operator could file for ANPDP transfer authorization in parallel and, if approved, migrate non-personal workloads (already on AWS Paris) and potentially pseudonymized analytics data to AWS Paris managed services for lower operational burden.</w:t>
      </w:r>
    </w:p>
    <w:p w14:paraId="2552BFFF" w14:textId="77777777" w:rsidR="000F2656" w:rsidRDefault="00000000">
      <w:pPr>
        <w:pStyle w:val="Heading2"/>
      </w:pPr>
      <w:bookmarkStart w:id="106" w:name="_Toc234228397"/>
      <w:r>
        <w:t>18.8 "Why Not a Low-Code Platform?"</w:t>
      </w:r>
      <w:bookmarkEnd w:id="106"/>
    </w:p>
    <w:p w14:paraId="729C732C" w14:textId="77777777" w:rsidR="000F2656" w:rsidRDefault="00000000">
      <w:pPr>
        <w:spacing w:before="40" w:after="120" w:line="312" w:lineRule="auto"/>
        <w:jc w:val="both"/>
      </w:pPr>
      <w:r>
        <w:t>Low-code platforms (Appsmith, Budibase, Retool, NocoDB) could dramatically accelerate the MVP for CRUD-heavy clinic workflows (patient demographics, appointments, invoices). The case for low-code is: (a) faster time-to-value for standard CRUD; (b) visual UI builder handles RTL and bilingual concerns declaratively; (c) built-in auth and role management. The case against is threefold: (1) low-code platforms are poor at complex domain logic (odontogram charting, periodontal charting, treatment plans, DICOM viewer integration) — these would require custom widgets or external apps anyway, defeating the purpose; (2) low-code platforms have vendor lock-in concerns (the app logic lives in the platform's proprietary format); (3) AI agents are less effective on low-code platforms (the visual-builder paradigm doesn't map well to text-based AI code generation). The decision to build from scratch with TypeScript is defensible, but the operator could use a low-code platform for internal admin tools (e.g., a clinic-admin dashboard for user management, audit-log viewing, report generation) while building the clinical workflow (odontogram, encounters, billing) in Next.js. This hybrid approach reduces build effort without compromising the clinical UX.</w:t>
      </w:r>
    </w:p>
    <w:p w14:paraId="76FB6182" w14:textId="77777777" w:rsidR="000F2656" w:rsidRDefault="00000000">
      <w:pPr>
        <w:pStyle w:val="Heading2"/>
      </w:pPr>
      <w:bookmarkStart w:id="107" w:name="_Toc234228398"/>
      <w:r>
        <w:t>18.9 Limitations of This Research</w:t>
      </w:r>
      <w:bookmarkEnd w:id="107"/>
    </w:p>
    <w:p w14:paraId="24D8A241" w14:textId="77777777" w:rsidR="000F2656" w:rsidRDefault="00000000">
      <w:pPr>
        <w:pStyle w:val="ListBullet"/>
        <w:spacing w:after="40" w:line="312" w:lineRule="auto"/>
      </w:pPr>
      <w:r>
        <w:t>Algerian Health Ministry implementing decrees for Article 292 (retention period for medical records) were not located in public sources — the 20-year default is a conservative inference (15-year legal floor + 5-year buffer), not a regulatory mandate.</w:t>
      </w:r>
    </w:p>
    <w:p w14:paraId="25D54BFD" w14:textId="77777777" w:rsidR="000F2656" w:rsidRDefault="00000000">
      <w:pPr>
        <w:pStyle w:val="ListBullet"/>
        <w:spacing w:after="40" w:line="312" w:lineRule="auto"/>
      </w:pPr>
      <w:r>
        <w:t>The ANPDP authorization process timeline is described as "multi-month" based on law-firm secondary sources; the operator should validate with ANPDP directly before committing to a go-live date.</w:t>
      </w:r>
    </w:p>
    <w:p w14:paraId="02D1017B" w14:textId="77777777" w:rsidR="000F2656" w:rsidRDefault="00000000">
      <w:pPr>
        <w:pStyle w:val="ListBullet"/>
        <w:spacing w:after="40" w:line="312" w:lineRule="auto"/>
      </w:pPr>
      <w:r>
        <w:t>CNAS/CASNOS electronic billing integration is documented as "no public API exists" — this is accurate as of July 2026 but the operator should monitor CNAS direction of IT modernization for any future API announcement.</w:t>
      </w:r>
    </w:p>
    <w:p w14:paraId="2732739F" w14:textId="77777777" w:rsidR="000F2656" w:rsidRDefault="00000000">
      <w:pPr>
        <w:pStyle w:val="ListBullet"/>
        <w:spacing w:after="40" w:line="312" w:lineRule="auto"/>
      </w:pPr>
      <w:r>
        <w:t>SATIM direct integration specifics (exact register.do payload schema, sandbox behavior) are based on the Berkati.xyz community blog (reclassified to ★☆☆); the operator must validate with SATIM and the acquiring bank before implementation.</w:t>
      </w:r>
    </w:p>
    <w:p w14:paraId="558A6D7C" w14:textId="77777777" w:rsidR="000F2656" w:rsidRDefault="00000000">
      <w:pPr>
        <w:pStyle w:val="ListBullet"/>
        <w:spacing w:after="40" w:line="312" w:lineRule="auto"/>
      </w:pPr>
      <w:r>
        <w:t>PowerSync Open Edition is source-available (FSL-1.1-ALv2), not OSI-approved open source — the operator should review the FSL terms (auto-conversion to Apache-2.0 after 2 years) before committing.</w:t>
      </w:r>
    </w:p>
    <w:p w14:paraId="3A970CE8" w14:textId="77777777" w:rsidR="000F2656" w:rsidRDefault="00000000">
      <w:pPr>
        <w:pStyle w:val="ListBullet"/>
        <w:spacing w:after="40" w:line="312" w:lineRule="auto"/>
      </w:pPr>
      <w:r>
        <w:t>Algerian SMS pricing is volatile and route-dependent (Mobilis is 3× more expensive than Djezzy on some gateways); the operator should negotiate volume discounts with Sobersys or Africala before scaling reminders.</w:t>
      </w:r>
    </w:p>
    <w:p w14:paraId="4FD6F879" w14:textId="77777777" w:rsidR="000F2656" w:rsidRDefault="00000000">
      <w:pPr>
        <w:pStyle w:val="ListBullet"/>
        <w:spacing w:after="40" w:line="312" w:lineRule="auto"/>
      </w:pPr>
      <w:r>
        <w:t>The exact maximum criminal fine under Law 25-11 (6M DZD per Halkorb vs 10M DZD per AlgeriaTech) could not be definitively resolved; the conservative posture assumes the higher figure.</w:t>
      </w:r>
    </w:p>
    <w:p w14:paraId="05070BC8" w14:textId="77777777" w:rsidR="000F2656" w:rsidRDefault="00000000">
      <w:pPr>
        <w:pStyle w:val="ListBullet"/>
        <w:spacing w:after="40" w:line="312" w:lineRule="auto"/>
      </w:pPr>
      <w:r>
        <w:t>Law 18-11 Articles 292 and 316 should be verified by Algerian counsel against the official Journal Officiel text before go-live.</w:t>
      </w:r>
    </w:p>
    <w:p w14:paraId="7A5BB89E" w14:textId="77777777" w:rsidR="000F2656" w:rsidRDefault="00000000">
      <w:pPr>
        <w:pStyle w:val="Heading1"/>
      </w:pPr>
      <w:bookmarkStart w:id="108" w:name="_Toc234228399"/>
      <w:r>
        <w:t>19. Risks &amp; Mitigations</w:t>
      </w:r>
      <w:bookmarkEnd w:id="108"/>
    </w:p>
    <w:tbl>
      <w:tblPr>
        <w:tblStyle w:val="TableGrid"/>
        <w:tblW w:w="0" w:type="auto"/>
        <w:jc w:val="center"/>
        <w:tblLook w:val="04A0" w:firstRow="1" w:lastRow="0" w:firstColumn="1" w:lastColumn="0" w:noHBand="0" w:noVBand="1"/>
      </w:tblPr>
      <w:tblGrid>
        <w:gridCol w:w="2835"/>
        <w:gridCol w:w="1075"/>
        <w:gridCol w:w="1217"/>
        <w:gridCol w:w="4252"/>
      </w:tblGrid>
      <w:tr w:rsidR="000F2656" w14:paraId="5787C6C9" w14:textId="77777777">
        <w:trPr>
          <w:jc w:val="center"/>
        </w:trPr>
        <w:tc>
          <w:tcPr>
            <w:tcW w:w="2835" w:type="dxa"/>
            <w:shd w:val="clear" w:color="auto" w:fill="2F5496"/>
            <w:vAlign w:val="center"/>
          </w:tcPr>
          <w:p w14:paraId="2BC671BF" w14:textId="77777777" w:rsidR="000F2656" w:rsidRDefault="00000000">
            <w:r>
              <w:rPr>
                <w:b/>
                <w:color w:val="FFFFFF"/>
                <w:sz w:val="20"/>
              </w:rPr>
              <w:t>Risk</w:t>
            </w:r>
          </w:p>
        </w:tc>
        <w:tc>
          <w:tcPr>
            <w:tcW w:w="1020" w:type="dxa"/>
            <w:shd w:val="clear" w:color="auto" w:fill="2F5496"/>
            <w:vAlign w:val="center"/>
          </w:tcPr>
          <w:p w14:paraId="77067909" w14:textId="77777777" w:rsidR="000F2656" w:rsidRDefault="00000000">
            <w:r>
              <w:rPr>
                <w:b/>
                <w:color w:val="FFFFFF"/>
                <w:sz w:val="20"/>
              </w:rPr>
              <w:t>Likelihood</w:t>
            </w:r>
          </w:p>
        </w:tc>
        <w:tc>
          <w:tcPr>
            <w:tcW w:w="1020" w:type="dxa"/>
            <w:shd w:val="clear" w:color="auto" w:fill="2F5496"/>
            <w:vAlign w:val="center"/>
          </w:tcPr>
          <w:p w14:paraId="4E5E4781" w14:textId="77777777" w:rsidR="000F2656" w:rsidRDefault="00000000">
            <w:r>
              <w:rPr>
                <w:b/>
                <w:color w:val="FFFFFF"/>
                <w:sz w:val="20"/>
              </w:rPr>
              <w:t>Impact</w:t>
            </w:r>
          </w:p>
        </w:tc>
        <w:tc>
          <w:tcPr>
            <w:tcW w:w="4252" w:type="dxa"/>
            <w:shd w:val="clear" w:color="auto" w:fill="2F5496"/>
            <w:vAlign w:val="center"/>
          </w:tcPr>
          <w:p w14:paraId="11E9F5CF" w14:textId="77777777" w:rsidR="000F2656" w:rsidRDefault="00000000">
            <w:r>
              <w:rPr>
                <w:b/>
                <w:color w:val="FFFFFF"/>
                <w:sz w:val="20"/>
              </w:rPr>
              <w:t>Mitigation</w:t>
            </w:r>
          </w:p>
        </w:tc>
      </w:tr>
      <w:tr w:rsidR="000F2656" w14:paraId="30DBA2F1" w14:textId="77777777">
        <w:trPr>
          <w:jc w:val="center"/>
        </w:trPr>
        <w:tc>
          <w:tcPr>
            <w:tcW w:w="2835" w:type="dxa"/>
          </w:tcPr>
          <w:p w14:paraId="0EE1FCE4" w14:textId="77777777" w:rsidR="000F2656" w:rsidRDefault="00000000">
            <w:r>
              <w:rPr>
                <w:sz w:val="19"/>
              </w:rPr>
              <w:t>ANPDP authorization delayed past go-live</w:t>
            </w:r>
          </w:p>
        </w:tc>
        <w:tc>
          <w:tcPr>
            <w:tcW w:w="1020" w:type="dxa"/>
          </w:tcPr>
          <w:p w14:paraId="0EAF7193" w14:textId="77777777" w:rsidR="000F2656" w:rsidRDefault="00000000">
            <w:r>
              <w:rPr>
                <w:sz w:val="19"/>
              </w:rPr>
              <w:t>Medium</w:t>
            </w:r>
          </w:p>
        </w:tc>
        <w:tc>
          <w:tcPr>
            <w:tcW w:w="1020" w:type="dxa"/>
          </w:tcPr>
          <w:p w14:paraId="7BA4D776" w14:textId="77777777" w:rsidR="000F2656" w:rsidRDefault="00000000">
            <w:r>
              <w:rPr>
                <w:sz w:val="19"/>
              </w:rPr>
              <w:t>High (legal)</w:t>
            </w:r>
          </w:p>
        </w:tc>
        <w:tc>
          <w:tcPr>
            <w:tcW w:w="4252" w:type="dxa"/>
          </w:tcPr>
          <w:p w14:paraId="7DEAB982" w14:textId="77777777" w:rsidR="000F2656" w:rsidRDefault="00000000">
            <w:r>
              <w:rPr>
                <w:sz w:val="19"/>
              </w:rPr>
              <w:t>File declaration + authorization at Phase 0; budget 6 months; plan paper fallback</w:t>
            </w:r>
          </w:p>
        </w:tc>
      </w:tr>
      <w:tr w:rsidR="000F2656" w14:paraId="4259B2D5" w14:textId="77777777">
        <w:trPr>
          <w:jc w:val="center"/>
        </w:trPr>
        <w:tc>
          <w:tcPr>
            <w:tcW w:w="2835" w:type="dxa"/>
            <w:shd w:val="clear" w:color="auto" w:fill="F2F2F2"/>
          </w:tcPr>
          <w:p w14:paraId="7506D4FC" w14:textId="77777777" w:rsidR="000F2656" w:rsidRDefault="00000000">
            <w:r>
              <w:rPr>
                <w:sz w:val="19"/>
              </w:rPr>
              <w:t>CERIST/Djezzy Cloud outage</w:t>
            </w:r>
          </w:p>
        </w:tc>
        <w:tc>
          <w:tcPr>
            <w:tcW w:w="1020" w:type="dxa"/>
            <w:shd w:val="clear" w:color="auto" w:fill="F2F2F2"/>
          </w:tcPr>
          <w:p w14:paraId="2225B4CB" w14:textId="77777777" w:rsidR="000F2656" w:rsidRDefault="00000000">
            <w:r>
              <w:rPr>
                <w:sz w:val="19"/>
              </w:rPr>
              <w:t>Low</w:t>
            </w:r>
          </w:p>
        </w:tc>
        <w:tc>
          <w:tcPr>
            <w:tcW w:w="1020" w:type="dxa"/>
            <w:shd w:val="clear" w:color="auto" w:fill="F2F2F2"/>
          </w:tcPr>
          <w:p w14:paraId="1B95A34B" w14:textId="77777777" w:rsidR="000F2656" w:rsidRDefault="00000000">
            <w:r>
              <w:rPr>
                <w:sz w:val="19"/>
              </w:rPr>
              <w:t>High (clinical)</w:t>
            </w:r>
          </w:p>
        </w:tc>
        <w:tc>
          <w:tcPr>
            <w:tcW w:w="4252" w:type="dxa"/>
            <w:shd w:val="clear" w:color="auto" w:fill="F2F2F2"/>
          </w:tcPr>
          <w:p w14:paraId="56A63C07" w14:textId="77777777" w:rsidR="000F2656" w:rsidRDefault="00000000">
            <w:r>
              <w:rPr>
                <w:sz w:val="19"/>
              </w:rPr>
              <w:t>DR replica in Constantine DC; 4h RTO; offline-first PWA keeps clinic operational</w:t>
            </w:r>
          </w:p>
        </w:tc>
      </w:tr>
      <w:tr w:rsidR="000F2656" w14:paraId="7C67A32B" w14:textId="77777777">
        <w:trPr>
          <w:jc w:val="center"/>
        </w:trPr>
        <w:tc>
          <w:tcPr>
            <w:tcW w:w="2835" w:type="dxa"/>
          </w:tcPr>
          <w:p w14:paraId="062E6A80" w14:textId="77777777" w:rsidR="000F2656" w:rsidRDefault="00000000">
            <w:r>
              <w:rPr>
                <w:sz w:val="19"/>
              </w:rPr>
              <w:t>RLS + PgBouncer incompatibility breaks session vars</w:t>
            </w:r>
          </w:p>
        </w:tc>
        <w:tc>
          <w:tcPr>
            <w:tcW w:w="1020" w:type="dxa"/>
          </w:tcPr>
          <w:p w14:paraId="3DB8712A" w14:textId="77777777" w:rsidR="000F2656" w:rsidRDefault="00000000">
            <w:r>
              <w:rPr>
                <w:sz w:val="19"/>
              </w:rPr>
              <w:t>Medium</w:t>
            </w:r>
          </w:p>
        </w:tc>
        <w:tc>
          <w:tcPr>
            <w:tcW w:w="1020" w:type="dxa"/>
          </w:tcPr>
          <w:p w14:paraId="67DA28BB" w14:textId="77777777" w:rsidR="000F2656" w:rsidRDefault="00000000">
            <w:r>
              <w:rPr>
                <w:sz w:val="19"/>
              </w:rPr>
              <w:t>High (data leak or empty results)</w:t>
            </w:r>
          </w:p>
        </w:tc>
        <w:tc>
          <w:tcPr>
            <w:tcW w:w="4252" w:type="dxa"/>
          </w:tcPr>
          <w:p w14:paraId="37596AEC" w14:textId="77777777" w:rsidR="000F2656" w:rsidRDefault="00000000">
            <w:r>
              <w:rPr>
                <w:sz w:val="19"/>
              </w:rPr>
              <w:t>Use pool_mode=session OR adopt Supavisor/PgCat; bake FORCE RLS into migration template</w:t>
            </w:r>
          </w:p>
        </w:tc>
      </w:tr>
      <w:tr w:rsidR="000F2656" w14:paraId="1E70E146" w14:textId="77777777">
        <w:trPr>
          <w:jc w:val="center"/>
        </w:trPr>
        <w:tc>
          <w:tcPr>
            <w:tcW w:w="2835" w:type="dxa"/>
            <w:shd w:val="clear" w:color="auto" w:fill="F2F2F2"/>
          </w:tcPr>
          <w:p w14:paraId="2EEB94BE" w14:textId="77777777" w:rsidR="000F2656" w:rsidRDefault="00000000">
            <w:r>
              <w:rPr>
                <w:sz w:val="19"/>
              </w:rPr>
              <w:t>Drizzle migration bypasses RLS (table owner)</w:t>
            </w:r>
          </w:p>
        </w:tc>
        <w:tc>
          <w:tcPr>
            <w:tcW w:w="1020" w:type="dxa"/>
            <w:shd w:val="clear" w:color="auto" w:fill="F2F2F2"/>
          </w:tcPr>
          <w:p w14:paraId="1EB61B10" w14:textId="77777777" w:rsidR="000F2656" w:rsidRDefault="00000000">
            <w:r>
              <w:rPr>
                <w:sz w:val="19"/>
              </w:rPr>
              <w:t>High (if not mitigated)</w:t>
            </w:r>
          </w:p>
        </w:tc>
        <w:tc>
          <w:tcPr>
            <w:tcW w:w="1020" w:type="dxa"/>
            <w:shd w:val="clear" w:color="auto" w:fill="F2F2F2"/>
          </w:tcPr>
          <w:p w14:paraId="4B38E6B7" w14:textId="77777777" w:rsidR="000F2656" w:rsidRDefault="00000000">
            <w:r>
              <w:rPr>
                <w:sz w:val="19"/>
              </w:rPr>
              <w:t>Critical (data leak)</w:t>
            </w:r>
          </w:p>
        </w:tc>
        <w:tc>
          <w:tcPr>
            <w:tcW w:w="4252" w:type="dxa"/>
            <w:shd w:val="clear" w:color="auto" w:fill="F2F2F2"/>
          </w:tcPr>
          <w:p w14:paraId="60F7D345" w14:textId="77777777" w:rsidR="000F2656" w:rsidRDefault="00000000">
            <w:r>
              <w:rPr>
                <w:sz w:val="19"/>
              </w:rPr>
              <w:t>FORCE ROW LEVEL SECURITY on every tenant-scoped table; CI test asserts cross-tenant queries return zero rows</w:t>
            </w:r>
          </w:p>
        </w:tc>
      </w:tr>
      <w:tr w:rsidR="000F2656" w14:paraId="488DCCDE" w14:textId="77777777">
        <w:trPr>
          <w:jc w:val="center"/>
        </w:trPr>
        <w:tc>
          <w:tcPr>
            <w:tcW w:w="2835" w:type="dxa"/>
          </w:tcPr>
          <w:p w14:paraId="6B7F00C9" w14:textId="77777777" w:rsidR="000F2656" w:rsidRDefault="00000000">
            <w:r>
              <w:rPr>
                <w:sz w:val="19"/>
              </w:rPr>
              <w:t>PowerSync self-hosting operational burden</w:t>
            </w:r>
          </w:p>
        </w:tc>
        <w:tc>
          <w:tcPr>
            <w:tcW w:w="1020" w:type="dxa"/>
          </w:tcPr>
          <w:p w14:paraId="024E0E5E" w14:textId="77777777" w:rsidR="000F2656" w:rsidRDefault="00000000">
            <w:r>
              <w:rPr>
                <w:sz w:val="19"/>
              </w:rPr>
              <w:t>Medium</w:t>
            </w:r>
          </w:p>
        </w:tc>
        <w:tc>
          <w:tcPr>
            <w:tcW w:w="1020" w:type="dxa"/>
          </w:tcPr>
          <w:p w14:paraId="0789DCA1" w14:textId="77777777" w:rsidR="000F2656" w:rsidRDefault="00000000">
            <w:r>
              <w:rPr>
                <w:sz w:val="19"/>
              </w:rPr>
              <w:t>Medium (delays v2)</w:t>
            </w:r>
          </w:p>
        </w:tc>
        <w:tc>
          <w:tcPr>
            <w:tcW w:w="4252" w:type="dxa"/>
          </w:tcPr>
          <w:p w14:paraId="4EE1D3F9" w14:textId="77777777" w:rsidR="000F2656" w:rsidRDefault="00000000">
            <w:r>
              <w:rPr>
                <w:sz w:val="19"/>
              </w:rPr>
              <w:t>Ship v1 on Dexie+manual-sync; only upgrade when multi-device conflict is a real workflow</w:t>
            </w:r>
          </w:p>
        </w:tc>
      </w:tr>
      <w:tr w:rsidR="000F2656" w14:paraId="445A7C0E" w14:textId="77777777">
        <w:trPr>
          <w:jc w:val="center"/>
        </w:trPr>
        <w:tc>
          <w:tcPr>
            <w:tcW w:w="2835" w:type="dxa"/>
            <w:shd w:val="clear" w:color="auto" w:fill="F2F2F2"/>
          </w:tcPr>
          <w:p w14:paraId="02F92DE7" w14:textId="77777777" w:rsidR="000F2656" w:rsidRDefault="00000000">
            <w:r>
              <w:rPr>
                <w:sz w:val="19"/>
              </w:rPr>
              <w:t>Background Sync unsupported in Safari</w:t>
            </w:r>
          </w:p>
        </w:tc>
        <w:tc>
          <w:tcPr>
            <w:tcW w:w="1020" w:type="dxa"/>
            <w:shd w:val="clear" w:color="auto" w:fill="F2F2F2"/>
          </w:tcPr>
          <w:p w14:paraId="2C62B4CF" w14:textId="77777777" w:rsidR="000F2656" w:rsidRDefault="00000000">
            <w:r>
              <w:rPr>
                <w:sz w:val="19"/>
              </w:rPr>
              <w:t>High (in Algeria)</w:t>
            </w:r>
          </w:p>
        </w:tc>
        <w:tc>
          <w:tcPr>
            <w:tcW w:w="1020" w:type="dxa"/>
            <w:shd w:val="clear" w:color="auto" w:fill="F2F2F2"/>
          </w:tcPr>
          <w:p w14:paraId="61BF4463" w14:textId="77777777" w:rsidR="000F2656" w:rsidRDefault="00000000">
            <w:r>
              <w:rPr>
                <w:sz w:val="19"/>
              </w:rPr>
              <w:t>Medium (sync delay)</w:t>
            </w:r>
          </w:p>
        </w:tc>
        <w:tc>
          <w:tcPr>
            <w:tcW w:w="4252" w:type="dxa"/>
            <w:shd w:val="clear" w:color="auto" w:fill="F2F2F2"/>
          </w:tcPr>
          <w:p w14:paraId="01AF7CFC" w14:textId="77777777" w:rsidR="000F2656" w:rsidRDefault="00000000">
            <w:r>
              <w:rPr>
                <w:sz w:val="19"/>
              </w:rPr>
              <w:t>Foreground IndexedDB outbox is primary; Background Sync is progressive enhancement only</w:t>
            </w:r>
          </w:p>
        </w:tc>
      </w:tr>
      <w:tr w:rsidR="000F2656" w14:paraId="58D18995" w14:textId="77777777">
        <w:trPr>
          <w:jc w:val="center"/>
        </w:trPr>
        <w:tc>
          <w:tcPr>
            <w:tcW w:w="2835" w:type="dxa"/>
          </w:tcPr>
          <w:p w14:paraId="5E55FAE1" w14:textId="77777777" w:rsidR="000F2656" w:rsidRDefault="00000000">
            <w:r>
              <w:rPr>
                <w:sz w:val="19"/>
              </w:rPr>
              <w:t>SATIM onboarding takes months</w:t>
            </w:r>
          </w:p>
        </w:tc>
        <w:tc>
          <w:tcPr>
            <w:tcW w:w="1020" w:type="dxa"/>
          </w:tcPr>
          <w:p w14:paraId="238679C2" w14:textId="77777777" w:rsidR="000F2656" w:rsidRDefault="00000000">
            <w:r>
              <w:rPr>
                <w:sz w:val="19"/>
              </w:rPr>
              <w:t>High</w:t>
            </w:r>
          </w:p>
        </w:tc>
        <w:tc>
          <w:tcPr>
            <w:tcW w:w="1020" w:type="dxa"/>
          </w:tcPr>
          <w:p w14:paraId="78F9D027" w14:textId="77777777" w:rsidR="000F2656" w:rsidRDefault="00000000">
            <w:r>
              <w:rPr>
                <w:sz w:val="19"/>
              </w:rPr>
              <w:t>Medium (payment friction)</w:t>
            </w:r>
          </w:p>
        </w:tc>
        <w:tc>
          <w:tcPr>
            <w:tcW w:w="4252" w:type="dxa"/>
          </w:tcPr>
          <w:p w14:paraId="22B36FB7" w14:textId="77777777" w:rsidR="000F2656" w:rsidRDefault="00000000">
            <w:r>
              <w:rPr>
                <w:sz w:val="19"/>
              </w:rPr>
              <w:t>Use Chargily Pay v2 for MVP (days to onboard); SATIM direct is optional; backup providers via PaymentProvider strategy pattern</w:t>
            </w:r>
          </w:p>
        </w:tc>
      </w:tr>
      <w:tr w:rsidR="000F2656" w14:paraId="161EA576" w14:textId="77777777">
        <w:trPr>
          <w:jc w:val="center"/>
        </w:trPr>
        <w:tc>
          <w:tcPr>
            <w:tcW w:w="2835" w:type="dxa"/>
            <w:shd w:val="clear" w:color="auto" w:fill="F2F2F2"/>
          </w:tcPr>
          <w:p w14:paraId="79980B9E" w14:textId="77777777" w:rsidR="000F2656" w:rsidRDefault="00000000">
            <w:r>
              <w:rPr>
                <w:sz w:val="19"/>
              </w:rPr>
              <w:t>Algerian SMS route pricing volatility (Mobilis 3× Djezzy)</w:t>
            </w:r>
          </w:p>
        </w:tc>
        <w:tc>
          <w:tcPr>
            <w:tcW w:w="1020" w:type="dxa"/>
            <w:shd w:val="clear" w:color="auto" w:fill="F2F2F2"/>
          </w:tcPr>
          <w:p w14:paraId="59029B37" w14:textId="77777777" w:rsidR="000F2656" w:rsidRDefault="00000000">
            <w:r>
              <w:rPr>
                <w:sz w:val="19"/>
              </w:rPr>
              <w:t>High</w:t>
            </w:r>
          </w:p>
        </w:tc>
        <w:tc>
          <w:tcPr>
            <w:tcW w:w="1020" w:type="dxa"/>
            <w:shd w:val="clear" w:color="auto" w:fill="F2F2F2"/>
          </w:tcPr>
          <w:p w14:paraId="54097FB2" w14:textId="77777777" w:rsidR="000F2656" w:rsidRDefault="00000000">
            <w:r>
              <w:rPr>
                <w:sz w:val="19"/>
              </w:rPr>
              <w:t>Low (cost)</w:t>
            </w:r>
          </w:p>
        </w:tc>
        <w:tc>
          <w:tcPr>
            <w:tcW w:w="4252" w:type="dxa"/>
            <w:shd w:val="clear" w:color="auto" w:fill="F2F2F2"/>
          </w:tcPr>
          <w:p w14:paraId="0B74AD07" w14:textId="77777777" w:rsidR="000F2656" w:rsidRDefault="00000000">
            <w:r>
              <w:rPr>
                <w:sz w:val="19"/>
              </w:rPr>
              <w:t>Negotiate volume discounts; budget €3,000/year/clinic; consider email/WhatsApp as secondary channel</w:t>
            </w:r>
          </w:p>
        </w:tc>
      </w:tr>
      <w:tr w:rsidR="000F2656" w14:paraId="08C4AD1B" w14:textId="77777777">
        <w:trPr>
          <w:jc w:val="center"/>
        </w:trPr>
        <w:tc>
          <w:tcPr>
            <w:tcW w:w="2835" w:type="dxa"/>
          </w:tcPr>
          <w:p w14:paraId="30BE5105" w14:textId="77777777" w:rsidR="000F2656" w:rsidRDefault="00000000">
            <w:r>
              <w:rPr>
                <w:sz w:val="19"/>
              </w:rPr>
              <w:t>E-invoicing reform extends to B2C healthcare</w:t>
            </w:r>
          </w:p>
        </w:tc>
        <w:tc>
          <w:tcPr>
            <w:tcW w:w="1020" w:type="dxa"/>
          </w:tcPr>
          <w:p w14:paraId="10370CA7" w14:textId="77777777" w:rsidR="000F2656" w:rsidRDefault="00000000">
            <w:r>
              <w:rPr>
                <w:sz w:val="19"/>
              </w:rPr>
              <w:t>Medium</w:t>
            </w:r>
          </w:p>
        </w:tc>
        <w:tc>
          <w:tcPr>
            <w:tcW w:w="1020" w:type="dxa"/>
          </w:tcPr>
          <w:p w14:paraId="2AED225C" w14:textId="77777777" w:rsidR="000F2656" w:rsidRDefault="00000000">
            <w:r>
              <w:rPr>
                <w:sz w:val="19"/>
              </w:rPr>
              <w:t>Medium (compliance)</w:t>
            </w:r>
          </w:p>
        </w:tc>
        <w:tc>
          <w:tcPr>
            <w:tcW w:w="4252" w:type="dxa"/>
          </w:tcPr>
          <w:p w14:paraId="664BE608" w14:textId="77777777" w:rsidR="000F2656" w:rsidRDefault="00000000">
            <w:r>
              <w:rPr>
                <w:sz w:val="19"/>
              </w:rPr>
              <w:t>Invoice schema already stores DGI mandatory mentions from day 1 (§9.6.2)</w:t>
            </w:r>
          </w:p>
        </w:tc>
      </w:tr>
      <w:tr w:rsidR="000F2656" w14:paraId="304057B0" w14:textId="77777777">
        <w:trPr>
          <w:jc w:val="center"/>
        </w:trPr>
        <w:tc>
          <w:tcPr>
            <w:tcW w:w="2835" w:type="dxa"/>
            <w:shd w:val="clear" w:color="auto" w:fill="F2F2F2"/>
          </w:tcPr>
          <w:p w14:paraId="7C31A35F" w14:textId="77777777" w:rsidR="000F2656" w:rsidRDefault="00000000">
            <w:r>
              <w:rPr>
                <w:sz w:val="19"/>
              </w:rPr>
              <w:t>Next.js 16 + Turbopack + Serwist integration unstable</w:t>
            </w:r>
          </w:p>
        </w:tc>
        <w:tc>
          <w:tcPr>
            <w:tcW w:w="1020" w:type="dxa"/>
            <w:shd w:val="clear" w:color="auto" w:fill="F2F2F2"/>
          </w:tcPr>
          <w:p w14:paraId="1755670E" w14:textId="77777777" w:rsidR="000F2656" w:rsidRDefault="00000000">
            <w:r>
              <w:rPr>
                <w:sz w:val="19"/>
              </w:rPr>
              <w:t>Medium</w:t>
            </w:r>
          </w:p>
        </w:tc>
        <w:tc>
          <w:tcPr>
            <w:tcW w:w="1020" w:type="dxa"/>
            <w:shd w:val="clear" w:color="auto" w:fill="F2F2F2"/>
          </w:tcPr>
          <w:p w14:paraId="425F3B29" w14:textId="77777777" w:rsidR="000F2656" w:rsidRDefault="00000000">
            <w:r>
              <w:rPr>
                <w:sz w:val="19"/>
              </w:rPr>
              <w:t>Medium (PWA breakage)</w:t>
            </w:r>
          </w:p>
        </w:tc>
        <w:tc>
          <w:tcPr>
            <w:tcW w:w="4252" w:type="dxa"/>
            <w:shd w:val="clear" w:color="auto" w:fill="F2F2F2"/>
          </w:tcPr>
          <w:p w14:paraId="5A6D5AC7" w14:textId="77777777" w:rsidR="000F2656" w:rsidRDefault="00000000">
            <w:r>
              <w:rPr>
                <w:sz w:val="19"/>
              </w:rPr>
              <w:t>Use Webpack for production builds (turbopack: false); Turbopack dev mode is fine</w:t>
            </w:r>
          </w:p>
        </w:tc>
      </w:tr>
      <w:tr w:rsidR="000F2656" w14:paraId="18D59888" w14:textId="77777777">
        <w:trPr>
          <w:jc w:val="center"/>
        </w:trPr>
        <w:tc>
          <w:tcPr>
            <w:tcW w:w="2835" w:type="dxa"/>
          </w:tcPr>
          <w:p w14:paraId="2F70DB26" w14:textId="77777777" w:rsidR="000F2656" w:rsidRDefault="00000000">
            <w:r>
              <w:rPr>
                <w:sz w:val="19"/>
              </w:rPr>
              <w:t>AI agent writes code that bypasses RLS or audit</w:t>
            </w:r>
          </w:p>
        </w:tc>
        <w:tc>
          <w:tcPr>
            <w:tcW w:w="1020" w:type="dxa"/>
          </w:tcPr>
          <w:p w14:paraId="1793FCFA" w14:textId="77777777" w:rsidR="000F2656" w:rsidRDefault="00000000">
            <w:r>
              <w:rPr>
                <w:sz w:val="19"/>
              </w:rPr>
              <w:t>Medium</w:t>
            </w:r>
          </w:p>
        </w:tc>
        <w:tc>
          <w:tcPr>
            <w:tcW w:w="1020" w:type="dxa"/>
          </w:tcPr>
          <w:p w14:paraId="235CB0D4" w14:textId="77777777" w:rsidR="000F2656" w:rsidRDefault="00000000">
            <w:r>
              <w:rPr>
                <w:sz w:val="19"/>
              </w:rPr>
              <w:t>High (compliance)</w:t>
            </w:r>
          </w:p>
        </w:tc>
        <w:tc>
          <w:tcPr>
            <w:tcW w:w="4252" w:type="dxa"/>
          </w:tcPr>
          <w:p w14:paraId="35F87CB9" w14:textId="77777777" w:rsidR="000F2656" w:rsidRDefault="00000000">
            <w:r>
              <w:rPr>
                <w:sz w:val="19"/>
              </w:rPr>
              <w:t>Lint rules + CI tests assert RLS on every tenant-scoped table; AuditInterceptor auto-captures mutations; security review before merge</w:t>
            </w:r>
          </w:p>
        </w:tc>
      </w:tr>
      <w:tr w:rsidR="000F2656" w14:paraId="47572620" w14:textId="77777777">
        <w:trPr>
          <w:jc w:val="center"/>
        </w:trPr>
        <w:tc>
          <w:tcPr>
            <w:tcW w:w="2835" w:type="dxa"/>
            <w:shd w:val="clear" w:color="auto" w:fill="F2F2F2"/>
          </w:tcPr>
          <w:p w14:paraId="55494C48" w14:textId="77777777" w:rsidR="000F2656" w:rsidRDefault="00000000">
            <w:r>
              <w:rPr>
                <w:sz w:val="19"/>
              </w:rPr>
              <w:t>Breach response SLA (5 days) missed</w:t>
            </w:r>
          </w:p>
        </w:tc>
        <w:tc>
          <w:tcPr>
            <w:tcW w:w="1020" w:type="dxa"/>
            <w:shd w:val="clear" w:color="auto" w:fill="F2F2F2"/>
          </w:tcPr>
          <w:p w14:paraId="78004CCE" w14:textId="77777777" w:rsidR="000F2656" w:rsidRDefault="00000000">
            <w:r>
              <w:rPr>
                <w:sz w:val="19"/>
              </w:rPr>
              <w:t>Low</w:t>
            </w:r>
          </w:p>
        </w:tc>
        <w:tc>
          <w:tcPr>
            <w:tcW w:w="1020" w:type="dxa"/>
            <w:shd w:val="clear" w:color="auto" w:fill="F2F2F2"/>
          </w:tcPr>
          <w:p w14:paraId="3E8F7532" w14:textId="77777777" w:rsidR="000F2656" w:rsidRDefault="00000000">
            <w:r>
              <w:rPr>
                <w:sz w:val="19"/>
              </w:rPr>
              <w:t>Critical (legal + reputation)</w:t>
            </w:r>
          </w:p>
        </w:tc>
        <w:tc>
          <w:tcPr>
            <w:tcW w:w="4252" w:type="dxa"/>
            <w:shd w:val="clear" w:color="auto" w:fill="F2F2F2"/>
          </w:tcPr>
          <w:p w14:paraId="208FCA78" w14:textId="77777777" w:rsidR="000F2656" w:rsidRDefault="00000000">
            <w:r>
              <w:rPr>
                <w:sz w:val="19"/>
              </w:rPr>
              <w:t>Breach-response runbook (§11.3); on-call alerting; incident registry; quarterly breach-response drill</w:t>
            </w:r>
          </w:p>
        </w:tc>
      </w:tr>
      <w:tr w:rsidR="000F2656" w14:paraId="5A883F29" w14:textId="77777777">
        <w:trPr>
          <w:jc w:val="center"/>
        </w:trPr>
        <w:tc>
          <w:tcPr>
            <w:tcW w:w="2835" w:type="dxa"/>
          </w:tcPr>
          <w:p w14:paraId="755E6CDE" w14:textId="77777777" w:rsidR="000F2656" w:rsidRDefault="00000000">
            <w:r>
              <w:rPr>
                <w:sz w:val="19"/>
              </w:rPr>
              <w:t>Patient data accidentally sent to AWS Paris</w:t>
            </w:r>
          </w:p>
        </w:tc>
        <w:tc>
          <w:tcPr>
            <w:tcW w:w="1020" w:type="dxa"/>
          </w:tcPr>
          <w:p w14:paraId="42837948" w14:textId="77777777" w:rsidR="000F2656" w:rsidRDefault="00000000">
            <w:r>
              <w:rPr>
                <w:sz w:val="19"/>
              </w:rPr>
              <w:t>Low</w:t>
            </w:r>
          </w:p>
        </w:tc>
        <w:tc>
          <w:tcPr>
            <w:tcW w:w="1020" w:type="dxa"/>
          </w:tcPr>
          <w:p w14:paraId="48D0AA14" w14:textId="77777777" w:rsidR="000F2656" w:rsidRDefault="00000000">
            <w:r>
              <w:rPr>
                <w:sz w:val="19"/>
              </w:rPr>
              <w:t>Critical (legal)</w:t>
            </w:r>
          </w:p>
        </w:tc>
        <w:tc>
          <w:tcPr>
            <w:tcW w:w="4252" w:type="dxa"/>
          </w:tcPr>
          <w:p w14:paraId="0819A2D3" w14:textId="77777777" w:rsidR="000F2656" w:rsidRDefault="00000000">
            <w:r>
              <w:rPr>
                <w:sz w:val="19"/>
              </w:rPr>
              <w:t>Network egress rules (security group + Nginx/Caddy whitelist); NestJS EgressGuard interceptor asserts no personal-data fields; Sentry PII scrubbing; Grafana metrics aggregate only; staging uses pseudonymized data; DPO verifies quarterly</w:t>
            </w:r>
          </w:p>
        </w:tc>
      </w:tr>
      <w:tr w:rsidR="000F2656" w14:paraId="62BF2D88" w14:textId="77777777">
        <w:trPr>
          <w:jc w:val="center"/>
        </w:trPr>
        <w:tc>
          <w:tcPr>
            <w:tcW w:w="2835" w:type="dxa"/>
            <w:shd w:val="clear" w:color="auto" w:fill="F2F2F2"/>
          </w:tcPr>
          <w:p w14:paraId="37EBDED0" w14:textId="77777777" w:rsidR="000F2656" w:rsidRDefault="00000000">
            <w:r>
              <w:rPr>
                <w:sz w:val="19"/>
              </w:rPr>
              <w:t>Orthanc DICOM ingest fails on malformed files</w:t>
            </w:r>
          </w:p>
        </w:tc>
        <w:tc>
          <w:tcPr>
            <w:tcW w:w="1020" w:type="dxa"/>
            <w:shd w:val="clear" w:color="auto" w:fill="F2F2F2"/>
          </w:tcPr>
          <w:p w14:paraId="6ECFA003" w14:textId="77777777" w:rsidR="000F2656" w:rsidRDefault="00000000">
            <w:r>
              <w:rPr>
                <w:sz w:val="19"/>
              </w:rPr>
              <w:t>Medium</w:t>
            </w:r>
          </w:p>
        </w:tc>
        <w:tc>
          <w:tcPr>
            <w:tcW w:w="1020" w:type="dxa"/>
            <w:shd w:val="clear" w:color="auto" w:fill="F2F2F2"/>
          </w:tcPr>
          <w:p w14:paraId="2E3A73C0" w14:textId="77777777" w:rsidR="000F2656" w:rsidRDefault="00000000">
            <w:r>
              <w:rPr>
                <w:sz w:val="19"/>
              </w:rPr>
              <w:t>Medium (imaging workflow)</w:t>
            </w:r>
          </w:p>
        </w:tc>
        <w:tc>
          <w:tcPr>
            <w:tcW w:w="4252" w:type="dxa"/>
            <w:shd w:val="clear" w:color="auto" w:fill="F2F2F2"/>
          </w:tcPr>
          <w:p w14:paraId="13774C84" w14:textId="77777777" w:rsidR="000F2656" w:rsidRDefault="00000000">
            <w:r>
              <w:rPr>
                <w:sz w:val="19"/>
              </w:rPr>
              <w:t>Validate DICOM on upload; fallback to JPEG wrap; Orthanc logs monitored</w:t>
            </w:r>
          </w:p>
        </w:tc>
      </w:tr>
      <w:tr w:rsidR="000F2656" w14:paraId="6614873D" w14:textId="77777777">
        <w:trPr>
          <w:jc w:val="center"/>
        </w:trPr>
        <w:tc>
          <w:tcPr>
            <w:tcW w:w="2835" w:type="dxa"/>
          </w:tcPr>
          <w:p w14:paraId="5B42A27B" w14:textId="77777777" w:rsidR="000F2656" w:rsidRDefault="00000000">
            <w:r>
              <w:rPr>
                <w:sz w:val="19"/>
              </w:rPr>
              <w:t>Operator burnout / key-person dependency</w:t>
            </w:r>
          </w:p>
        </w:tc>
        <w:tc>
          <w:tcPr>
            <w:tcW w:w="1020" w:type="dxa"/>
          </w:tcPr>
          <w:p w14:paraId="26602DFD" w14:textId="77777777" w:rsidR="000F2656" w:rsidRDefault="00000000">
            <w:r>
              <w:rPr>
                <w:sz w:val="19"/>
              </w:rPr>
              <w:t>High (solo operator)</w:t>
            </w:r>
          </w:p>
        </w:tc>
        <w:tc>
          <w:tcPr>
            <w:tcW w:w="1020" w:type="dxa"/>
          </w:tcPr>
          <w:p w14:paraId="52D10C90" w14:textId="77777777" w:rsidR="000F2656" w:rsidRDefault="00000000">
            <w:r>
              <w:rPr>
                <w:sz w:val="19"/>
              </w:rPr>
              <w:t>Critical (project stalls)</w:t>
            </w:r>
          </w:p>
        </w:tc>
        <w:tc>
          <w:tcPr>
            <w:tcW w:w="4252" w:type="dxa"/>
          </w:tcPr>
          <w:p w14:paraId="38DBDF5B" w14:textId="77777777" w:rsidR="000F2656" w:rsidRDefault="00000000">
            <w:r>
              <w:rPr>
                <w:sz w:val="19"/>
              </w:rPr>
              <w:t>Document everything in ADRs + runbooks; pair-program with AI agents on critical paths; budget rest periods; identify a backup developer who can take over</w:t>
            </w:r>
          </w:p>
        </w:tc>
      </w:tr>
      <w:tr w:rsidR="000F2656" w14:paraId="77BCE1C3" w14:textId="77777777">
        <w:trPr>
          <w:jc w:val="center"/>
        </w:trPr>
        <w:tc>
          <w:tcPr>
            <w:tcW w:w="2835" w:type="dxa"/>
            <w:shd w:val="clear" w:color="auto" w:fill="F2F2F2"/>
          </w:tcPr>
          <w:p w14:paraId="3C951F8E" w14:textId="77777777" w:rsidR="000F2656" w:rsidRDefault="00000000">
            <w:r>
              <w:rPr>
                <w:sz w:val="19"/>
              </w:rPr>
              <w:t>ANPDP interpretation shifts (new decrees)</w:t>
            </w:r>
          </w:p>
        </w:tc>
        <w:tc>
          <w:tcPr>
            <w:tcW w:w="1020" w:type="dxa"/>
            <w:shd w:val="clear" w:color="auto" w:fill="F2F2F2"/>
          </w:tcPr>
          <w:p w14:paraId="3FE84FBF" w14:textId="77777777" w:rsidR="000F2656" w:rsidRDefault="00000000">
            <w:r>
              <w:rPr>
                <w:sz w:val="19"/>
              </w:rPr>
              <w:t>Medium</w:t>
            </w:r>
          </w:p>
        </w:tc>
        <w:tc>
          <w:tcPr>
            <w:tcW w:w="1020" w:type="dxa"/>
            <w:shd w:val="clear" w:color="auto" w:fill="F2F2F2"/>
          </w:tcPr>
          <w:p w14:paraId="4E481EF6" w14:textId="77777777" w:rsidR="000F2656" w:rsidRDefault="00000000">
            <w:r>
              <w:rPr>
                <w:sz w:val="19"/>
              </w:rPr>
              <w:t>High (compliance rework)</w:t>
            </w:r>
          </w:p>
        </w:tc>
        <w:tc>
          <w:tcPr>
            <w:tcW w:w="4252" w:type="dxa"/>
            <w:shd w:val="clear" w:color="auto" w:fill="F2F2F2"/>
          </w:tcPr>
          <w:p w14:paraId="3FD8B5A2" w14:textId="77777777" w:rsidR="000F2656" w:rsidRDefault="00000000">
            <w:r>
              <w:rPr>
                <w:sz w:val="19"/>
              </w:rPr>
              <w:t>Monitor anpdp.dz monthly; DPO responsible for regulatory watch; configurable retention and consent flows to absorb new requirements</w:t>
            </w:r>
          </w:p>
        </w:tc>
      </w:tr>
      <w:tr w:rsidR="000F2656" w14:paraId="0FF774FB" w14:textId="77777777">
        <w:trPr>
          <w:jc w:val="center"/>
        </w:trPr>
        <w:tc>
          <w:tcPr>
            <w:tcW w:w="2835" w:type="dxa"/>
          </w:tcPr>
          <w:p w14:paraId="242DF4D8" w14:textId="77777777" w:rsidR="000F2656" w:rsidRDefault="00000000">
            <w:r>
              <w:rPr>
                <w:sz w:val="19"/>
              </w:rPr>
              <w:t>AI-agent security holes (prompt injection, excessive permissions)</w:t>
            </w:r>
          </w:p>
        </w:tc>
        <w:tc>
          <w:tcPr>
            <w:tcW w:w="1020" w:type="dxa"/>
          </w:tcPr>
          <w:p w14:paraId="1216D7D1" w14:textId="77777777" w:rsidR="000F2656" w:rsidRDefault="00000000">
            <w:r>
              <w:rPr>
                <w:sz w:val="19"/>
              </w:rPr>
              <w:t>Medium</w:t>
            </w:r>
          </w:p>
        </w:tc>
        <w:tc>
          <w:tcPr>
            <w:tcW w:w="1020" w:type="dxa"/>
          </w:tcPr>
          <w:p w14:paraId="11621C22" w14:textId="77777777" w:rsidR="000F2656" w:rsidRDefault="00000000">
            <w:r>
              <w:rPr>
                <w:sz w:val="19"/>
              </w:rPr>
              <w:t>High (data leak or corruption)</w:t>
            </w:r>
          </w:p>
        </w:tc>
        <w:tc>
          <w:tcPr>
            <w:tcW w:w="4252" w:type="dxa"/>
          </w:tcPr>
          <w:p w14:paraId="7BDE0875" w14:textId="77777777" w:rsidR="000F2656" w:rsidRDefault="00000000">
            <w:r>
              <w:rPr>
                <w:sz w:val="19"/>
              </w:rPr>
              <w:t>AI agents run with least-privilege DB role (no BYPASSRLS); CI asserts RLS on every tenant-scoped table; security review of AI-generated code before merge; no AI agent has production deploy access</w:t>
            </w:r>
          </w:p>
        </w:tc>
      </w:tr>
      <w:tr w:rsidR="000F2656" w14:paraId="0AFF1E3E" w14:textId="77777777">
        <w:trPr>
          <w:jc w:val="center"/>
        </w:trPr>
        <w:tc>
          <w:tcPr>
            <w:tcW w:w="2835" w:type="dxa"/>
            <w:shd w:val="clear" w:color="auto" w:fill="F2F2F2"/>
          </w:tcPr>
          <w:p w14:paraId="234F7A0E" w14:textId="77777777" w:rsidR="000F2656" w:rsidRDefault="00000000">
            <w:r>
              <w:rPr>
                <w:sz w:val="19"/>
              </w:rPr>
              <w:t>Sovereign-hosting vendor failure (CERIST or Djezzy Cloud outage/bankruptcy)</w:t>
            </w:r>
          </w:p>
        </w:tc>
        <w:tc>
          <w:tcPr>
            <w:tcW w:w="1020" w:type="dxa"/>
            <w:shd w:val="clear" w:color="auto" w:fill="F2F2F2"/>
          </w:tcPr>
          <w:p w14:paraId="3B0A3FC1" w14:textId="77777777" w:rsidR="000F2656" w:rsidRDefault="00000000">
            <w:r>
              <w:rPr>
                <w:sz w:val="19"/>
              </w:rPr>
              <w:t>Low</w:t>
            </w:r>
          </w:p>
        </w:tc>
        <w:tc>
          <w:tcPr>
            <w:tcW w:w="1020" w:type="dxa"/>
            <w:shd w:val="clear" w:color="auto" w:fill="F2F2F2"/>
          </w:tcPr>
          <w:p w14:paraId="133CB2B2" w14:textId="77777777" w:rsidR="000F2656" w:rsidRDefault="00000000">
            <w:r>
              <w:rPr>
                <w:sz w:val="19"/>
              </w:rPr>
              <w:t>Critical (clinic downtime)</w:t>
            </w:r>
          </w:p>
        </w:tc>
        <w:tc>
          <w:tcPr>
            <w:tcW w:w="4252" w:type="dxa"/>
            <w:shd w:val="clear" w:color="auto" w:fill="F2F2F2"/>
          </w:tcPr>
          <w:p w14:paraId="1AA01981" w14:textId="77777777" w:rsidR="000F2656" w:rsidRDefault="00000000">
            <w:r>
              <w:rPr>
                <w:sz w:val="19"/>
              </w:rPr>
              <w:t>DR replica on a different sovereign provider (CERIST primary → Djezzy Cloud DR, or vice versa); 4h RTO; offline-first PWA keeps clinic operational during outage; quarterly DR drill</w:t>
            </w:r>
          </w:p>
        </w:tc>
      </w:tr>
      <w:tr w:rsidR="000F2656" w14:paraId="40498F51" w14:textId="77777777">
        <w:trPr>
          <w:jc w:val="center"/>
        </w:trPr>
        <w:tc>
          <w:tcPr>
            <w:tcW w:w="2835" w:type="dxa"/>
          </w:tcPr>
          <w:p w14:paraId="7837E2B9" w14:textId="77777777" w:rsidR="000F2656" w:rsidRDefault="00000000">
            <w:r>
              <w:rPr>
                <w:sz w:val="19"/>
              </w:rPr>
              <w:t>Algerian dinar / payment network outage</w:t>
            </w:r>
          </w:p>
        </w:tc>
        <w:tc>
          <w:tcPr>
            <w:tcW w:w="1020" w:type="dxa"/>
          </w:tcPr>
          <w:p w14:paraId="1301C7E0" w14:textId="77777777" w:rsidR="000F2656" w:rsidRDefault="00000000">
            <w:r>
              <w:rPr>
                <w:sz w:val="19"/>
              </w:rPr>
              <w:t>Medium (SATIM switch incidents)</w:t>
            </w:r>
          </w:p>
        </w:tc>
        <w:tc>
          <w:tcPr>
            <w:tcW w:w="1020" w:type="dxa"/>
          </w:tcPr>
          <w:p w14:paraId="465D88CF" w14:textId="77777777" w:rsidR="000F2656" w:rsidRDefault="00000000">
            <w:r>
              <w:rPr>
                <w:sz w:val="19"/>
              </w:rPr>
              <w:t>Medium (billing disruption)</w:t>
            </w:r>
          </w:p>
        </w:tc>
        <w:tc>
          <w:tcPr>
            <w:tcW w:w="4252" w:type="dxa"/>
          </w:tcPr>
          <w:p w14:paraId="0D563C07" w14:textId="77777777" w:rsidR="000F2656" w:rsidRDefault="00000000">
            <w:r>
              <w:rPr>
                <w:sz w:val="19"/>
              </w:rPr>
              <w:t>Cash fallback at reception; invoice payment deferral; daily cash drawer reconciliation absorbs short outages</w:t>
            </w:r>
          </w:p>
        </w:tc>
      </w:tr>
      <w:tr w:rsidR="000F2656" w14:paraId="463FC184" w14:textId="77777777">
        <w:trPr>
          <w:jc w:val="center"/>
        </w:trPr>
        <w:tc>
          <w:tcPr>
            <w:tcW w:w="2835" w:type="dxa"/>
            <w:shd w:val="clear" w:color="auto" w:fill="F2F2F2"/>
          </w:tcPr>
          <w:p w14:paraId="610BE7CC" w14:textId="77777777" w:rsidR="000F2656" w:rsidRDefault="00000000">
            <w:r>
              <w:rPr>
                <w:sz w:val="19"/>
              </w:rPr>
              <w:t>Regulatory retroactive penalties</w:t>
            </w:r>
          </w:p>
        </w:tc>
        <w:tc>
          <w:tcPr>
            <w:tcW w:w="1020" w:type="dxa"/>
            <w:shd w:val="clear" w:color="auto" w:fill="F2F2F2"/>
          </w:tcPr>
          <w:p w14:paraId="20C860FE" w14:textId="77777777" w:rsidR="000F2656" w:rsidRDefault="00000000">
            <w:r>
              <w:rPr>
                <w:sz w:val="19"/>
              </w:rPr>
              <w:t>Low</w:t>
            </w:r>
          </w:p>
        </w:tc>
        <w:tc>
          <w:tcPr>
            <w:tcW w:w="1020" w:type="dxa"/>
            <w:shd w:val="clear" w:color="auto" w:fill="F2F2F2"/>
          </w:tcPr>
          <w:p w14:paraId="423DA89F" w14:textId="77777777" w:rsidR="000F2656" w:rsidRDefault="00000000">
            <w:r>
              <w:rPr>
                <w:sz w:val="19"/>
              </w:rPr>
              <w:t>Critical (fines + criminal liability)</w:t>
            </w:r>
          </w:p>
        </w:tc>
        <w:tc>
          <w:tcPr>
            <w:tcW w:w="4252" w:type="dxa"/>
            <w:shd w:val="clear" w:color="auto" w:fill="F2F2F2"/>
          </w:tcPr>
          <w:p w14:paraId="527AA604" w14:textId="77777777" w:rsidR="000F2656" w:rsidRDefault="00000000">
            <w:r>
              <w:rPr>
                <w:sz w:val="19"/>
              </w:rPr>
              <w:t>ANPDP declaration filed before go-live; DPO designated; audit_log immutable; quarterly compliance self-audit; legal counsel on retainer</w:t>
            </w:r>
          </w:p>
        </w:tc>
      </w:tr>
      <w:tr w:rsidR="000F2656" w14:paraId="7D81C427" w14:textId="77777777">
        <w:trPr>
          <w:jc w:val="center"/>
        </w:trPr>
        <w:tc>
          <w:tcPr>
            <w:tcW w:w="2835" w:type="dxa"/>
          </w:tcPr>
          <w:p w14:paraId="16EFCB88" w14:textId="77777777" w:rsidR="000F2656" w:rsidRDefault="00000000">
            <w:r>
              <w:rPr>
                <w:sz w:val="19"/>
              </w:rPr>
              <w:t>Patient data breach via lost/stolen clinic device</w:t>
            </w:r>
          </w:p>
        </w:tc>
        <w:tc>
          <w:tcPr>
            <w:tcW w:w="1020" w:type="dxa"/>
          </w:tcPr>
          <w:p w14:paraId="085FED70" w14:textId="77777777" w:rsidR="000F2656" w:rsidRDefault="00000000">
            <w:r>
              <w:rPr>
                <w:sz w:val="19"/>
              </w:rPr>
              <w:t>Medium</w:t>
            </w:r>
          </w:p>
        </w:tc>
        <w:tc>
          <w:tcPr>
            <w:tcW w:w="1020" w:type="dxa"/>
          </w:tcPr>
          <w:p w14:paraId="63248AAC" w14:textId="77777777" w:rsidR="000F2656" w:rsidRDefault="00000000">
            <w:r>
              <w:rPr>
                <w:sz w:val="19"/>
              </w:rPr>
              <w:t>Critical (5-day ANPDP notification)</w:t>
            </w:r>
          </w:p>
        </w:tc>
        <w:tc>
          <w:tcPr>
            <w:tcW w:w="4252" w:type="dxa"/>
          </w:tcPr>
          <w:p w14:paraId="0BE8D00A" w14:textId="77777777" w:rsidR="000F2656" w:rsidRDefault="00000000">
            <w:r>
              <w:rPr>
                <w:sz w:val="19"/>
              </w:rPr>
              <w:t>PWA data is in IndexedDB (encrypted at rest on modern OS); device-level full-disk encryption; remote-wipe policy for clinic devices; session timeout (15 min inactive); breach-response runbook (§11.3)</w:t>
            </w:r>
          </w:p>
        </w:tc>
      </w:tr>
      <w:tr w:rsidR="000F2656" w14:paraId="76AC38A7" w14:textId="77777777">
        <w:trPr>
          <w:jc w:val="center"/>
        </w:trPr>
        <w:tc>
          <w:tcPr>
            <w:tcW w:w="2835" w:type="dxa"/>
            <w:shd w:val="clear" w:color="auto" w:fill="F2F2F2"/>
          </w:tcPr>
          <w:p w14:paraId="764F1908" w14:textId="77777777" w:rsidR="000F2656" w:rsidRDefault="00000000">
            <w:r>
              <w:rPr>
                <w:sz w:val="19"/>
              </w:rPr>
              <w:t>Power outage at clinic (no UPS)</w:t>
            </w:r>
          </w:p>
        </w:tc>
        <w:tc>
          <w:tcPr>
            <w:tcW w:w="1020" w:type="dxa"/>
            <w:shd w:val="clear" w:color="auto" w:fill="F2F2F2"/>
          </w:tcPr>
          <w:p w14:paraId="53803454" w14:textId="77777777" w:rsidR="000F2656" w:rsidRDefault="00000000">
            <w:r>
              <w:rPr>
                <w:sz w:val="19"/>
              </w:rPr>
              <w:t>Medium</w:t>
            </w:r>
          </w:p>
        </w:tc>
        <w:tc>
          <w:tcPr>
            <w:tcW w:w="1020" w:type="dxa"/>
            <w:shd w:val="clear" w:color="auto" w:fill="F2F2F2"/>
          </w:tcPr>
          <w:p w14:paraId="78644E0F" w14:textId="77777777" w:rsidR="000F2656" w:rsidRDefault="00000000">
            <w:r>
              <w:rPr>
                <w:sz w:val="19"/>
              </w:rPr>
              <w:t>Low (PWA works offline)</w:t>
            </w:r>
          </w:p>
        </w:tc>
        <w:tc>
          <w:tcPr>
            <w:tcW w:w="4252" w:type="dxa"/>
            <w:shd w:val="clear" w:color="auto" w:fill="F2F2F2"/>
          </w:tcPr>
          <w:p w14:paraId="3B138398" w14:textId="77777777" w:rsidR="000F2656" w:rsidRDefault="00000000">
            <w:r>
              <w:rPr>
                <w:sz w:val="19"/>
              </w:rPr>
              <w:t>PWA continues on device battery; sync resumes when power + network return; recommend UPS for reception desktops</w:t>
            </w:r>
          </w:p>
        </w:tc>
      </w:tr>
    </w:tbl>
    <w:p w14:paraId="48066816" w14:textId="77777777" w:rsidR="000F2656" w:rsidRDefault="00000000">
      <w:pPr>
        <w:pStyle w:val="Heading1"/>
      </w:pPr>
      <w:bookmarkStart w:id="109" w:name="_Toc234228400"/>
      <w:r>
        <w:t>20. Conclusion &amp; Future Outlook</w:t>
      </w:r>
      <w:bookmarkEnd w:id="109"/>
    </w:p>
    <w:p w14:paraId="38D3F2ED" w14:textId="77777777" w:rsidR="000F2656" w:rsidRDefault="00000000">
      <w:pPr>
        <w:spacing w:before="40" w:after="120" w:line="312" w:lineRule="auto"/>
        <w:jc w:val="both"/>
      </w:pPr>
      <w:r>
        <w:t>This document has defined a complete technical blueprint for an Algerian, bilingual, offline-first, multi-clinic EMR and practice-management SaaS, built from scratch by a single operator using AI coding agents, and — critically — fully self-hostable on Algerian sovereign infrastructure. The architecture is a TypeScript monorepo (Turborepo + pnpm) with Next.js 16 PWA + shadcn/ui RTL on the frontend, a NestJS modular monolith on the backend, PostgreSQL 17 with Row-Level Security for multi-tenant isolation, Drizzle ORM for plain-TypeScript schema authorship, Better Auth for self-hosted multi-tenant authentication, tRPC + Zod for type-safe API contracts, and a Dexie + manual sync offline layer with a documented upgrade path to PowerSync Open Edition. Hosting is on Algerian sovereign infrastructure (CERIST Cloud or Djezzy Cloud primary, Algérie Télécom Constantine DC for DR), with non-personal workloads (CI/CD, observability) optionally on AWS Paris at ~56 ms RTT subject to ANPDP cross-border transfer rules.</w:t>
      </w:r>
    </w:p>
    <w:p w14:paraId="361B4D42" w14:textId="77777777" w:rsidR="000F2656" w:rsidRDefault="00000000">
      <w:pPr>
        <w:spacing w:before="40" w:after="120" w:line="312" w:lineRule="auto"/>
        <w:jc w:val="both"/>
      </w:pPr>
      <w:r>
        <w:t>The Algerian regulatory environment — Law 18-07 (amended by Law 25-11), Law 18-11, the Code des Taxes sur le Chiffre d'Affaires — shapes every architectural decision: data must stay in Algeria; health data requires prior ANPDP authorization; a DPO is mandatory; breach notification is 5 days; medical acts are TVA-exempt but invoices must still carry all DGI mandatory mentions; e-prescriptions require wet-signature. The data model is a lean Drizzle schema that maps 1:1 to FHIR resources but does not store FHIR JSON internally — a future national-interop adapter (with FHIR as the first implementation) provides interoperability with Algeria's national DEM.DZ platform when its API becomes available.</w:t>
      </w:r>
    </w:p>
    <w:p w14:paraId="506FAAAD" w14:textId="77777777" w:rsidR="000F2656" w:rsidRDefault="00000000">
      <w:pPr>
        <w:spacing w:before="40" w:after="120" w:line="312" w:lineRule="auto"/>
        <w:jc w:val="both"/>
      </w:pPr>
      <w:r>
        <w:t>The phased roadmap ships a usable MVP (Phases 0-6) for one clinic first, then extends to imaging, reports, inventory, FHIR export, CNAS integration, patient portal, and telemedicine. The counterarguments against build-vs-buy, FHIR-as-canonical-model, microservices-from-day-one, Supabase/Firebase, Algerian vertical-specific vendors, .NET/Java, managed Postgres on AWS Paris, and low-code platforms have been addressed: the operator's choices are defensible given the Algerian context, the AI-agent workflow, the self-hosting requirement, and the no-deadline timeline. The risks are catalogued with mitigations; the highest-priority risks (RLS bypass via Drizzle migrations, ANPDP authorization delay, Safari Background Sync gap, operator burnout, AI-agent security holes) have concrete technical and operational mitigations already built into the architecture.</w:t>
      </w:r>
    </w:p>
    <w:p w14:paraId="66F3968C" w14:textId="77777777" w:rsidR="000F2656" w:rsidRDefault="00000000">
      <w:pPr>
        <w:spacing w:before="40" w:after="120" w:line="312" w:lineRule="auto"/>
        <w:jc w:val="both"/>
      </w:pPr>
      <w:r>
        <w:t>Future outlook: the Algerian digital-health ecosystem is rapidly maturing — 5G launched commercially in December 2025 in 8 wilayas, SATIM instant payments went live in early 2025, PAPSS connection landed in August 2025, and the DEM.DZ national EHR is being deployed wilaya-by-wilaya. A clinic SaaS built today on the architecture defined here is well-positioned to integrate with these national infrastructure pieces as their APIs become available, without re-architecture. The single biggest strategic bet is the lean-schema-plus-national-interop-adapter pattern: if DEM.DZ or another national system ships a FHIR R4 API in the next 2-3 years, the SaaS can interop from day one of that API's availability. If they ship a non-FHIR API or no API at all, the SaaS has lost nothing — the adapter facade is a thin layer that can accommodate any future format.</w:t>
      </w:r>
    </w:p>
    <w:p w14:paraId="29E361B0" w14:textId="77777777" w:rsidR="000F2656" w:rsidRDefault="00000000">
      <w:pPr>
        <w:pStyle w:val="Heading1"/>
      </w:pPr>
      <w:bookmarkStart w:id="110" w:name="_Toc234228401"/>
      <w:r>
        <w:t>21. Appendix A: Phase 0 Task Checklist</w:t>
      </w:r>
      <w:bookmarkEnd w:id="110"/>
    </w:p>
    <w:p w14:paraId="132754D6" w14:textId="77777777" w:rsidR="000F2656" w:rsidRDefault="00000000">
      <w:pPr>
        <w:spacing w:before="40" w:after="120" w:line="312" w:lineRule="auto"/>
        <w:jc w:val="both"/>
      </w:pPr>
      <w:r>
        <w:t>A granular task checklist for Phase 0 (Foundation + RTL Scaffold). Each task is small enough for an AI agent to complete in one session. Check off each item as it lands.</w:t>
      </w:r>
    </w:p>
    <w:p w14:paraId="66EE5C8C" w14:textId="77777777" w:rsidR="000F2656" w:rsidRDefault="00000000">
      <w:pPr>
        <w:pStyle w:val="Heading2"/>
      </w:pPr>
      <w:bookmarkStart w:id="111" w:name="_Toc234228402"/>
      <w:r>
        <w:t>21.1 Monorepo Scaffold</w:t>
      </w:r>
      <w:bookmarkEnd w:id="111"/>
    </w:p>
    <w:p w14:paraId="616159A6" w14:textId="77777777" w:rsidR="000F2656" w:rsidRDefault="00000000">
      <w:pPr>
        <w:pStyle w:val="ListNumber"/>
        <w:spacing w:after="40" w:line="312" w:lineRule="auto"/>
      </w:pPr>
      <w:r>
        <w:t>Initialize git repo; create .gitignore (node_modules, .next, dist, .env, *.pem).</w:t>
      </w:r>
    </w:p>
    <w:p w14:paraId="6EB919A2" w14:textId="77777777" w:rsidR="000F2656" w:rsidRDefault="00000000">
      <w:pPr>
        <w:pStyle w:val="ListNumber"/>
        <w:spacing w:after="40" w:line="312" w:lineRule="auto"/>
      </w:pPr>
      <w:r>
        <w:t>Initialize pnpm workspace: pnpm-workspace.yaml with packages: ['apps/*', 'packages/*'].</w:t>
      </w:r>
    </w:p>
    <w:p w14:paraId="4E193E02" w14:textId="77777777" w:rsidR="000F2656" w:rsidRDefault="00000000">
      <w:pPr>
        <w:pStyle w:val="ListNumber"/>
        <w:spacing w:after="40" w:line="312" w:lineRule="auto"/>
      </w:pPr>
      <w:r>
        <w:t>Initialize Turborepo: turbo.json with build, dev, lint, test, typecheck pipelines.</w:t>
      </w:r>
    </w:p>
    <w:p w14:paraId="396CAAC5" w14:textId="77777777" w:rsidR="000F2656" w:rsidRDefault="00000000">
      <w:pPr>
        <w:pStyle w:val="ListNumber"/>
        <w:spacing w:after="40" w:line="312" w:lineRule="auto"/>
      </w:pPr>
      <w:r>
        <w:t>Create apps/web (Next.js 16): pnpm create next-app with App Router, TypeScript, Tailwind CSS v4, no src dir.</w:t>
      </w:r>
    </w:p>
    <w:p w14:paraId="18E00B74" w14:textId="77777777" w:rsidR="000F2656" w:rsidRDefault="00000000">
      <w:pPr>
        <w:pStyle w:val="ListNumber"/>
        <w:spacing w:after="40" w:line="312" w:lineRule="auto"/>
      </w:pPr>
      <w:r>
        <w:t>Create apps/api (NestJS): nest new with Fastify adapter (@nestjs/platform-fastify).</w:t>
      </w:r>
    </w:p>
    <w:p w14:paraId="66242A58" w14:textId="77777777" w:rsidR="000F2656" w:rsidRDefault="00000000">
      <w:pPr>
        <w:pStyle w:val="ListNumber"/>
        <w:spacing w:after="40" w:line="312" w:lineRule="auto"/>
      </w:pPr>
      <w:r>
        <w:t>Create apps/worker (NestJS + BullMQ): same as api, with @nestjs/bullmq and Redis backend.</w:t>
      </w:r>
    </w:p>
    <w:p w14:paraId="14795D92" w14:textId="77777777" w:rsidR="000F2656" w:rsidRDefault="00000000">
      <w:pPr>
        <w:pStyle w:val="ListNumber"/>
        <w:spacing w:after="40" w:line="312" w:lineRule="auto"/>
      </w:pPr>
      <w:r>
        <w:t>Create packages/db: Drizzle ORM config + schema/ directory (empty index.ts for now).</w:t>
      </w:r>
    </w:p>
    <w:p w14:paraId="0F075739" w14:textId="77777777" w:rsidR="000F2656" w:rsidRDefault="00000000">
      <w:pPr>
        <w:pStyle w:val="ListNumber"/>
        <w:spacing w:after="40" w:line="312" w:lineRule="auto"/>
      </w:pPr>
      <w:r>
        <w:t>Create packages/auth: Better Auth config (empty stub).</w:t>
      </w:r>
    </w:p>
    <w:p w14:paraId="27A9ED7D" w14:textId="77777777" w:rsidR="000F2656" w:rsidRDefault="00000000">
      <w:pPr>
        <w:pStyle w:val="ListNumber"/>
        <w:spacing w:after="40" w:line="312" w:lineRule="auto"/>
      </w:pPr>
      <w:r>
        <w:t>Create packages/ui: shadcn/ui init (Base UI default, Tailwind v4, rtl:true).</w:t>
      </w:r>
    </w:p>
    <w:p w14:paraId="3D08AEB3" w14:textId="77777777" w:rsidR="000F2656" w:rsidRDefault="00000000">
      <w:pPr>
        <w:pStyle w:val="ListNumber"/>
        <w:spacing w:after="40" w:line="312" w:lineRule="auto"/>
      </w:pPr>
      <w:r>
        <w:t>Create packages/i18n: next-intl config with ar-DZ + fr-DZ, numberingSystem: "latn".</w:t>
      </w:r>
    </w:p>
    <w:p w14:paraId="1122DE26" w14:textId="77777777" w:rsidR="000F2656" w:rsidRDefault="00000000">
      <w:pPr>
        <w:pStyle w:val="ListNumber"/>
        <w:spacing w:after="40" w:line="312" w:lineRule="auto"/>
      </w:pPr>
      <w:r>
        <w:t>Create packages/contracts: empty index.ts (will hold tRPC routers + Zod schemas).</w:t>
      </w:r>
    </w:p>
    <w:p w14:paraId="01B11879" w14:textId="77777777" w:rsidR="000F2656" w:rsidRDefault="00000000">
      <w:pPr>
        <w:pStyle w:val="ListNumber"/>
        <w:spacing w:after="40" w:line="312" w:lineRule="auto"/>
      </w:pPr>
      <w:r>
        <w:t>Create packages/tsconfig: shared tsconfig presets (base, nextjs, nestjs).</w:t>
      </w:r>
    </w:p>
    <w:p w14:paraId="02048412" w14:textId="77777777" w:rsidR="000F2656" w:rsidRDefault="00000000">
      <w:pPr>
        <w:pStyle w:val="ListNumber"/>
        <w:spacing w:after="40" w:line="312" w:lineRule="auto"/>
      </w:pPr>
      <w:r>
        <w:t>Create docs/ directory structure: adr/, conventions/, domain/, runbooks/, templates/.</w:t>
      </w:r>
    </w:p>
    <w:p w14:paraId="024B5D2B" w14:textId="77777777" w:rsidR="000F2656" w:rsidRDefault="00000000">
      <w:pPr>
        <w:pStyle w:val="ListNumber"/>
        <w:spacing w:after="40" w:line="312" w:lineRule="auto"/>
      </w:pPr>
      <w:r>
        <w:t>Write AGENTS.md (root) with build commands, architecture rules, testing conventions (see Appendix B).</w:t>
      </w:r>
    </w:p>
    <w:p w14:paraId="2041EEB2" w14:textId="77777777" w:rsidR="000F2656" w:rsidRDefault="00000000">
      <w:pPr>
        <w:pStyle w:val="ListNumber"/>
        <w:spacing w:after="40" w:line="312" w:lineRule="auto"/>
      </w:pPr>
      <w:r>
        <w:t>Write docs/adr/ADR-001 through ADR-008 (one ADR per architectural decision).</w:t>
      </w:r>
    </w:p>
    <w:p w14:paraId="1C6ED7BB" w14:textId="77777777" w:rsidR="000F2656" w:rsidRDefault="00000000">
      <w:pPr>
        <w:pStyle w:val="ListNumber"/>
        <w:spacing w:after="40" w:line="312" w:lineRule="auto"/>
      </w:pPr>
      <w:r>
        <w:t>Write docs/domain/glossary.md (trilingual FR + AR + EN stub).</w:t>
      </w:r>
    </w:p>
    <w:p w14:paraId="6356F304" w14:textId="77777777" w:rsidR="000F2656" w:rsidRDefault="00000000">
      <w:pPr>
        <w:pStyle w:val="ListNumber"/>
        <w:spacing w:after="40" w:line="312" w:lineRule="auto"/>
      </w:pPr>
      <w:r>
        <w:t>Write docs/conventions/testing.md, docs/conventions/i18n.md, docs/conventions/rtl.md.</w:t>
      </w:r>
    </w:p>
    <w:p w14:paraId="19B5CCFD" w14:textId="77777777" w:rsidR="000F2656" w:rsidRDefault="00000000">
      <w:pPr>
        <w:pStyle w:val="ListNumber"/>
        <w:spacing w:after="40" w:line="312" w:lineRule="auto"/>
      </w:pPr>
      <w:r>
        <w:t>Write docs/runbooks/breach-response.md (full runbook per §11.3).</w:t>
      </w:r>
    </w:p>
    <w:p w14:paraId="6E85D0B0" w14:textId="77777777" w:rsidR="000F2656" w:rsidRDefault="00000000">
      <w:pPr>
        <w:pStyle w:val="ListNumber"/>
        <w:spacing w:after="40" w:line="312" w:lineRule="auto"/>
      </w:pPr>
      <w:r>
        <w:t>Write docs/runbooks/backup-recovery.md.</w:t>
      </w:r>
    </w:p>
    <w:p w14:paraId="1EA3D46B" w14:textId="77777777" w:rsidR="000F2656" w:rsidRDefault="00000000">
      <w:pPr>
        <w:pStyle w:val="ListNumber"/>
        <w:spacing w:after="40" w:line="312" w:lineRule="auto"/>
      </w:pPr>
      <w:r>
        <w:t>Write docs/runbooks/dexie-to-powersync-migration.md (per §10.4).</w:t>
      </w:r>
    </w:p>
    <w:p w14:paraId="0E18D6AE" w14:textId="77777777" w:rsidR="000F2656" w:rsidRDefault="00000000">
      <w:pPr>
        <w:pStyle w:val="ListNumber"/>
        <w:spacing w:after="40" w:line="312" w:lineRule="auto"/>
      </w:pPr>
      <w:r>
        <w:t>Write docs/dpia.md (Data Protection Impact Assessment stub — to be completed with DPO).</w:t>
      </w:r>
    </w:p>
    <w:p w14:paraId="69F08176" w14:textId="77777777" w:rsidR="000F2656" w:rsidRDefault="00000000">
      <w:pPr>
        <w:pStyle w:val="Heading2"/>
      </w:pPr>
      <w:bookmarkStart w:id="112" w:name="_Toc234228403"/>
      <w:r>
        <w:t>21.2 Database &amp; RLS</w:t>
      </w:r>
      <w:bookmarkEnd w:id="112"/>
    </w:p>
    <w:p w14:paraId="4AA38B2C" w14:textId="77777777" w:rsidR="000F2656" w:rsidRDefault="00000000">
      <w:pPr>
        <w:pStyle w:val="ListNumber"/>
        <w:spacing w:after="40" w:line="312" w:lineRule="auto"/>
      </w:pPr>
      <w:r>
        <w:t>Set up PostgreSQL 17 on CERIST Cloud VPS Large (4 vCPU, 16 GB RAM, 200 GB SSD + WAL volume).</w:t>
      </w:r>
    </w:p>
    <w:p w14:paraId="7F1EE1C2" w14:textId="77777777" w:rsidR="000F2656" w:rsidRDefault="00000000">
      <w:pPr>
        <w:pStyle w:val="ListNumber"/>
        <w:spacing w:after="40" w:line="312" w:lineRule="auto"/>
      </w:pPr>
      <w:r>
        <w:t>Create app_role (no BYPASSRLS) and ops_superuser (BYPASSRLS) Postgres roles.</w:t>
      </w:r>
    </w:p>
    <w:p w14:paraId="5EC7DA51" w14:textId="77777777" w:rsidR="000F2656" w:rsidRDefault="00000000">
      <w:pPr>
        <w:pStyle w:val="ListNumber"/>
        <w:spacing w:after="40" w:line="312" w:lineRule="auto"/>
      </w:pPr>
      <w:r>
        <w:t>Configure pgBackRest with AES-256-CBC encryption; passphrase in OS keyring.</w:t>
      </w:r>
    </w:p>
    <w:p w14:paraId="340F4598" w14:textId="77777777" w:rsidR="000F2656" w:rsidRDefault="00000000">
      <w:pPr>
        <w:pStyle w:val="ListNumber"/>
        <w:spacing w:after="40" w:line="312" w:lineRule="auto"/>
      </w:pPr>
      <w:r>
        <w:t>Configure WAL archiving to Djezzy Cloud S3 (repo1) and CERIST S3 (repo2).</w:t>
      </w:r>
    </w:p>
    <w:p w14:paraId="48EDAED6" w14:textId="77777777" w:rsidR="000F2656" w:rsidRDefault="00000000">
      <w:pPr>
        <w:pStyle w:val="ListNumber"/>
        <w:spacing w:after="40" w:line="312" w:lineRule="auto"/>
      </w:pPr>
      <w:r>
        <w:t>In packages/db/schema/: create clinic.ts (tenant table), app_user.ts, role.ts, privilege.ts, role_privilege.ts, role_inheritance.ts, user_role.ts.</w:t>
      </w:r>
    </w:p>
    <w:p w14:paraId="615920AE" w14:textId="77777777" w:rsidR="000F2656" w:rsidRDefault="00000000">
      <w:pPr>
        <w:pStyle w:val="ListNumber"/>
        <w:spacing w:after="40" w:line="312" w:lineRule="auto"/>
      </w:pPr>
      <w:r>
        <w:t>In packages/db/schema/: create audit_log.ts (append-only, hash-chained, per §9.7).</w:t>
      </w:r>
    </w:p>
    <w:p w14:paraId="3347A45B" w14:textId="77777777" w:rsidR="000F2656" w:rsidRDefault="00000000">
      <w:pPr>
        <w:pStyle w:val="ListNumber"/>
        <w:spacing w:after="40" w:line="312" w:lineRule="auto"/>
      </w:pPr>
      <w:r>
        <w:t>Write Drizzle migration: 001_initial_schema.ts.</w:t>
      </w:r>
    </w:p>
    <w:p w14:paraId="5E78F52C" w14:textId="77777777" w:rsidR="000F2656" w:rsidRDefault="00000000">
      <w:pPr>
        <w:pStyle w:val="ListNumber"/>
        <w:spacing w:after="40" w:line="312" w:lineRule="auto"/>
      </w:pPr>
      <w:r>
        <w:t>For every tenant-scoped table: ENABLE ROW LEVEL SECURITY + FORCE ROW LEVEL SECURITY.</w:t>
      </w:r>
    </w:p>
    <w:p w14:paraId="61628913" w14:textId="77777777" w:rsidR="000F2656" w:rsidRDefault="00000000">
      <w:pPr>
        <w:pStyle w:val="ListNumber"/>
        <w:spacing w:after="40" w:line="312" w:lineRule="auto"/>
      </w:pPr>
      <w:r>
        <w:t>For every tenant-scoped table: CREATE POLICY tenant_isolation USING (tenant_id = NULLIF(current_setting('app.current_tenant', true), '')::uuid) WITH CHECK (same).</w:t>
      </w:r>
    </w:p>
    <w:p w14:paraId="1C3193EB" w14:textId="77777777" w:rsidR="000F2656" w:rsidRDefault="00000000">
      <w:pPr>
        <w:pStyle w:val="ListNumber"/>
        <w:spacing w:after="40" w:line="312" w:lineRule="auto"/>
      </w:pPr>
      <w:r>
        <w:t>For every tenant-scoped table: CREATE INDEX ... USING btree(tenant_id) WHERE deleted_at IS NULL.</w:t>
      </w:r>
    </w:p>
    <w:p w14:paraId="35045512" w14:textId="77777777" w:rsidR="000F2656" w:rsidRDefault="00000000">
      <w:pPr>
        <w:pStyle w:val="ListNumber"/>
        <w:spacing w:after="40" w:line="312" w:lineRule="auto"/>
      </w:pPr>
      <w:r>
        <w:t>Write a CI test (Vitest) that: creates two tenants, creates a patient in tenant A, queries patient as tenant B, asserts zero rows returned. Run on every PR.</w:t>
      </w:r>
    </w:p>
    <w:p w14:paraId="02405DF2" w14:textId="77777777" w:rsidR="000F2656" w:rsidRDefault="00000000">
      <w:pPr>
        <w:pStyle w:val="ListNumber"/>
        <w:spacing w:after="40" w:line="312" w:lineRule="auto"/>
      </w:pPr>
      <w:r>
        <w:t>Write a CI test that: attempts to UPDATE the audit_log table as app_role, asserts permission denied. Run on every PR.</w:t>
      </w:r>
    </w:p>
    <w:p w14:paraId="7A60CE8C" w14:textId="77777777" w:rsidR="000F2656" w:rsidRDefault="00000000">
      <w:pPr>
        <w:pStyle w:val="ListNumber"/>
        <w:spacing w:after="40" w:line="312" w:lineRule="auto"/>
      </w:pPr>
      <w:r>
        <w:t>Write a CI test that: recomputes the audit_log hash_curr chain and asserts no mismatch. Run nightly.</w:t>
      </w:r>
    </w:p>
    <w:p w14:paraId="6EE0D58F" w14:textId="77777777" w:rsidR="000F2656" w:rsidRDefault="00000000">
      <w:pPr>
        <w:pStyle w:val="Heading2"/>
      </w:pPr>
      <w:bookmarkStart w:id="113" w:name="_Toc234228404"/>
      <w:r>
        <w:t>21.3 Auth &amp; Tenant Interceptor</w:t>
      </w:r>
      <w:bookmarkEnd w:id="113"/>
    </w:p>
    <w:p w14:paraId="426DB3BA" w14:textId="77777777" w:rsidR="000F2656" w:rsidRDefault="00000000">
      <w:pPr>
        <w:pStyle w:val="ListNumber"/>
        <w:spacing w:after="40" w:line="312" w:lineRule="auto"/>
      </w:pPr>
      <w:r>
        <w:t>Configure Better Auth with Organization + RBAC plugins in packages/auth.</w:t>
      </w:r>
    </w:p>
    <w:p w14:paraId="0594CC40" w14:textId="77777777" w:rsidR="000F2656" w:rsidRDefault="00000000">
      <w:pPr>
        <w:pStyle w:val="ListNumber"/>
        <w:spacing w:after="40" w:line="312" w:lineRule="auto"/>
      </w:pPr>
      <w:r>
        <w:t>Create the auth schema (user, organization, session, organization_member, role, privilege tables) — all tenant-scoped where applicable.</w:t>
      </w:r>
    </w:p>
    <w:p w14:paraId="386C7962" w14:textId="77777777" w:rsidR="000F2656" w:rsidRDefault="00000000">
      <w:pPr>
        <w:pStyle w:val="ListNumber"/>
        <w:spacing w:after="40" w:line="312" w:lineRule="auto"/>
      </w:pPr>
      <w:r>
        <w:t>In apps/api: create a TenantInterceptor that reads tenant_id from the JWT, issues SET LOCAL app.current_tenant = $1 at the start of every transaction.</w:t>
      </w:r>
    </w:p>
    <w:p w14:paraId="34797F0B" w14:textId="77777777" w:rsidR="000F2656" w:rsidRDefault="00000000">
      <w:pPr>
        <w:pStyle w:val="ListNumber"/>
        <w:spacing w:after="40" w:line="312" w:lineRule="auto"/>
      </w:pPr>
      <w:r>
        <w:t>In apps/api: create a PermissionsGuard (@RequirePermissions('encounter:write')) that walks the role inheritance graph and caches per request.</w:t>
      </w:r>
    </w:p>
    <w:p w14:paraId="340B85B0" w14:textId="77777777" w:rsidR="000F2656" w:rsidRDefault="00000000">
      <w:pPr>
        <w:pStyle w:val="ListNumber"/>
        <w:spacing w:after="40" w:line="312" w:lineRule="auto"/>
      </w:pPr>
      <w:r>
        <w:t>In apps/api: create an AuditInterceptor that captures before_jsonb / after_jsonb for all mutating operations and writes to audit_log.</w:t>
      </w:r>
    </w:p>
    <w:p w14:paraId="39148FB9" w14:textId="77777777" w:rsidR="000F2656" w:rsidRDefault="00000000">
      <w:pPr>
        <w:pStyle w:val="ListNumber"/>
        <w:spacing w:after="40" w:line="312" w:lineRule="auto"/>
      </w:pPr>
      <w:r>
        <w:t>In apps/api: create an EgressGuard interceptor that asserts no personal-data fields are present in payloads sent to AWS Paris (per §3.1.6).</w:t>
      </w:r>
    </w:p>
    <w:p w14:paraId="64DA7D6D" w14:textId="77777777" w:rsidR="000F2656" w:rsidRDefault="00000000">
      <w:pPr>
        <w:pStyle w:val="ListNumber"/>
        <w:spacing w:after="40" w:line="312" w:lineRule="auto"/>
      </w:pPr>
      <w:r>
        <w:t>Write a login endpoint (POST /auth/login) that returns a JWT with tenant_id, user_id, role.</w:t>
      </w:r>
    </w:p>
    <w:p w14:paraId="2D0ABAE8" w14:textId="77777777" w:rsidR="000F2656" w:rsidRDefault="00000000">
      <w:pPr>
        <w:pStyle w:val="ListNumber"/>
        <w:spacing w:after="40" w:line="312" w:lineRule="auto"/>
      </w:pPr>
      <w:r>
        <w:t>Write a tenant-switch endpoint (POST /auth/switch-tenant) that returns a new JWT with the new tenant_id.</w:t>
      </w:r>
    </w:p>
    <w:p w14:paraId="0FB116DF" w14:textId="77777777" w:rsidR="000F2656" w:rsidRDefault="00000000">
      <w:pPr>
        <w:pStyle w:val="ListNumber"/>
        <w:spacing w:after="40" w:line="312" w:lineRule="auto"/>
      </w:pPr>
      <w:r>
        <w:t>Write E2E tests (Playwright) for login + tenant switch + RLS isolation.</w:t>
      </w:r>
    </w:p>
    <w:p w14:paraId="17C73285" w14:textId="77777777" w:rsidR="000F2656" w:rsidRDefault="00000000">
      <w:pPr>
        <w:pStyle w:val="Heading2"/>
      </w:pPr>
      <w:bookmarkStart w:id="114" w:name="_Toc234228405"/>
      <w:r>
        <w:t>21.4 RTL/i18n Scaffold (Phase 0)</w:t>
      </w:r>
      <w:bookmarkEnd w:id="114"/>
    </w:p>
    <w:p w14:paraId="4FE9D30F" w14:textId="77777777" w:rsidR="000F2656" w:rsidRDefault="00000000">
      <w:pPr>
        <w:pStyle w:val="ListNumber"/>
        <w:spacing w:after="40" w:line="312" w:lineRule="auto"/>
      </w:pPr>
      <w:r>
        <w:t>Configure next-intl in apps/web: [locale] dynamic segment, middleware (createMiddleware), ar-DZ + fr-DZ locales.</w:t>
      </w:r>
    </w:p>
    <w:p w14:paraId="5852CFDF" w14:textId="77777777" w:rsidR="000F2656" w:rsidRDefault="00000000">
      <w:pPr>
        <w:pStyle w:val="ListNumber"/>
        <w:spacing w:after="40" w:line="312" w:lineRule="auto"/>
      </w:pPr>
      <w:r>
        <w:t>Set numberingSystem: "latn" for both locales in the next-intl config.</w:t>
      </w:r>
    </w:p>
    <w:p w14:paraId="7BFD8DA7" w14:textId="77777777" w:rsidR="000F2656" w:rsidRDefault="00000000">
      <w:pPr>
        <w:pStyle w:val="ListNumber"/>
        <w:spacing w:after="40" w:line="312" w:lineRule="auto"/>
      </w:pPr>
      <w:r>
        <w:t>Configure Tailwind CSS v4 logical properties (ms-*, me-*, ps-*, pe-*, start-*, end-*).</w:t>
      </w:r>
    </w:p>
    <w:p w14:paraId="4930323C" w14:textId="77777777" w:rsidR="000F2656" w:rsidRDefault="00000000">
      <w:pPr>
        <w:pStyle w:val="ListNumber"/>
        <w:spacing w:after="40" w:line="312" w:lineRule="auto"/>
      </w:pPr>
      <w:r>
        <w:t>Configure shadcn/ui with rtl:true (Base UI default, January 2026 RTL support).</w:t>
      </w:r>
    </w:p>
    <w:p w14:paraId="5903F74B" w14:textId="77777777" w:rsidR="000F2656" w:rsidRDefault="00000000">
      <w:pPr>
        <w:pStyle w:val="ListNumber"/>
        <w:spacing w:after="40" w:line="312" w:lineRule="auto"/>
      </w:pPr>
      <w:r>
        <w:t>Create the locale switcher component (toggles between ar-DZ and fr-DZ; persists in cookie).</w:t>
      </w:r>
    </w:p>
    <w:p w14:paraId="0832EDBD" w14:textId="77777777" w:rsidR="000F2656" w:rsidRDefault="00000000">
      <w:pPr>
        <w:pStyle w:val="ListNumber"/>
        <w:spacing w:after="40" w:line="312" w:lineRule="auto"/>
      </w:pPr>
      <w:r>
        <w:t>Create the login page in both locales; verify RTL layout for ar-DZ.</w:t>
      </w:r>
    </w:p>
    <w:p w14:paraId="24D717F2" w14:textId="77777777" w:rsidR="000F2656" w:rsidRDefault="00000000">
      <w:pPr>
        <w:pStyle w:val="ListNumber"/>
        <w:spacing w:after="40" w:line="312" w:lineRule="auto"/>
      </w:pPr>
      <w:r>
        <w:t>Verify Western numerals (0-9) render in both locales (not Eastern Arabic-Indic ٠١٢٣).</w:t>
      </w:r>
    </w:p>
    <w:p w14:paraId="6ABE5FCD" w14:textId="77777777" w:rsidR="000F2656" w:rsidRDefault="00000000">
      <w:pPr>
        <w:pStyle w:val="ListNumber"/>
        <w:spacing w:after="40" w:line="312" w:lineRule="auto"/>
      </w:pPr>
      <w:r>
        <w:t>Write the trilingual glossary stub in docs/domain/glossary.md (FR + AR + EN for: patient, appointment, encounter, prescription, odontogram, invoice, etc.).</w:t>
      </w:r>
    </w:p>
    <w:p w14:paraId="246E20DA" w14:textId="77777777" w:rsidR="000F2656" w:rsidRDefault="00000000">
      <w:pPr>
        <w:pStyle w:val="ListNumber"/>
        <w:spacing w:after="40" w:line="312" w:lineRule="auto"/>
      </w:pPr>
      <w:r>
        <w:t>Write an axe-core CI test that scans the login page in both LTR and RTL for WCAG 2.2 AA violations; gate on zero critical violations.</w:t>
      </w:r>
    </w:p>
    <w:p w14:paraId="2FEF1BD2" w14:textId="77777777" w:rsidR="000F2656" w:rsidRDefault="00000000">
      <w:pPr>
        <w:pStyle w:val="Heading2"/>
      </w:pPr>
      <w:bookmarkStart w:id="115" w:name="_Toc234228406"/>
      <w:r>
        <w:t>21.5 CI/CD &amp; Observability</w:t>
      </w:r>
      <w:bookmarkEnd w:id="115"/>
    </w:p>
    <w:p w14:paraId="030B0BDA" w14:textId="77777777" w:rsidR="000F2656" w:rsidRDefault="00000000">
      <w:pPr>
        <w:pStyle w:val="ListNumber"/>
        <w:spacing w:after="40" w:line="312" w:lineRule="auto"/>
      </w:pPr>
      <w:r>
        <w:t>Create .github/workflows/ci.yml: lint (ESLint), typecheck (tsc --noEmit), unit tests (Vitest), build (Next.js + NestJS).</w:t>
      </w:r>
    </w:p>
    <w:p w14:paraId="59D26563" w14:textId="77777777" w:rsidR="000F2656" w:rsidRDefault="00000000">
      <w:pPr>
        <w:pStyle w:val="ListNumber"/>
        <w:spacing w:after="40" w:line="312" w:lineRule="auto"/>
      </w:pPr>
      <w:r>
        <w:t>Create .github/workflows/e2e.yml: Playwright E2E on merge to main.</w:t>
      </w:r>
    </w:p>
    <w:p w14:paraId="778873D6" w14:textId="77777777" w:rsidR="000F2656" w:rsidRDefault="00000000">
      <w:pPr>
        <w:pStyle w:val="ListNumber"/>
        <w:spacing w:after="40" w:line="312" w:lineRule="auto"/>
      </w:pPr>
      <w:r>
        <w:t>Create .github/workflows/deploy.yml: deploy to staging on tag; deploy to production on manual approval.</w:t>
      </w:r>
    </w:p>
    <w:p w14:paraId="48D0C6A9" w14:textId="77777777" w:rsidR="000F2656" w:rsidRDefault="00000000">
      <w:pPr>
        <w:pStyle w:val="ListNumber"/>
        <w:spacing w:after="40" w:line="312" w:lineRule="auto"/>
      </w:pPr>
      <w:r>
        <w:t>Configure Sentry (self-hosted or SaaS) with PII scrubbing rules.</w:t>
      </w:r>
    </w:p>
    <w:p w14:paraId="0C622D38" w14:textId="77777777" w:rsidR="000F2656" w:rsidRDefault="00000000">
      <w:pPr>
        <w:pStyle w:val="ListNumber"/>
        <w:spacing w:after="40" w:line="312" w:lineRule="auto"/>
      </w:pPr>
      <w:r>
        <w:t>Configure Grafana + Prometheus + Loki (self-hosted on Algerian VPS, or AWS Paris for non-personal telemetry only).</w:t>
      </w:r>
    </w:p>
    <w:p w14:paraId="2D6D7F6F" w14:textId="77777777" w:rsidR="000F2656" w:rsidRDefault="00000000">
      <w:pPr>
        <w:pStyle w:val="ListNumber"/>
        <w:spacing w:after="40" w:line="312" w:lineRule="auto"/>
      </w:pPr>
      <w:r>
        <w:t>Configure Lighthouse CI with Performance ≥ 90, Accessibility ≥ 95 gates.</w:t>
      </w:r>
    </w:p>
    <w:p w14:paraId="5CBE80BE" w14:textId="77777777" w:rsidR="000F2656" w:rsidRDefault="00000000">
      <w:pPr>
        <w:pStyle w:val="ListNumber"/>
        <w:spacing w:after="40" w:line="312" w:lineRule="auto"/>
      </w:pPr>
      <w:r>
        <w:t>Configure axe-core CI gate (zero critical WCAG 2.2 AA violations in both LTR and RTL).</w:t>
      </w:r>
    </w:p>
    <w:p w14:paraId="135DD470" w14:textId="77777777" w:rsidR="000F2656" w:rsidRDefault="00000000">
      <w:pPr>
        <w:pStyle w:val="ListNumber"/>
        <w:spacing w:after="40" w:line="312" w:lineRule="auto"/>
      </w:pPr>
      <w:r>
        <w:t>Write the k6 smoke test (1 virtual user, 1 minute, login + tenant switch + patient list).</w:t>
      </w:r>
    </w:p>
    <w:p w14:paraId="11AB973F" w14:textId="77777777" w:rsidR="000F2656" w:rsidRDefault="00000000">
      <w:pPr>
        <w:pStyle w:val="ListNumber"/>
        <w:spacing w:after="40" w:line="312" w:lineRule="auto"/>
      </w:pPr>
      <w:r>
        <w:t>Configure backup verification: nightly job restores latest backup to an ephemeral DB and runs schema-integrity checks.</w:t>
      </w:r>
    </w:p>
    <w:p w14:paraId="7ED5F518" w14:textId="77777777" w:rsidR="000F2656" w:rsidRDefault="00000000">
      <w:pPr>
        <w:pStyle w:val="ListNumber"/>
        <w:spacing w:after="40" w:line="312" w:lineRule="auto"/>
      </w:pPr>
      <w:r>
        <w:t>Configure uptime monitoring: external probe from AWS Paris + secondary probe from a different Algerian DC.</w:t>
      </w:r>
    </w:p>
    <w:p w14:paraId="7128962C" w14:textId="77777777" w:rsidR="000F2656" w:rsidRDefault="00000000">
      <w:pPr>
        <w:pStyle w:val="Heading1"/>
      </w:pPr>
      <w:bookmarkStart w:id="116" w:name="_Toc234228407"/>
      <w:r>
        <w:t>22. Appendix B: Sample AGENTS.md</w:t>
      </w:r>
      <w:bookmarkEnd w:id="116"/>
    </w:p>
    <w:p w14:paraId="3D160AF3" w14:textId="77777777" w:rsidR="000F2656" w:rsidRDefault="00000000">
      <w:pPr>
        <w:spacing w:before="40" w:after="120" w:line="312" w:lineRule="auto"/>
        <w:jc w:val="both"/>
      </w:pPr>
      <w:r>
        <w:t>A starter AGENTS.md for the root of the repository. This file is the universal standard read by all AI coding tools. It is tool-agnostic — the operator can add tool-specific instruction files as needed for whatever AI tools they choose to use, but those files should reference AGENTS.md rather than duplicate content. Customize the build commands and architecture rules as the project evolves.</w:t>
      </w:r>
    </w:p>
    <w:p w14:paraId="11AED496" w14:textId="77777777" w:rsidR="000F2656" w:rsidRDefault="00000000">
      <w:pPr>
        <w:pBdr>
          <w:top w:val="single" w:sz="4" w:space="4" w:color="CCCCCC"/>
          <w:left w:val="single" w:sz="4" w:space="4" w:color="CCCCCC"/>
          <w:bottom w:val="single" w:sz="4" w:space="4" w:color="CCCCCC"/>
          <w:right w:val="single" w:sz="4" w:space="4" w:color="CCCCCC"/>
        </w:pBdr>
        <w:shd w:val="clear" w:color="auto" w:fill="F5F5F5"/>
        <w:spacing w:before="80" w:after="80"/>
        <w:ind w:left="227" w:right="227"/>
      </w:pPr>
      <w:r>
        <w:rPr>
          <w:rFonts w:ascii="Consolas" w:hAnsi="Consolas"/>
          <w:sz w:val="18"/>
        </w:rPr>
        <w:t># AGENTS.md — Clinic Management SaaS</w:t>
      </w:r>
      <w:r>
        <w:rPr>
          <w:rFonts w:ascii="Consolas" w:hAnsi="Consolas"/>
          <w:sz w:val="18"/>
        </w:rPr>
        <w:br/>
      </w:r>
      <w:r>
        <w:rPr>
          <w:rFonts w:ascii="Consolas" w:hAnsi="Consolas"/>
          <w:sz w:val="18"/>
        </w:rPr>
        <w:br/>
        <w:t>## Project Overview</w:t>
      </w:r>
      <w:r>
        <w:rPr>
          <w:rFonts w:ascii="Consolas" w:hAnsi="Consolas"/>
          <w:sz w:val="18"/>
        </w:rPr>
        <w:br/>
        <w:t>A multi-tenant, bilingual (Arabic RTL + French LTR), offline-first clinic management SaaS for</w:t>
      </w:r>
      <w:r>
        <w:rPr>
          <w:rFonts w:ascii="Consolas" w:hAnsi="Consolas"/>
          <w:sz w:val="18"/>
        </w:rPr>
        <w:br/>
        <w:t>Algeria. Two clinics at launch (one dental, one mixed medical+dental), scaling to ~50 clinics.</w:t>
      </w:r>
      <w:r>
        <w:rPr>
          <w:rFonts w:ascii="Consolas" w:hAnsi="Consolas"/>
          <w:sz w:val="18"/>
        </w:rPr>
        <w:br/>
        <w:t>Built with TypeScript end-to-end. Fully self-hosted on Algerian sovereign infrastructure</w:t>
      </w:r>
      <w:r>
        <w:rPr>
          <w:rFonts w:ascii="Consolas" w:hAnsi="Consolas"/>
          <w:sz w:val="18"/>
        </w:rPr>
        <w:br/>
        <w:t>(CERIST Cloud / Djezzy Cloud) per Law 18-07 data residency requirements.</w:t>
      </w:r>
      <w:r>
        <w:rPr>
          <w:rFonts w:ascii="Consolas" w:hAnsi="Consolas"/>
          <w:sz w:val="18"/>
        </w:rPr>
        <w:br/>
      </w:r>
      <w:r>
        <w:rPr>
          <w:rFonts w:ascii="Consolas" w:hAnsi="Consolas"/>
          <w:sz w:val="18"/>
        </w:rPr>
        <w:br/>
        <w:t>## Build Commands</w:t>
      </w:r>
      <w:r>
        <w:rPr>
          <w:rFonts w:ascii="Consolas" w:hAnsi="Consolas"/>
          <w:sz w:val="18"/>
        </w:rPr>
        <w:br/>
        <w:t>- `pnpm install` — install dependencies</w:t>
      </w:r>
      <w:r>
        <w:rPr>
          <w:rFonts w:ascii="Consolas" w:hAnsi="Consolas"/>
          <w:sz w:val="18"/>
        </w:rPr>
        <w:br/>
        <w:t>- `pnpm dev` — start all apps in dev mode (Turborepo)</w:t>
      </w:r>
      <w:r>
        <w:rPr>
          <w:rFonts w:ascii="Consolas" w:hAnsi="Consolas"/>
          <w:sz w:val="18"/>
        </w:rPr>
        <w:br/>
        <w:t>- `pnpm build` — build all apps for production</w:t>
      </w:r>
      <w:r>
        <w:rPr>
          <w:rFonts w:ascii="Consolas" w:hAnsi="Consolas"/>
          <w:sz w:val="18"/>
        </w:rPr>
        <w:br/>
        <w:t>- `pnpm test` — run all unit tests (Vitest)</w:t>
      </w:r>
      <w:r>
        <w:rPr>
          <w:rFonts w:ascii="Consolas" w:hAnsi="Consolas"/>
          <w:sz w:val="18"/>
        </w:rPr>
        <w:br/>
        <w:t>- `pnpm test:e2e` — run all E2E tests (Playwright)</w:t>
      </w:r>
      <w:r>
        <w:rPr>
          <w:rFonts w:ascii="Consolas" w:hAnsi="Consolas"/>
          <w:sz w:val="18"/>
        </w:rPr>
        <w:br/>
        <w:t>- `pnpm lint` — run ESLint across all packages</w:t>
      </w:r>
      <w:r>
        <w:rPr>
          <w:rFonts w:ascii="Consolas" w:hAnsi="Consolas"/>
          <w:sz w:val="18"/>
        </w:rPr>
        <w:br/>
        <w:t>- `pnpm typecheck` — run tsc --noEmit across all packages</w:t>
      </w:r>
      <w:r>
        <w:rPr>
          <w:rFonts w:ascii="Consolas" w:hAnsi="Consolas"/>
          <w:sz w:val="18"/>
        </w:rPr>
        <w:br/>
        <w:t>- `pnpm db:migrate` — apply Drizzle migrations (NEVER auto-apply on app boot)</w:t>
      </w:r>
      <w:r>
        <w:rPr>
          <w:rFonts w:ascii="Consolas" w:hAnsi="Consolas"/>
          <w:sz w:val="18"/>
        </w:rPr>
        <w:br/>
        <w:t>- `pnpm db:generate` — generate Drizzle migration from schema changes</w:t>
      </w:r>
      <w:r>
        <w:rPr>
          <w:rFonts w:ascii="Consolas" w:hAnsi="Consolas"/>
          <w:sz w:val="18"/>
        </w:rPr>
        <w:br/>
        <w:t>- `pnpm db:studio` — open Drizzle Studio (DB GUI)</w:t>
      </w:r>
      <w:r>
        <w:rPr>
          <w:rFonts w:ascii="Consolas" w:hAnsi="Consolas"/>
          <w:sz w:val="18"/>
        </w:rPr>
        <w:br/>
      </w:r>
      <w:r>
        <w:rPr>
          <w:rFonts w:ascii="Consolas" w:hAnsi="Consolas"/>
          <w:sz w:val="18"/>
        </w:rPr>
        <w:br/>
        <w:t>## Architecture Rules</w:t>
      </w:r>
      <w:r>
        <w:rPr>
          <w:rFonts w:ascii="Consolas" w:hAnsi="Consolas"/>
          <w:sz w:val="18"/>
        </w:rPr>
        <w:br/>
      </w:r>
      <w:r>
        <w:rPr>
          <w:rFonts w:ascii="Consolas" w:hAnsi="Consolas"/>
          <w:sz w:val="18"/>
        </w:rPr>
        <w:br/>
        <w:t>### Multi-Tenancy</w:t>
      </w:r>
      <w:r>
        <w:rPr>
          <w:rFonts w:ascii="Consolas" w:hAnsi="Consolas"/>
          <w:sz w:val="18"/>
        </w:rPr>
        <w:br/>
        <w:t>- Pool model: every tenant-scoped table has `tenant_id UUID NOT NULL REFERENCES clinic(id)`.</w:t>
      </w:r>
      <w:r>
        <w:rPr>
          <w:rFonts w:ascii="Consolas" w:hAnsi="Consolas"/>
          <w:sz w:val="18"/>
        </w:rPr>
        <w:br/>
        <w:t>- PostgreSQL Row-Level Security (RLS) enforces isolation at the DB engine level.</w:t>
      </w:r>
      <w:r>
        <w:rPr>
          <w:rFonts w:ascii="Consolas" w:hAnsi="Consolas"/>
          <w:sz w:val="18"/>
        </w:rPr>
        <w:br/>
        <w:t>- Every tenant-scoped table: `ENABLE ROW LEVEL SECURITY` + `FORCE ROW LEVEL SECURITY`.</w:t>
      </w:r>
      <w:r>
        <w:rPr>
          <w:rFonts w:ascii="Consolas" w:hAnsi="Consolas"/>
          <w:sz w:val="18"/>
        </w:rPr>
        <w:br/>
        <w:t>- Every tenant-scoped table: `CREATE INDEX ... USING btree(tenant_id) WHERE deleted_at IS NULL`.</w:t>
      </w:r>
      <w:r>
        <w:rPr>
          <w:rFonts w:ascii="Consolas" w:hAnsi="Consolas"/>
          <w:sz w:val="18"/>
        </w:rPr>
        <w:br/>
        <w:t>- The app_role MUST NOT have BYPASSRLS. Only ops_superuser has BYPASSRLS (for migrations).</w:t>
      </w:r>
      <w:r>
        <w:rPr>
          <w:rFonts w:ascii="Consolas" w:hAnsi="Consolas"/>
          <w:sz w:val="18"/>
        </w:rPr>
        <w:br/>
        <w:t>- TenantInterceptor issues `SET LOCAL app.current_tenant = $1` at the start of every transaction.</w:t>
      </w:r>
      <w:r>
        <w:rPr>
          <w:rFonts w:ascii="Consolas" w:hAnsi="Consolas"/>
          <w:sz w:val="18"/>
        </w:rPr>
        <w:br/>
        <w:t>- NEVER write a query on a tenant-scoped table without the TenantInterceptor active.</w:t>
      </w:r>
      <w:r>
        <w:rPr>
          <w:rFonts w:ascii="Consolas" w:hAnsi="Consolas"/>
          <w:sz w:val="18"/>
        </w:rPr>
        <w:br/>
      </w:r>
      <w:r>
        <w:rPr>
          <w:rFonts w:ascii="Consolas" w:hAnsi="Consolas"/>
          <w:sz w:val="18"/>
        </w:rPr>
        <w:br/>
        <w:t>### Modular Monolith</w:t>
      </w:r>
      <w:r>
        <w:rPr>
          <w:rFonts w:ascii="Consolas" w:hAnsi="Consolas"/>
          <w:sz w:val="18"/>
        </w:rPr>
        <w:br/>
        <w:t>- NestJS modules in apps/api/src/modules/: auth, clinic, patient, appointment, encounter, dental,</w:t>
      </w:r>
      <w:r>
        <w:rPr>
          <w:rFonts w:ascii="Consolas" w:hAnsi="Consolas"/>
          <w:sz w:val="18"/>
        </w:rPr>
        <w:br/>
        <w:t xml:space="preserve">  billing, inventory, imaging, audit, shared.</w:t>
      </w:r>
      <w:r>
        <w:rPr>
          <w:rFonts w:ascii="Consolas" w:hAnsi="Consolas"/>
          <w:sz w:val="18"/>
        </w:rPr>
        <w:br/>
        <w:t>- A module may import only another module's `index.ts` (public API). Importing another module's</w:t>
      </w:r>
      <w:r>
        <w:rPr>
          <w:rFonts w:ascii="Consolas" w:hAnsi="Consolas"/>
          <w:sz w:val="18"/>
        </w:rPr>
        <w:br/>
        <w:t xml:space="preserve">  internal services is a lint error.</w:t>
      </w:r>
      <w:r>
        <w:rPr>
          <w:rFonts w:ascii="Consolas" w:hAnsi="Consolas"/>
          <w:sz w:val="18"/>
        </w:rPr>
        <w:br/>
        <w:t>- Cross-module write-side effects go through EventEmitter2 (in-process). Event payloads must be</w:t>
      </w:r>
      <w:r>
        <w:rPr>
          <w:rFonts w:ascii="Consolas" w:hAnsi="Consolas"/>
          <w:sz w:val="18"/>
        </w:rPr>
        <w:br/>
        <w:t xml:space="preserve">  JSON-serializable (no class instances) for future message-bus extraction.</w:t>
      </w:r>
      <w:r>
        <w:rPr>
          <w:rFonts w:ascii="Consolas" w:hAnsi="Consolas"/>
          <w:sz w:val="18"/>
        </w:rPr>
        <w:br/>
        <w:t>- Each domain module owns its Drizzle schema file (e.g., modules/patient/schema/patient.ts).</w:t>
      </w:r>
      <w:r>
        <w:rPr>
          <w:rFonts w:ascii="Consolas" w:hAnsi="Consolas"/>
          <w:sz w:val="18"/>
        </w:rPr>
        <w:br/>
        <w:t xml:space="preserve">  The root packages/db/schema/index.ts aggregates them for Drizzle-Kit migrations.</w:t>
      </w:r>
      <w:r>
        <w:rPr>
          <w:rFonts w:ascii="Consolas" w:hAnsi="Consolas"/>
          <w:sz w:val="18"/>
        </w:rPr>
        <w:br/>
      </w:r>
      <w:r>
        <w:rPr>
          <w:rFonts w:ascii="Consolas" w:hAnsi="Consolas"/>
          <w:sz w:val="18"/>
        </w:rPr>
        <w:br/>
        <w:t>### Soft Deletes</w:t>
      </w:r>
      <w:r>
        <w:rPr>
          <w:rFonts w:ascii="Consolas" w:hAnsi="Consolas"/>
          <w:sz w:val="18"/>
        </w:rPr>
        <w:br/>
        <w:t>- NEVER use DELETE on tenant-scoped tables. Use `deleted_at TIMESTAMPTZ` (soft delete).</w:t>
      </w:r>
      <w:r>
        <w:rPr>
          <w:rFonts w:ascii="Consolas" w:hAnsi="Consolas"/>
          <w:sz w:val="18"/>
        </w:rPr>
        <w:br/>
        <w:t>- Queries on tenant-scoped tables should filter `WHERE deleted_at IS NULL` (the RLS index</w:t>
      </w:r>
      <w:r>
        <w:rPr>
          <w:rFonts w:ascii="Consolas" w:hAnsi="Consolas"/>
          <w:sz w:val="18"/>
        </w:rPr>
        <w:br/>
        <w:t xml:space="preserve">  already partial-indexes this).</w:t>
      </w:r>
      <w:r>
        <w:rPr>
          <w:rFonts w:ascii="Consolas" w:hAnsi="Consolas"/>
          <w:sz w:val="18"/>
        </w:rPr>
        <w:br/>
      </w:r>
      <w:r>
        <w:rPr>
          <w:rFonts w:ascii="Consolas" w:hAnsi="Consolas"/>
          <w:sz w:val="18"/>
        </w:rPr>
        <w:br/>
        <w:t>### Audit Logging</w:t>
      </w:r>
      <w:r>
        <w:rPr>
          <w:rFonts w:ascii="Consolas" w:hAnsi="Consolas"/>
          <w:sz w:val="18"/>
        </w:rPr>
        <w:br/>
        <w:t>- AuditInterceptor automatically captures before_jsonb / after_jsonb for all mutating operations.</w:t>
      </w:r>
      <w:r>
        <w:rPr>
          <w:rFonts w:ascii="Consolas" w:hAnsi="Consolas"/>
          <w:sz w:val="18"/>
        </w:rPr>
        <w:br/>
        <w:t>- The audit_log table is append-only (REVOKE UPDATE, DELETE from app_role).</w:t>
      </w:r>
      <w:r>
        <w:rPr>
          <w:rFonts w:ascii="Consolas" w:hAnsi="Consolas"/>
          <w:sz w:val="18"/>
        </w:rPr>
        <w:br/>
        <w:t>- The audit_log hash_curr chain is verified nightly; alert on any mismatch.</w:t>
      </w:r>
      <w:r>
        <w:rPr>
          <w:rFonts w:ascii="Consolas" w:hAnsi="Consolas"/>
          <w:sz w:val="18"/>
        </w:rPr>
        <w:br/>
      </w:r>
      <w:r>
        <w:rPr>
          <w:rFonts w:ascii="Consolas" w:hAnsi="Consolas"/>
          <w:sz w:val="18"/>
        </w:rPr>
        <w:br/>
        <w:t>### Data Residency</w:t>
      </w:r>
      <w:r>
        <w:rPr>
          <w:rFonts w:ascii="Consolas" w:hAnsi="Consolas"/>
          <w:sz w:val="18"/>
        </w:rPr>
        <w:br/>
        <w:t>- Patient-identifiable data MUST stay in Algeria (CERIST Cloud / Djezzy Cloud).</w:t>
      </w:r>
      <w:r>
        <w:rPr>
          <w:rFonts w:ascii="Consolas" w:hAnsi="Consolas"/>
          <w:sz w:val="18"/>
        </w:rPr>
        <w:br/>
        <w:t>- AWS Paris (eu-west-3) is for NON-PERSONAL workloads ONLY (CI/CD, observability, staging with</w:t>
      </w:r>
      <w:r>
        <w:rPr>
          <w:rFonts w:ascii="Consolas" w:hAnsi="Consolas"/>
          <w:sz w:val="18"/>
        </w:rPr>
        <w:br/>
        <w:t xml:space="preserve">  pseudonymized data).</w:t>
      </w:r>
      <w:r>
        <w:rPr>
          <w:rFonts w:ascii="Consolas" w:hAnsi="Consolas"/>
          <w:sz w:val="18"/>
        </w:rPr>
        <w:br/>
        <w:t>- EgressGuard interceptor asserts no personal-data fields in payloads sent to AWS Paris.</w:t>
      </w:r>
      <w:r>
        <w:rPr>
          <w:rFonts w:ascii="Consolas" w:hAnsi="Consolas"/>
          <w:sz w:val="18"/>
        </w:rPr>
        <w:br/>
        <w:t>- NEVER log patient names, NINs, phone numbers, or addresses in Sentry error context.</w:t>
      </w:r>
      <w:r>
        <w:rPr>
          <w:rFonts w:ascii="Consolas" w:hAnsi="Consolas"/>
          <w:sz w:val="18"/>
        </w:rPr>
        <w:br/>
      </w:r>
      <w:r>
        <w:rPr>
          <w:rFonts w:ascii="Consolas" w:hAnsi="Consolas"/>
          <w:sz w:val="18"/>
        </w:rPr>
        <w:br/>
        <w:t>## Testing Conventions</w:t>
      </w:r>
      <w:r>
        <w:rPr>
          <w:rFonts w:ascii="Consolas" w:hAnsi="Consolas"/>
          <w:sz w:val="18"/>
        </w:rPr>
        <w:br/>
      </w:r>
      <w:r>
        <w:rPr>
          <w:rFonts w:ascii="Consolas" w:hAnsi="Consolas"/>
          <w:sz w:val="18"/>
        </w:rPr>
        <w:br/>
        <w:t>### Unit Tests (Vitest)</w:t>
      </w:r>
      <w:r>
        <w:rPr>
          <w:rFonts w:ascii="Consolas" w:hAnsi="Consolas"/>
          <w:sz w:val="18"/>
        </w:rPr>
        <w:br/>
        <w:t>- Co-located with source: `component.tsx` → `component.test.tsx`.</w:t>
      </w:r>
      <w:r>
        <w:rPr>
          <w:rFonts w:ascii="Consolas" w:hAnsi="Consolas"/>
          <w:sz w:val="18"/>
        </w:rPr>
        <w:br/>
        <w:t>- One test file per module; describe blocks per function/method.</w:t>
      </w:r>
      <w:r>
        <w:rPr>
          <w:rFonts w:ascii="Consolas" w:hAnsi="Consolas"/>
          <w:sz w:val="18"/>
        </w:rPr>
        <w:br/>
        <w:t>- Use MSW (Mock Service Worker) for API mocking; handlers in packages/contracts/mocks/.</w:t>
      </w:r>
      <w:r>
        <w:rPr>
          <w:rFonts w:ascii="Consolas" w:hAnsi="Consolas"/>
          <w:sz w:val="18"/>
        </w:rPr>
        <w:br/>
      </w:r>
      <w:r>
        <w:rPr>
          <w:rFonts w:ascii="Consolas" w:hAnsi="Consolas"/>
          <w:sz w:val="18"/>
        </w:rPr>
        <w:br/>
        <w:t>### E2E Tests (Playwright)</w:t>
      </w:r>
      <w:r>
        <w:rPr>
          <w:rFonts w:ascii="Consolas" w:hAnsi="Consolas"/>
          <w:sz w:val="18"/>
        </w:rPr>
        <w:br/>
        <w:t>- In apps/web/tests/e2e/.</w:t>
      </w:r>
      <w:r>
        <w:rPr>
          <w:rFonts w:ascii="Consolas" w:hAnsi="Consolas"/>
          <w:sz w:val="18"/>
        </w:rPr>
        <w:br/>
        <w:t>- One test per user journey: login, switch tenant, create patient, book appointment, etc.</w:t>
      </w:r>
      <w:r>
        <w:rPr>
          <w:rFonts w:ascii="Consolas" w:hAnsi="Consolas"/>
          <w:sz w:val="18"/>
        </w:rPr>
        <w:br/>
        <w:t>- Use seeded DB fixtures (tests/e2e/fixtures/).</w:t>
      </w:r>
      <w:r>
        <w:rPr>
          <w:rFonts w:ascii="Consolas" w:hAnsi="Consolas"/>
          <w:sz w:val="18"/>
        </w:rPr>
        <w:br/>
      </w:r>
      <w:r>
        <w:rPr>
          <w:rFonts w:ascii="Consolas" w:hAnsi="Consolas"/>
          <w:sz w:val="18"/>
        </w:rPr>
        <w:br/>
        <w:t>### CI Gates</w:t>
      </w:r>
      <w:r>
        <w:rPr>
          <w:rFonts w:ascii="Consolas" w:hAnsi="Consolas"/>
          <w:sz w:val="18"/>
        </w:rPr>
        <w:br/>
        <w:t>- ESLint: zero errors.</w:t>
      </w:r>
      <w:r>
        <w:rPr>
          <w:rFonts w:ascii="Consolas" w:hAnsi="Consolas"/>
          <w:sz w:val="18"/>
        </w:rPr>
        <w:br/>
        <w:t>- tsc --noEmit: zero errors.</w:t>
      </w:r>
      <w:r>
        <w:rPr>
          <w:rFonts w:ascii="Consolas" w:hAnsi="Consolas"/>
          <w:sz w:val="18"/>
        </w:rPr>
        <w:br/>
        <w:t>- Vitest: all tests pass.</w:t>
      </w:r>
      <w:r>
        <w:rPr>
          <w:rFonts w:ascii="Consolas" w:hAnsi="Consolas"/>
          <w:sz w:val="18"/>
        </w:rPr>
        <w:br/>
        <w:t>- Lighthouse CI: Performance ≥ 90, Accessibility ≥ 95.</w:t>
      </w:r>
      <w:r>
        <w:rPr>
          <w:rFonts w:ascii="Consolas" w:hAnsi="Consolas"/>
          <w:sz w:val="18"/>
        </w:rPr>
        <w:br/>
        <w:t>- axe-core: zero critical WCAG 2.2 AA violations in both LTR and RTL.</w:t>
      </w:r>
      <w:r>
        <w:rPr>
          <w:rFonts w:ascii="Consolas" w:hAnsi="Consolas"/>
          <w:sz w:val="18"/>
        </w:rPr>
        <w:br/>
        <w:t>- RLS test: cross-tenant queries return zero rows.</w:t>
      </w:r>
      <w:r>
        <w:rPr>
          <w:rFonts w:ascii="Consolas" w:hAnsi="Consolas"/>
          <w:sz w:val="18"/>
        </w:rPr>
        <w:br/>
        <w:t>- Audit-log test: UPDATE/DELETE on audit_log denied.</w:t>
      </w:r>
      <w:r>
        <w:rPr>
          <w:rFonts w:ascii="Consolas" w:hAnsi="Consolas"/>
          <w:sz w:val="18"/>
        </w:rPr>
        <w:br/>
      </w:r>
      <w:r>
        <w:rPr>
          <w:rFonts w:ascii="Consolas" w:hAnsi="Consolas"/>
          <w:sz w:val="18"/>
        </w:rPr>
        <w:br/>
        <w:t>## i18n Rules</w:t>
      </w:r>
      <w:r>
        <w:rPr>
          <w:rFonts w:ascii="Consolas" w:hAnsi="Consolas"/>
          <w:sz w:val="18"/>
        </w:rPr>
        <w:br/>
        <w:t>- ALL user-visible strings via next-intl. NEVER hardcode user-visible text.</w:t>
      </w:r>
      <w:r>
        <w:rPr>
          <w:rFonts w:ascii="Consolas" w:hAnsi="Consolas"/>
          <w:sz w:val="18"/>
        </w:rPr>
        <w:br/>
        <w:t>- Locales: ar-DZ (RTL), fr-DZ (LTR). Default: fr-DZ.</w:t>
      </w:r>
      <w:r>
        <w:rPr>
          <w:rFonts w:ascii="Consolas" w:hAnsi="Consolas"/>
          <w:sz w:val="18"/>
        </w:rPr>
        <w:br/>
        <w:t>- ICU MessageFormat for plurals (Arabic has 6 plural forms: zero, one, two, few, many, other).</w:t>
      </w:r>
      <w:r>
        <w:rPr>
          <w:rFonts w:ascii="Consolas" w:hAnsi="Consolas"/>
          <w:sz w:val="18"/>
        </w:rPr>
        <w:br/>
        <w:t>- numberingSystem: "latn" (Western numerals 0-9) for BOTH locales. NEVER use Eastern Arabic-Indic</w:t>
      </w:r>
      <w:r>
        <w:rPr>
          <w:rFonts w:ascii="Consolas" w:hAnsi="Consolas"/>
          <w:sz w:val="18"/>
        </w:rPr>
        <w:br/>
        <w:t xml:space="preserve">  numerals (٠١٢٣) — the Maghreb convention is Western numerals.</w:t>
      </w:r>
      <w:r>
        <w:rPr>
          <w:rFonts w:ascii="Consolas" w:hAnsi="Consolas"/>
          <w:sz w:val="18"/>
        </w:rPr>
        <w:br/>
        <w:t>- Translation keys in packages/i18n/messages/{locale}/{module}.json.</w:t>
      </w:r>
      <w:r>
        <w:rPr>
          <w:rFonts w:ascii="Consolas" w:hAnsi="Consolas"/>
          <w:sz w:val="18"/>
        </w:rPr>
        <w:br/>
      </w:r>
      <w:r>
        <w:rPr>
          <w:rFonts w:ascii="Consolas" w:hAnsi="Consolas"/>
          <w:sz w:val="18"/>
        </w:rPr>
        <w:br/>
        <w:t>## RTL Rules</w:t>
      </w:r>
      <w:r>
        <w:rPr>
          <w:rFonts w:ascii="Consolas" w:hAnsi="Consolas"/>
          <w:sz w:val="18"/>
        </w:rPr>
        <w:br/>
        <w:t>- Use Tailwind CSS v4 logical properties: ms-*, me-*, ps-*, pe-*, start-*, end-*.</w:t>
      </w:r>
      <w:r>
        <w:rPr>
          <w:rFonts w:ascii="Consolas" w:hAnsi="Consolas"/>
          <w:sz w:val="18"/>
        </w:rPr>
        <w:br/>
        <w:t>- NEVER use physical-left/right properties (ml-*, mr-*, pl-*, pr-*, left-*, right-*) for layout.</w:t>
      </w:r>
      <w:r>
        <w:rPr>
          <w:rFonts w:ascii="Consolas" w:hAnsi="Consolas"/>
          <w:sz w:val="18"/>
        </w:rPr>
        <w:br/>
        <w:t>- Use rtl: and ltr: variants for direction-specific overrides (icons, animations).</w:t>
      </w:r>
      <w:r>
        <w:rPr>
          <w:rFonts w:ascii="Consolas" w:hAnsi="Consolas"/>
          <w:sz w:val="18"/>
        </w:rPr>
        <w:br/>
        <w:t>- Mirror direction-aware icons (back/forward, reply, share, undo, chevrons) via rtl:rotate-180.</w:t>
      </w:r>
      <w:r>
        <w:rPr>
          <w:rFonts w:ascii="Consolas" w:hAnsi="Consolas"/>
          <w:sz w:val="18"/>
        </w:rPr>
        <w:br/>
        <w:t>- Do NOT mirror media controls, clocks, or universal icons (search, settings).</w:t>
      </w:r>
      <w:r>
        <w:rPr>
          <w:rFonts w:ascii="Consolas" w:hAnsi="Consolas"/>
          <w:sz w:val="18"/>
        </w:rPr>
        <w:br/>
        <w:t>- Charts: time always flows left-to-right even in RTL.</w:t>
      </w:r>
      <w:r>
        <w:rPr>
          <w:rFonts w:ascii="Consolas" w:hAnsi="Consolas"/>
          <w:sz w:val="18"/>
        </w:rPr>
        <w:br/>
      </w:r>
      <w:r>
        <w:rPr>
          <w:rFonts w:ascii="Consolas" w:hAnsi="Consolas"/>
          <w:sz w:val="18"/>
        </w:rPr>
        <w:br/>
        <w:t>## Code Style</w:t>
      </w:r>
      <w:r>
        <w:rPr>
          <w:rFonts w:ascii="Consolas" w:hAnsi="Consolas"/>
          <w:sz w:val="18"/>
        </w:rPr>
        <w:br/>
        <w:t>- TypeScript strict mode. No `any`. Use `unknown` + type narrowing if the type is truly unknown.</w:t>
      </w:r>
      <w:r>
        <w:rPr>
          <w:rFonts w:ascii="Consolas" w:hAnsi="Consolas"/>
          <w:sz w:val="18"/>
        </w:rPr>
        <w:br/>
        <w:t>- Prefer Drizzle query builder over raw SQL. If raw SQL is needed, use sql.template`` tagged template.</w:t>
      </w:r>
      <w:r>
        <w:rPr>
          <w:rFonts w:ascii="Consolas" w:hAnsi="Consolas"/>
          <w:sz w:val="18"/>
        </w:rPr>
        <w:br/>
        <w:t>- Functions: prefer arrow functions for React components; named functions for NestJS services.</w:t>
      </w:r>
      <w:r>
        <w:rPr>
          <w:rFonts w:ascii="Consolas" w:hAnsi="Consolas"/>
          <w:sz w:val="18"/>
        </w:rPr>
        <w:br/>
        <w:t>- Naming: camelCase for variables/functions; PascalCase for types/classes/interfaces; SCREAMING_SNAKE_CASE for constants.</w:t>
      </w:r>
      <w:r>
        <w:rPr>
          <w:rFonts w:ascii="Consolas" w:hAnsi="Consolas"/>
          <w:sz w:val="18"/>
        </w:rPr>
        <w:br/>
        <w:t>- File naming: kebab-case for files (patient-schema.ts); PascalCase for component files (PatientForm.tsx).</w:t>
      </w:r>
      <w:r>
        <w:rPr>
          <w:rFonts w:ascii="Consolas" w:hAnsi="Consolas"/>
          <w:sz w:val="18"/>
        </w:rPr>
        <w:br/>
      </w:r>
      <w:r>
        <w:rPr>
          <w:rFonts w:ascii="Consolas" w:hAnsi="Consolas"/>
          <w:sz w:val="18"/>
        </w:rPr>
        <w:br/>
        <w:t>## Domain Glossary</w:t>
      </w:r>
      <w:r>
        <w:rPr>
          <w:rFonts w:ascii="Consolas" w:hAnsi="Consolas"/>
          <w:sz w:val="18"/>
        </w:rPr>
        <w:br/>
        <w:t>See docs/domain/glossary.md for the trilingual (FR + AR + EN) glossary. Use these terms</w:t>
      </w:r>
      <w:r>
        <w:rPr>
          <w:rFonts w:ascii="Consolas" w:hAnsi="Consolas"/>
          <w:sz w:val="18"/>
        </w:rPr>
        <w:br/>
        <w:t>consistently in code, UI, and documentation. Examples:</w:t>
      </w:r>
      <w:r>
        <w:rPr>
          <w:rFonts w:ascii="Consolas" w:hAnsi="Consolas"/>
          <w:sz w:val="18"/>
        </w:rPr>
        <w:br/>
        <w:t>- patient (EN) = patient (FR) = مريض (AR)</w:t>
      </w:r>
      <w:r>
        <w:rPr>
          <w:rFonts w:ascii="Consolas" w:hAnsi="Consolas"/>
          <w:sz w:val="18"/>
        </w:rPr>
        <w:br/>
        <w:t>- appointment (EN) = rendez-vous (FR) = موعد (AR)</w:t>
      </w:r>
      <w:r>
        <w:rPr>
          <w:rFonts w:ascii="Consolas" w:hAnsi="Consolas"/>
          <w:sz w:val="18"/>
        </w:rPr>
        <w:br/>
        <w:t>- prescription (EN) = ordonnance (FR) = وصفة طبية (AR)</w:t>
      </w:r>
      <w:r>
        <w:rPr>
          <w:rFonts w:ascii="Consolas" w:hAnsi="Consolas"/>
          <w:sz w:val="18"/>
        </w:rPr>
        <w:br/>
        <w:t>- odontogram (EN) = odontogramme (FR) = مخطط الأسنان (AR)</w:t>
      </w:r>
      <w:r>
        <w:rPr>
          <w:rFonts w:ascii="Consolas" w:hAnsi="Consolas"/>
          <w:sz w:val="18"/>
        </w:rPr>
        <w:br/>
        <w:t>- invoice (EN) = facture (FR) = فاتورة (AR)</w:t>
      </w:r>
      <w:r>
        <w:rPr>
          <w:rFonts w:ascii="Consolas" w:hAnsi="Consolas"/>
          <w:sz w:val="18"/>
        </w:rPr>
        <w:br/>
      </w:r>
      <w:r>
        <w:rPr>
          <w:rFonts w:ascii="Consolas" w:hAnsi="Consolas"/>
          <w:sz w:val="18"/>
        </w:rPr>
        <w:br/>
        <w:t>## ADRs</w:t>
      </w:r>
      <w:r>
        <w:rPr>
          <w:rFonts w:ascii="Consolas" w:hAnsi="Consolas"/>
          <w:sz w:val="18"/>
        </w:rPr>
        <w:br/>
        <w:t>Architecture Decision Records live in docs/adr/. Read them before making architectural decisions.</w:t>
      </w:r>
      <w:r>
        <w:rPr>
          <w:rFonts w:ascii="Consolas" w:hAnsi="Consolas"/>
          <w:sz w:val="18"/>
        </w:rPr>
        <w:br/>
        <w:t>Each ADR: Title, Status, Context, Decision, Consequences, Alternatives Considered.</w:t>
      </w:r>
      <w:r>
        <w:rPr>
          <w:rFonts w:ascii="Consolas" w:hAnsi="Consolas"/>
          <w:sz w:val="18"/>
        </w:rPr>
        <w:br/>
      </w:r>
      <w:r>
        <w:rPr>
          <w:rFonts w:ascii="Consolas" w:hAnsi="Consolas"/>
          <w:sz w:val="18"/>
        </w:rPr>
        <w:br/>
        <w:t>## Runbooks</w:t>
      </w:r>
      <w:r>
        <w:rPr>
          <w:rFonts w:ascii="Consolas" w:hAnsi="Consolas"/>
          <w:sz w:val="18"/>
        </w:rPr>
        <w:br/>
        <w:t>Operational runbooks live in docs/runbooks/:</w:t>
      </w:r>
      <w:r>
        <w:rPr>
          <w:rFonts w:ascii="Consolas" w:hAnsi="Consolas"/>
          <w:sz w:val="18"/>
        </w:rPr>
        <w:br/>
        <w:t>- breach-response.md — 5-day ANPDP breach notification SLA</w:t>
      </w:r>
      <w:r>
        <w:rPr>
          <w:rFonts w:ascii="Consolas" w:hAnsi="Consolas"/>
          <w:sz w:val="18"/>
        </w:rPr>
        <w:br/>
        <w:t>- backup-recovery.md — pgBackRest restore procedure</w:t>
      </w:r>
      <w:r>
        <w:rPr>
          <w:rFonts w:ascii="Consolas" w:hAnsi="Consolas"/>
          <w:sz w:val="18"/>
        </w:rPr>
        <w:br/>
        <w:t>- dexie-to-powersync-migration.md — v1-to-v2 offline-upgrade path</w:t>
      </w:r>
      <w:r>
        <w:rPr>
          <w:rFonts w:ascii="Consolas" w:hAnsi="Consolas"/>
          <w:sz w:val="18"/>
        </w:rPr>
        <w:br/>
      </w:r>
      <w:r>
        <w:rPr>
          <w:rFonts w:ascii="Consolas" w:hAnsi="Consolas"/>
          <w:sz w:val="18"/>
        </w:rPr>
        <w:br/>
        <w:t>## Worker App</w:t>
      </w:r>
      <w:r>
        <w:rPr>
          <w:rFonts w:ascii="Consolas" w:hAnsi="Consolas"/>
          <w:sz w:val="18"/>
        </w:rPr>
        <w:br/>
        <w:t>apps/worker is a NestJS app using @nestjs/bullmq with Redis backend. Handles: SMS reminder cron</w:t>
      </w:r>
      <w:r>
        <w:rPr>
          <w:rFonts w:ascii="Consolas" w:hAnsi="Consolas"/>
          <w:sz w:val="18"/>
        </w:rPr>
        <w:br/>
        <w:t>jobs (BullMQ repeatable), payment reconciliation, backup verification, audit-log integrity check.</w:t>
      </w:r>
      <w:r>
        <w:rPr>
          <w:rFonts w:ascii="Consolas" w:hAnsi="Consolas"/>
          <w:sz w:val="18"/>
        </w:rPr>
        <w:br/>
        <w:t>Deployed as a separate process on the same VPS as the API (or a separate VPS if load demands).</w:t>
      </w:r>
      <w:r>
        <w:rPr>
          <w:rFonts w:ascii="Consolas" w:hAnsi="Consolas"/>
          <w:sz w:val="18"/>
        </w:rPr>
        <w:br/>
      </w:r>
      <w:r>
        <w:rPr>
          <w:rFonts w:ascii="Consolas" w:hAnsi="Consolas"/>
          <w:sz w:val="18"/>
        </w:rPr>
        <w:br/>
        <w:t>## Do NOT</w:t>
      </w:r>
      <w:r>
        <w:rPr>
          <w:rFonts w:ascii="Consolas" w:hAnsi="Consolas"/>
          <w:sz w:val="18"/>
        </w:rPr>
        <w:br/>
        <w:t>- Do NOT use DELETE on tenant-scoped tables. Use soft delete (deleted_at).</w:t>
      </w:r>
      <w:r>
        <w:rPr>
          <w:rFonts w:ascii="Consolas" w:hAnsi="Consolas"/>
          <w:sz w:val="18"/>
        </w:rPr>
        <w:br/>
        <w:t>- Do NOT auto-apply Drizzle migrations on app boot. Apply via `pnpm db:migrate` in a pre-deploy job.</w:t>
      </w:r>
      <w:r>
        <w:rPr>
          <w:rFonts w:ascii="Consolas" w:hAnsi="Consolas"/>
          <w:sz w:val="18"/>
        </w:rPr>
        <w:br/>
        <w:t>- Do NOT log patient PII in Sentry or console.</w:t>
      </w:r>
      <w:r>
        <w:rPr>
          <w:rFonts w:ascii="Consolas" w:hAnsi="Consolas"/>
          <w:sz w:val="18"/>
        </w:rPr>
        <w:br/>
        <w:t>- Do NOT hardcode user-visible text. Use next-intl.</w:t>
      </w:r>
      <w:r>
        <w:rPr>
          <w:rFonts w:ascii="Consolas" w:hAnsi="Consolas"/>
          <w:sz w:val="18"/>
        </w:rPr>
        <w:br/>
        <w:t>- Do NOT use physical-left/right CSS properties for layout. Use logical properties.</w:t>
      </w:r>
      <w:r>
        <w:rPr>
          <w:rFonts w:ascii="Consolas" w:hAnsi="Consolas"/>
          <w:sz w:val="18"/>
        </w:rPr>
        <w:br/>
        <w:t>- Do NOT call self.skipWaiting() in the service worker. Show an "Update available" toast.</w:t>
      </w:r>
      <w:r>
        <w:rPr>
          <w:rFonts w:ascii="Consolas" w:hAnsi="Consolas"/>
          <w:sz w:val="18"/>
        </w:rPr>
        <w:br/>
        <w:t>- Do NOT store FHIR JSON internally. Use the lean Drizzle schema; emit FHIR via /fhir/export.</w:t>
      </w:r>
      <w:r>
        <w:rPr>
          <w:rFonts w:ascii="Consolas" w:hAnsi="Consolas"/>
          <w:sz w:val="18"/>
        </w:rPr>
        <w:br/>
        <w:t>- Do NOT use Universal tooth numbering. Use FDI Two-Digit Notation (ISO 3950:2016) only.</w:t>
      </w:r>
      <w:r>
        <w:rPr>
          <w:rFonts w:ascii="Consolas" w:hAnsi="Consolas"/>
          <w:sz w:val="18"/>
        </w:rPr>
        <w:br/>
        <w:t>- Do NOT assume Background Sync API works in Safari. Foreground IndexedDB outbox is primary.</w:t>
      </w:r>
    </w:p>
    <w:p w14:paraId="7B1E3CD4" w14:textId="77777777" w:rsidR="000F2656" w:rsidRDefault="00000000">
      <w:pPr>
        <w:pStyle w:val="Heading1"/>
      </w:pPr>
      <w:bookmarkStart w:id="117" w:name="_Toc234228408"/>
      <w:r>
        <w:t>23. References</w:t>
      </w:r>
      <w:bookmarkEnd w:id="117"/>
    </w:p>
    <w:p w14:paraId="52109603" w14:textId="77777777" w:rsidR="000F2656" w:rsidRDefault="00000000">
      <w:pPr>
        <w:spacing w:before="40" w:after="120" w:line="312" w:lineRule="auto"/>
        <w:jc w:val="both"/>
      </w:pPr>
      <w:r>
        <w:t>Sources are organized by credibility tier: ★★★ official/primary (government, peer-reviewed, official docs), ★★☆ reputable secondary (law firms, vendor blogs with technical depth, reputable media), ★☆☆ general web (community blogs, forums, used for corroboration only). All URLs accessed on 2026-07-06.</w:t>
      </w:r>
    </w:p>
    <w:p w14:paraId="6157DAD0" w14:textId="77777777" w:rsidR="000F2656" w:rsidRDefault="00000000">
      <w:pPr>
        <w:pStyle w:val="Heading2"/>
      </w:pPr>
      <w:bookmarkStart w:id="118" w:name="_Toc234228409"/>
      <w:r>
        <w:t>23.1 Algerian Regulatory &amp; Legal (★★★ Official)</w:t>
      </w:r>
      <w:bookmarkEnd w:id="118"/>
    </w:p>
    <w:p w14:paraId="027242B8" w14:textId="77777777" w:rsidR="000F2656" w:rsidRDefault="00000000">
      <w:pPr>
        <w:pStyle w:val="ListBullet"/>
        <w:spacing w:after="40" w:line="312" w:lineRule="auto"/>
      </w:pPr>
      <w:r>
        <w:t>Law 18-07 of 10 June 2018 on data protection — Journal Officiel N° 34. PDF: https://www.joradp.dz/FTP/jo-francais/2018/F2018034.pdf</w:t>
      </w:r>
    </w:p>
    <w:p w14:paraId="7476488F" w14:textId="77777777" w:rsidR="000F2656" w:rsidRDefault="00000000">
      <w:pPr>
        <w:pStyle w:val="ListBullet"/>
        <w:spacing w:after="40" w:line="312" w:lineRule="auto"/>
      </w:pPr>
      <w:r>
        <w:t>Law 18-07 official PDF via ANPDP: https://anpdp.dz/wp-content/uploads/2023/01/2.1-Loi-N°18-07-2.pdf</w:t>
      </w:r>
    </w:p>
    <w:p w14:paraId="78CA8D3C" w14:textId="77777777" w:rsidR="000F2656" w:rsidRDefault="00000000">
      <w:pPr>
        <w:pStyle w:val="ListBullet"/>
        <w:spacing w:after="40" w:line="312" w:lineRule="auto"/>
      </w:pPr>
      <w:r>
        <w:t>Law 18-07 official PDF via Ministry of Justice: https://droit.mjustice.gov.dz/sites/default/files/loi_18-07_fr.pdf</w:t>
      </w:r>
    </w:p>
    <w:p w14:paraId="0D992E50" w14:textId="77777777" w:rsidR="000F2656" w:rsidRDefault="00000000">
      <w:pPr>
        <w:pStyle w:val="ListBullet"/>
        <w:spacing w:after="40" w:line="312" w:lineRule="auto"/>
      </w:pPr>
      <w:r>
        <w:t>Law 18-11 of 2 July 2018 on health — Journal Officiel N° 46. PDF: https://www.joradp.dz/FTP/jo-francais/2018/F2018046.pdf</w:t>
      </w:r>
    </w:p>
    <w:p w14:paraId="48925BC0" w14:textId="77777777" w:rsidR="000F2656" w:rsidRDefault="00000000">
      <w:pPr>
        <w:pStyle w:val="ListBullet"/>
        <w:spacing w:after="40" w:line="312" w:lineRule="auto"/>
      </w:pPr>
      <w:r>
        <w:t>Algerian Civil Code, Ordinance 75-58 of 26 September 1975 (WIPO WIPOlex record). https://www.wipo.int/wipolex/en/legislation/details/14774</w:t>
      </w:r>
    </w:p>
    <w:p w14:paraId="31D6A06E" w14:textId="77777777" w:rsidR="000F2656" w:rsidRPr="00692CF0" w:rsidRDefault="00000000">
      <w:pPr>
        <w:pStyle w:val="ListBullet"/>
        <w:spacing w:after="40" w:line="312" w:lineRule="auto"/>
        <w:rPr>
          <w:lang w:val="fr-FR"/>
        </w:rPr>
      </w:pPr>
      <w:r w:rsidRPr="00692CF0">
        <w:rPr>
          <w:lang w:val="fr-FR"/>
        </w:rPr>
        <w:t>Algerian Code des Taxes sur le Chiffre d'Affaires (Direction Générale des Douanes): https://www.douane.gov.dz/IMG/pdf/code_des_taxes_sur_le_chiffre_d_affaire.pdf</w:t>
      </w:r>
    </w:p>
    <w:p w14:paraId="11D560F9" w14:textId="77777777" w:rsidR="000F2656" w:rsidRPr="00692CF0" w:rsidRDefault="00000000">
      <w:pPr>
        <w:pStyle w:val="ListBullet"/>
        <w:spacing w:after="40" w:line="312" w:lineRule="auto"/>
        <w:rPr>
          <w:lang w:val="fr-FR"/>
        </w:rPr>
      </w:pPr>
      <w:r w:rsidRPr="00692CF0">
        <w:rPr>
          <w:lang w:val="fr-FR"/>
        </w:rPr>
        <w:t>ANPDP (Autorité Nationale de Protection des Données à caractère Personnel): https://anpdp.dz</w:t>
      </w:r>
    </w:p>
    <w:p w14:paraId="41F5EF19" w14:textId="77777777" w:rsidR="000F2656" w:rsidRDefault="00000000">
      <w:pPr>
        <w:pStyle w:val="ListBullet"/>
        <w:spacing w:after="40" w:line="312" w:lineRule="auto"/>
      </w:pPr>
      <w:r>
        <w:t>Ministry of Health (Ministère de la Santé): https://sante.gov.dz</w:t>
      </w:r>
    </w:p>
    <w:p w14:paraId="12E2663B" w14:textId="77777777" w:rsidR="000F2656" w:rsidRDefault="00000000">
      <w:pPr>
        <w:pStyle w:val="ListBullet"/>
        <w:spacing w:after="40" w:line="312" w:lineRule="auto"/>
      </w:pPr>
      <w:r>
        <w:t>MTESS (Ministry of Labour, Employment and Social Security): https://www.mtess.gov.dz</w:t>
      </w:r>
    </w:p>
    <w:p w14:paraId="1278983D" w14:textId="77777777" w:rsidR="000F2656" w:rsidRPr="00692CF0" w:rsidRDefault="00000000">
      <w:pPr>
        <w:pStyle w:val="ListBullet"/>
        <w:spacing w:after="40" w:line="312" w:lineRule="auto"/>
        <w:rPr>
          <w:lang w:val="fr-FR"/>
        </w:rPr>
      </w:pPr>
      <w:r w:rsidRPr="00692CF0">
        <w:rPr>
          <w:lang w:val="fr-FR"/>
        </w:rPr>
        <w:t>CNAS portal: https://cnas.dz — Carte CHIFA: https://cnas.dz/fr/carte-chifa-et-le-system-du-tiers-payant</w:t>
      </w:r>
    </w:p>
    <w:p w14:paraId="3775157B" w14:textId="77777777" w:rsidR="000F2656" w:rsidRPr="00692CF0" w:rsidRDefault="00000000">
      <w:pPr>
        <w:pStyle w:val="ListBullet"/>
        <w:spacing w:after="40" w:line="312" w:lineRule="auto"/>
        <w:rPr>
          <w:lang w:val="fr-FR"/>
        </w:rPr>
      </w:pPr>
      <w:r w:rsidRPr="00692CF0">
        <w:rPr>
          <w:lang w:val="fr-FR"/>
        </w:rPr>
        <w:t>CASNOS portal: https://www.casnos.dz — Damancom: https://www.damancom.casnos.dz</w:t>
      </w:r>
    </w:p>
    <w:p w14:paraId="21C5E7CD" w14:textId="77777777" w:rsidR="000F2656" w:rsidRPr="00692CF0" w:rsidRDefault="00000000">
      <w:pPr>
        <w:pStyle w:val="ListBullet"/>
        <w:spacing w:after="40" w:line="312" w:lineRule="auto"/>
        <w:rPr>
          <w:lang w:val="fr-FR"/>
        </w:rPr>
      </w:pPr>
      <w:r w:rsidRPr="00692CF0">
        <w:rPr>
          <w:lang w:val="fr-FR"/>
        </w:rPr>
        <w:t>ARPCE (Autorité de Régulation de la Poste et des Communications Électroniques): https://www.arpce.dz</w:t>
      </w:r>
    </w:p>
    <w:p w14:paraId="405A6E54" w14:textId="77777777" w:rsidR="000F2656" w:rsidRPr="00692CF0" w:rsidRDefault="00000000">
      <w:pPr>
        <w:pStyle w:val="ListBullet"/>
        <w:spacing w:after="40" w:line="312" w:lineRule="auto"/>
        <w:rPr>
          <w:lang w:val="fr-FR"/>
        </w:rPr>
      </w:pPr>
      <w:r w:rsidRPr="00692CF0">
        <w:rPr>
          <w:lang w:val="fr-FR"/>
        </w:rPr>
        <w:t>MFDGI (Ministère des Finances — Direction Générale des Impôts) TVA page: https://www.mfdgi.gov.dz/fr/professionnels/services-pro/regime-reel/la-taxe-sur-la-valeur-ajoutee</w:t>
      </w:r>
    </w:p>
    <w:p w14:paraId="68475199" w14:textId="77777777" w:rsidR="000F2656" w:rsidRPr="00692CF0" w:rsidRDefault="00000000">
      <w:pPr>
        <w:pStyle w:val="ListBullet"/>
        <w:spacing w:after="40" w:line="312" w:lineRule="auto"/>
        <w:rPr>
          <w:lang w:val="fr-FR"/>
        </w:rPr>
      </w:pPr>
      <w:r w:rsidRPr="00692CF0">
        <w:rPr>
          <w:lang w:val="fr-FR"/>
        </w:rPr>
        <w:t>Algérie Télécom (Djaweb): https://www.algerietelecom.dz</w:t>
      </w:r>
    </w:p>
    <w:p w14:paraId="1312468F" w14:textId="77777777" w:rsidR="000F2656" w:rsidRDefault="00000000">
      <w:pPr>
        <w:pStyle w:val="ListBullet"/>
        <w:spacing w:after="40" w:line="312" w:lineRule="auto"/>
      </w:pPr>
      <w:r>
        <w:t>CERIST Cloud: https://cloud.cerist.dz/Cloud-CERIST-En.html</w:t>
      </w:r>
    </w:p>
    <w:p w14:paraId="3F29859C" w14:textId="77777777" w:rsidR="000F2656" w:rsidRDefault="00000000">
      <w:pPr>
        <w:pStyle w:val="ListBullet"/>
        <w:spacing w:after="40" w:line="312" w:lineRule="auto"/>
      </w:pPr>
      <w:r>
        <w:t>Djezzy Cloud: https://djezzycloud.dz</w:t>
      </w:r>
    </w:p>
    <w:p w14:paraId="36F78B36" w14:textId="77777777" w:rsidR="000F2656" w:rsidRDefault="00000000">
      <w:pPr>
        <w:pStyle w:val="Heading2"/>
      </w:pPr>
      <w:bookmarkStart w:id="119" w:name="_Toc234228410"/>
      <w:r>
        <w:t>23.2 Verification Sources (from Meta-Evaluation)</w:t>
      </w:r>
      <w:bookmarkEnd w:id="119"/>
    </w:p>
    <w:p w14:paraId="51A472C7" w14:textId="77777777" w:rsidR="000F2656" w:rsidRDefault="00000000">
      <w:pPr>
        <w:pStyle w:val="ListBullet"/>
        <w:spacing w:after="40" w:line="312" w:lineRule="auto"/>
      </w:pPr>
      <w:r>
        <w:t>ISO 3950:1984 — Dentistry: Designation system for teeth (status: Withdrawn, stage 95.99). https://www.iso.org/standard/9600.html [★★★ official]</w:t>
      </w:r>
    </w:p>
    <w:p w14:paraId="2CD4262B" w14:textId="77777777" w:rsidR="000F2656" w:rsidRDefault="00000000">
      <w:pPr>
        <w:pStyle w:val="ListBullet"/>
        <w:spacing w:after="40" w:line="312" w:lineRule="auto"/>
      </w:pPr>
      <w:r>
        <w:t>ISO 3950:2009 — Dentistry: Designation system for teeth. https://www.iso.org/standard/41835.html [★★★ official]</w:t>
      </w:r>
    </w:p>
    <w:p w14:paraId="61C90C59" w14:textId="77777777" w:rsidR="000F2656" w:rsidRDefault="00000000">
      <w:pPr>
        <w:pStyle w:val="ListBullet"/>
        <w:spacing w:after="40" w:line="312" w:lineRule="auto"/>
      </w:pPr>
      <w:r>
        <w:t>ISO 3950:2016 — confirmed current edition (Standards Council of Canada; ANSI Webstore preview "© ISO 2016"). https://scc-ccn.ca/standardsdb/standards/8161556 [★★★ official]</w:t>
      </w:r>
    </w:p>
    <w:p w14:paraId="78EB8C2B" w14:textId="77777777" w:rsidR="000F2656" w:rsidRDefault="00000000">
      <w:pPr>
        <w:pStyle w:val="ListBullet"/>
        <w:spacing w:after="40" w:line="312" w:lineRule="auto"/>
      </w:pPr>
      <w:r>
        <w:t>VEON — "VEON completes the sale of Djezzy, receiving USD 682 million" (5 Aug 2022; FNI acquires stake). https://www.veon.com/newsroom/press-releases/veon-completes-the-sale-of-djezzy-receiving-usd-682 [★★★ official]</w:t>
      </w:r>
    </w:p>
    <w:p w14:paraId="7F6D45A7" w14:textId="77777777" w:rsidR="000F2656" w:rsidRDefault="00000000">
      <w:pPr>
        <w:pStyle w:val="ListBullet"/>
        <w:spacing w:after="40" w:line="312" w:lineRule="auto"/>
      </w:pPr>
      <w:r>
        <w:t>VEON SEC Form (Note 11) — confirms transaction completed 5 Aug 2022, US$682M, FNI acquisition. https://www.sec.gov/Archives/edgar/data/1468091/000146809125000058/R18.htm [★★★ official]</w:t>
      </w:r>
    </w:p>
    <w:p w14:paraId="1E161793" w14:textId="77777777" w:rsidR="000F2656" w:rsidRDefault="00000000">
      <w:pPr>
        <w:pStyle w:val="ListBullet"/>
        <w:spacing w:after="40" w:line="312" w:lineRule="auto"/>
      </w:pPr>
      <w:r>
        <w:t>RCR Wireless — "Veon completes sale of Djezzy Algeria stake for $682 million" (Aug 2022). https://www.rcrwireless.com/20220808/featured/veon-completes-sale-of-djezzy-al [★★☆ reputable secondary]</w:t>
      </w:r>
    </w:p>
    <w:p w14:paraId="50931846" w14:textId="77777777" w:rsidR="000F2656" w:rsidRDefault="00000000">
      <w:pPr>
        <w:pStyle w:val="ListBullet"/>
        <w:spacing w:after="40" w:line="312" w:lineRule="auto"/>
      </w:pPr>
      <w:r>
        <w:t>WeAreTech Africa — "Algeria Launches 5G Services, Begins Six-Year Nationwide Rollout" (licenses confirmed in Official Gazette 24 Nov 2025). https://www.wearetech.africa/en/fils-uk/news/telecom/algeria [★★☆ reputable secondary]</w:t>
      </w:r>
    </w:p>
    <w:p w14:paraId="36172646" w14:textId="77777777" w:rsidR="000F2656" w:rsidRDefault="00000000">
      <w:pPr>
        <w:pStyle w:val="ListBullet"/>
        <w:spacing w:after="40" w:line="312" w:lineRule="auto"/>
      </w:pPr>
      <w:r>
        <w:t>ecofinagency — "Algeria Awards 5G Licenses…" (Official Gazette 24 Nov 2025). https://www.ecofinagency.com/news-digital/2711-50886-algeria-awards-5g-licenses-to-three-operato [★★☆ reputable secondary]</w:t>
      </w:r>
    </w:p>
    <w:p w14:paraId="31241409" w14:textId="77777777" w:rsidR="000F2656" w:rsidRDefault="00000000">
      <w:pPr>
        <w:pStyle w:val="ListBullet"/>
        <w:spacing w:after="40" w:line="312" w:lineRule="auto"/>
      </w:pPr>
      <w:r>
        <w:t>shadcn/ui Changelog — "July 2026 — Base UI as the Default" (Base UI default; Radix still supported). https://ui.shadcn.com/docs/changelog/2026-07-base-ui-default [★★★ official]</w:t>
      </w:r>
    </w:p>
    <w:p w14:paraId="5021777C" w14:textId="77777777" w:rsidR="000F2656" w:rsidRDefault="00000000">
      <w:pPr>
        <w:pStyle w:val="ListBullet"/>
        <w:spacing w:after="40" w:line="312" w:lineRule="auto"/>
      </w:pPr>
      <w:r>
        <w:t>vatcalc.com — Algeria e-invoicing mandate analysis (January 2026). https://vatcalc.com/algeria/e-invoicing-algeria/ [★★☆ reputable secondary]</w:t>
      </w:r>
    </w:p>
    <w:p w14:paraId="2EF19E33" w14:textId="77777777" w:rsidR="000F2656" w:rsidRDefault="00000000">
      <w:pPr>
        <w:pStyle w:val="ListBullet"/>
        <w:spacing w:after="40" w:line="312" w:lineRule="auto"/>
      </w:pPr>
      <w:r>
        <w:t>vatupdate.com — Algeria e-invoicing timeline (January 2026). https://vatupdate.com/algeria-e-invoicing/ [★★☆ reputable secondary]</w:t>
      </w:r>
    </w:p>
    <w:p w14:paraId="064ECF51" w14:textId="77777777" w:rsidR="000F2656" w:rsidRDefault="00000000">
      <w:pPr>
        <w:pStyle w:val="ListBullet"/>
        <w:spacing w:after="40" w:line="312" w:lineRule="auto"/>
      </w:pPr>
      <w:r>
        <w:t>Chargily Pay v2 pricing (current as of July 2026). https://chargily.com/business/pay/pricing [★★★ official]</w:t>
      </w:r>
    </w:p>
    <w:p w14:paraId="1874002A" w14:textId="77777777" w:rsidR="000F2656" w:rsidRDefault="00000000">
      <w:pPr>
        <w:pStyle w:val="Heading2"/>
      </w:pPr>
      <w:bookmarkStart w:id="120" w:name="_Toc234228411"/>
      <w:r>
        <w:t>23.3 Tech Stack &amp; Architecture (★★★ Official Docs)</w:t>
      </w:r>
      <w:bookmarkEnd w:id="120"/>
    </w:p>
    <w:p w14:paraId="35370567" w14:textId="77777777" w:rsidR="000F2656" w:rsidRDefault="00000000">
      <w:pPr>
        <w:pStyle w:val="ListBullet"/>
        <w:spacing w:after="40" w:line="312" w:lineRule="auto"/>
      </w:pPr>
      <w:r>
        <w:t>Next.js 16 release blog: https://nextjs.org/blog/next-16</w:t>
      </w:r>
    </w:p>
    <w:p w14:paraId="1AD71876" w14:textId="77777777" w:rsidR="000F2656" w:rsidRDefault="00000000">
      <w:pPr>
        <w:pStyle w:val="ListBullet"/>
        <w:spacing w:after="40" w:line="312" w:lineRule="auto"/>
      </w:pPr>
      <w:r>
        <w:t>Next.js PWA guide: https://nextjs.org/docs/app/guides/progressive-web-apps</w:t>
      </w:r>
    </w:p>
    <w:p w14:paraId="48D22AC1" w14:textId="77777777" w:rsidR="000F2656" w:rsidRDefault="00000000">
      <w:pPr>
        <w:pStyle w:val="ListBullet"/>
        <w:spacing w:after="40" w:line="312" w:lineRule="auto"/>
      </w:pPr>
      <w:r>
        <w:t>Serwist docs: https://serwist.pages.dev/docs/next/getting-started</w:t>
      </w:r>
    </w:p>
    <w:p w14:paraId="41BEF752" w14:textId="77777777" w:rsidR="000F2656" w:rsidRDefault="00000000">
      <w:pPr>
        <w:pStyle w:val="ListBullet"/>
        <w:spacing w:after="40" w:line="312" w:lineRule="auto"/>
      </w:pPr>
      <w:r>
        <w:t>Tailwind CSS v4 release: https://tailwindcss.com/blog/tailwindcss-v4</w:t>
      </w:r>
    </w:p>
    <w:p w14:paraId="5622CA06" w14:textId="77777777" w:rsidR="000F2656" w:rsidRDefault="00000000">
      <w:pPr>
        <w:pStyle w:val="ListBullet"/>
        <w:spacing w:after="40" w:line="312" w:lineRule="auto"/>
      </w:pPr>
      <w:r>
        <w:t>shadcn/ui RTL changelog (Jan 2026): https://ui.shadcn.com/docs/changelog/2026-01-rtl</w:t>
      </w:r>
    </w:p>
    <w:p w14:paraId="0FAD1BBA" w14:textId="77777777" w:rsidR="000F2656" w:rsidRDefault="00000000">
      <w:pPr>
        <w:pStyle w:val="ListBullet"/>
        <w:spacing w:after="40" w:line="312" w:lineRule="auto"/>
      </w:pPr>
      <w:r>
        <w:t>shadcn/ui Base UI default (Jul 2026): https://ui.shadcn.com/docs/changelog/2026-07-base-ui-default</w:t>
      </w:r>
    </w:p>
    <w:p w14:paraId="7F0D7659" w14:textId="77777777" w:rsidR="000F2656" w:rsidRDefault="00000000">
      <w:pPr>
        <w:pStyle w:val="ListBullet"/>
        <w:spacing w:after="40" w:line="312" w:lineRule="auto"/>
      </w:pPr>
      <w:r>
        <w:t>next-intl docs: https://next-intl.dev/docs/usage/translations</w:t>
      </w:r>
    </w:p>
    <w:p w14:paraId="428234FC" w14:textId="77777777" w:rsidR="000F2656" w:rsidRDefault="00000000">
      <w:pPr>
        <w:pStyle w:val="ListBullet"/>
        <w:spacing w:after="40" w:line="312" w:lineRule="auto"/>
      </w:pPr>
      <w:r>
        <w:t>Drizzle ORM RLS docs: https://orm.drizzle.team/docs/rls</w:t>
      </w:r>
    </w:p>
    <w:p w14:paraId="18377CBE" w14:textId="77777777" w:rsidR="000F2656" w:rsidRPr="00692CF0" w:rsidRDefault="00000000">
      <w:pPr>
        <w:pStyle w:val="ListBullet"/>
        <w:spacing w:after="40" w:line="312" w:lineRule="auto"/>
        <w:rPr>
          <w:lang w:val="fr-FR"/>
        </w:rPr>
      </w:pPr>
      <w:r w:rsidRPr="00692CF0">
        <w:rPr>
          <w:lang w:val="fr-FR"/>
        </w:rPr>
        <w:t>PostgreSQL 17 docs: https://www.postgresql.org/docs/17/</w:t>
      </w:r>
    </w:p>
    <w:p w14:paraId="23B94CA8" w14:textId="77777777" w:rsidR="000F2656" w:rsidRDefault="00000000">
      <w:pPr>
        <w:pStyle w:val="ListBullet"/>
        <w:spacing w:after="40" w:line="312" w:lineRule="auto"/>
      </w:pPr>
      <w:r>
        <w:t>PostgreSQL Row-Level Security docs: https://www.postgresql.org/docs/current/ddl-rowsecurity.html</w:t>
      </w:r>
    </w:p>
    <w:p w14:paraId="16BE9563" w14:textId="77777777" w:rsidR="000F2656" w:rsidRDefault="00000000">
      <w:pPr>
        <w:pStyle w:val="ListBullet"/>
        <w:spacing w:after="40" w:line="312" w:lineRule="auto"/>
      </w:pPr>
      <w:r>
        <w:t>PostgreSQL continuous archiving (PITR): https://www.postgresql.org/docs/current/continuous-archiving.html</w:t>
      </w:r>
    </w:p>
    <w:p w14:paraId="2875ADF7" w14:textId="77777777" w:rsidR="000F2656" w:rsidRDefault="00000000">
      <w:pPr>
        <w:pStyle w:val="ListBullet"/>
        <w:spacing w:after="40" w:line="312" w:lineRule="auto"/>
      </w:pPr>
      <w:r>
        <w:t>pgBackRest User Guide: https://pgbackrest.org/user-guide.html</w:t>
      </w:r>
    </w:p>
    <w:p w14:paraId="459F9CA5" w14:textId="77777777" w:rsidR="000F2656" w:rsidRDefault="00000000">
      <w:pPr>
        <w:pStyle w:val="ListBullet"/>
        <w:spacing w:after="40" w:line="312" w:lineRule="auto"/>
      </w:pPr>
      <w:r>
        <w:t>Supabase RLS guide (with performance benchmarks): https://supabase.com/docs/guides/database/postgres/row-level-security</w:t>
      </w:r>
    </w:p>
    <w:p w14:paraId="17493D76" w14:textId="77777777" w:rsidR="000F2656" w:rsidRPr="00692CF0" w:rsidRDefault="00000000">
      <w:pPr>
        <w:pStyle w:val="ListBullet"/>
        <w:spacing w:after="40" w:line="312" w:lineRule="auto"/>
        <w:rPr>
          <w:lang w:val="fr-FR"/>
        </w:rPr>
      </w:pPr>
      <w:r w:rsidRPr="00692CF0">
        <w:rPr>
          <w:lang w:val="fr-FR"/>
        </w:rPr>
        <w:t>NestJS docs: https://docs.nestjs.com/</w:t>
      </w:r>
    </w:p>
    <w:p w14:paraId="6FC79156" w14:textId="77777777" w:rsidR="000F2656" w:rsidRDefault="00000000">
      <w:pPr>
        <w:pStyle w:val="ListBullet"/>
        <w:spacing w:after="40" w:line="312" w:lineRule="auto"/>
      </w:pPr>
      <w:r>
        <w:t>Better Auth Organization plugin: https://better-auth.com/docs/plugins/organization</w:t>
      </w:r>
    </w:p>
    <w:p w14:paraId="561F764B" w14:textId="77777777" w:rsidR="000F2656" w:rsidRDefault="00000000">
      <w:pPr>
        <w:pStyle w:val="ListBullet"/>
        <w:spacing w:after="40" w:line="312" w:lineRule="auto"/>
      </w:pPr>
      <w:r>
        <w:t>PowerSync pricing &amp; Open Edition: https://powersync.com/pricing</w:t>
      </w:r>
    </w:p>
    <w:p w14:paraId="100A0460" w14:textId="77777777" w:rsidR="000F2656" w:rsidRDefault="00000000">
      <w:pPr>
        <w:pStyle w:val="ListBullet"/>
        <w:spacing w:after="40" w:line="312" w:lineRule="auto"/>
      </w:pPr>
      <w:r>
        <w:t>PowerSync Open Edition announcement: https://powersync.com/blog/new-open-era-for-powersync</w:t>
      </w:r>
    </w:p>
    <w:p w14:paraId="6B568447" w14:textId="77777777" w:rsidR="000F2656" w:rsidRDefault="00000000">
      <w:pPr>
        <w:pStyle w:val="ListBullet"/>
        <w:spacing w:after="40" w:line="312" w:lineRule="auto"/>
      </w:pPr>
      <w:r>
        <w:t>Functional Source License (FSL) spec: https://fsl.software</w:t>
      </w:r>
    </w:p>
    <w:p w14:paraId="711D9AD7" w14:textId="77777777" w:rsidR="000F2656" w:rsidRPr="00692CF0" w:rsidRDefault="00000000">
      <w:pPr>
        <w:pStyle w:val="ListBullet"/>
        <w:spacing w:after="40" w:line="312" w:lineRule="auto"/>
        <w:rPr>
          <w:lang w:val="fr-FR"/>
        </w:rPr>
      </w:pPr>
      <w:r w:rsidRPr="00692CF0">
        <w:rPr>
          <w:lang w:val="fr-FR"/>
        </w:rPr>
        <w:t>Dexie.js docs: https://dexie.org</w:t>
      </w:r>
    </w:p>
    <w:p w14:paraId="17CA1E79" w14:textId="77777777" w:rsidR="000F2656" w:rsidRDefault="00000000">
      <w:pPr>
        <w:pStyle w:val="ListBullet"/>
        <w:spacing w:after="40" w:line="312" w:lineRule="auto"/>
      </w:pPr>
      <w:r>
        <w:t>Workbox caching strategies overview: https://developer.chrome.com/docs/workbox/caching-strategies-overview</w:t>
      </w:r>
    </w:p>
    <w:p w14:paraId="3FFFBEE1" w14:textId="77777777" w:rsidR="000F2656" w:rsidRDefault="00000000">
      <w:pPr>
        <w:pStyle w:val="ListBullet"/>
        <w:spacing w:after="40" w:line="312" w:lineRule="auto"/>
      </w:pPr>
      <w:r>
        <w:t>HL7 FHIR R5: https://hl7.org/fhir/</w:t>
      </w:r>
    </w:p>
    <w:p w14:paraId="514A9D0C" w14:textId="77777777" w:rsidR="000F2656" w:rsidRDefault="00000000">
      <w:pPr>
        <w:pStyle w:val="ListBullet"/>
        <w:spacing w:after="40" w:line="312" w:lineRule="auto"/>
      </w:pPr>
      <w:r>
        <w:t>HL7 Dental Data Exchange IG: https://build.fhir.org/ig/HL7/dental-data-exchange</w:t>
      </w:r>
    </w:p>
    <w:p w14:paraId="3677B0FF" w14:textId="77777777" w:rsidR="000F2656" w:rsidRDefault="00000000">
      <w:pPr>
        <w:pStyle w:val="ListBullet"/>
        <w:spacing w:after="40" w:line="312" w:lineRule="auto"/>
      </w:pPr>
      <w:r>
        <w:t>OpenDental database schema: https://www.opendental.com/site/databaseschema.html</w:t>
      </w:r>
    </w:p>
    <w:p w14:paraId="28CE0619" w14:textId="77777777" w:rsidR="000F2656" w:rsidRDefault="00000000">
      <w:pPr>
        <w:pStyle w:val="ListBullet"/>
        <w:spacing w:after="40" w:line="312" w:lineRule="auto"/>
      </w:pPr>
      <w:r>
        <w:t>OpenEMR Access Controls Listing: https://www.open-emr.org/wiki/index.php/Access_Controls_Listing</w:t>
      </w:r>
    </w:p>
    <w:p w14:paraId="02CCB04C" w14:textId="77777777" w:rsidR="000F2656" w:rsidRDefault="00000000">
      <w:pPr>
        <w:pStyle w:val="ListBullet"/>
        <w:spacing w:after="40" w:line="312" w:lineRule="auto"/>
      </w:pPr>
      <w:r>
        <w:t>OpenMRS information model: https://guide.openmrs.org/getting-started/openmrs-information-model</w:t>
      </w:r>
    </w:p>
    <w:p w14:paraId="01940477" w14:textId="77777777" w:rsidR="000F2656" w:rsidRDefault="00000000">
      <w:pPr>
        <w:pStyle w:val="ListBullet"/>
        <w:spacing w:after="40" w:line="312" w:lineRule="auto"/>
      </w:pPr>
      <w:r>
        <w:t>Orthanc official site: https://www.orthanc-server.com</w:t>
      </w:r>
    </w:p>
    <w:p w14:paraId="267C0D32" w14:textId="77777777" w:rsidR="000F2656" w:rsidRDefault="00000000">
      <w:pPr>
        <w:pStyle w:val="ListBullet"/>
        <w:spacing w:after="40" w:line="312" w:lineRule="auto"/>
      </w:pPr>
      <w:r>
        <w:t>Orthanc Docker images: https://hub.docker.com/r/orthancteam/orthanc</w:t>
      </w:r>
    </w:p>
    <w:p w14:paraId="0012F7FA" w14:textId="77777777" w:rsidR="000F2656" w:rsidRDefault="00000000">
      <w:pPr>
        <w:pStyle w:val="ListBullet"/>
        <w:spacing w:after="40" w:line="312" w:lineRule="auto"/>
      </w:pPr>
      <w:r>
        <w:t>Meilisearch language support: https://meilisearch.com/docs/resources/help/language</w:t>
      </w:r>
    </w:p>
    <w:p w14:paraId="72BFD6B8" w14:textId="77777777" w:rsidR="000F2656" w:rsidRDefault="00000000">
      <w:pPr>
        <w:pStyle w:val="ListBullet"/>
        <w:spacing w:after="40" w:line="312" w:lineRule="auto"/>
      </w:pPr>
      <w:r>
        <w:t>tRPC docs: https://trpc.io/docs</w:t>
      </w:r>
    </w:p>
    <w:p w14:paraId="449D4F70" w14:textId="77777777" w:rsidR="000F2656" w:rsidRDefault="00000000">
      <w:pPr>
        <w:pStyle w:val="ListBullet"/>
        <w:spacing w:after="40" w:line="312" w:lineRule="auto"/>
      </w:pPr>
      <w:r>
        <w:t>Socket.IO Redis adapter: https://socket.io/docs/v4/redis-adapter</w:t>
      </w:r>
    </w:p>
    <w:p w14:paraId="61FD4B7C" w14:textId="77777777" w:rsidR="000F2656" w:rsidRDefault="00000000">
      <w:pPr>
        <w:pStyle w:val="ListBullet"/>
        <w:spacing w:after="40" w:line="312" w:lineRule="auto"/>
      </w:pPr>
      <w:r>
        <w:t>AWS SaaS Factory multi-tenant architectures: https://docs.aws.amazon.com/solutions/multi-tenant-architectures-on-aws</w:t>
      </w:r>
    </w:p>
    <w:p w14:paraId="4D45BF0B" w14:textId="77777777" w:rsidR="000F2656" w:rsidRDefault="00000000">
      <w:pPr>
        <w:pStyle w:val="ListBullet"/>
        <w:spacing w:after="40" w:line="312" w:lineRule="auto"/>
      </w:pPr>
      <w:r>
        <w:t>Martin Fowler — Monolith First: https://martinfowler.com/bliki/MonolithFirst.html</w:t>
      </w:r>
    </w:p>
    <w:p w14:paraId="07BEF186" w14:textId="77777777" w:rsidR="000F2656" w:rsidRDefault="00000000">
      <w:pPr>
        <w:pStyle w:val="ListBullet"/>
        <w:spacing w:after="40" w:line="312" w:lineRule="auto"/>
      </w:pPr>
      <w:r>
        <w:t>Shopify Engineering — Deconstructing the Monolith: https://shopify.engineering/deconstructing-monolith-designing-software-maximizes-developer-productivity</w:t>
      </w:r>
    </w:p>
    <w:p w14:paraId="43446411" w14:textId="77777777" w:rsidR="000F2656" w:rsidRDefault="00000000">
      <w:pPr>
        <w:pStyle w:val="ListBullet"/>
        <w:spacing w:after="40" w:line="312" w:lineRule="auto"/>
      </w:pPr>
      <w:r>
        <w:t>NIST RBAC: https://csrc.nist.gov/projects/role-based-access-control</w:t>
      </w:r>
    </w:p>
    <w:p w14:paraId="31BFB778" w14:textId="77777777" w:rsidR="000F2656" w:rsidRDefault="00000000">
      <w:pPr>
        <w:pStyle w:val="ListBullet"/>
        <w:spacing w:after="40" w:line="312" w:lineRule="auto"/>
      </w:pPr>
      <w:r>
        <w:t>NIST SP 800-92 (Log Management): https://csrc.nist.gov/pubs/sp/800/92/final</w:t>
      </w:r>
    </w:p>
    <w:p w14:paraId="22EE4186" w14:textId="77777777" w:rsidR="000F2656" w:rsidRDefault="00000000">
      <w:pPr>
        <w:pStyle w:val="ListBullet"/>
        <w:spacing w:after="40" w:line="312" w:lineRule="auto"/>
      </w:pPr>
      <w:r>
        <w:t>NIST SP 800-34 Rev 1 (Contingency Planning): https://csrc.nist.gov/pubs/sp/800/34/r1/upd1/final</w:t>
      </w:r>
    </w:p>
    <w:p w14:paraId="29547DBC" w14:textId="77777777" w:rsidR="000F2656" w:rsidRDefault="00000000">
      <w:pPr>
        <w:pStyle w:val="ListBullet"/>
        <w:spacing w:after="40" w:line="312" w:lineRule="auto"/>
      </w:pPr>
      <w:r>
        <w:t>OWASP Logging Cheat Sheet: https://cheatsheetseries.owasp.org/cheatsheets/Logging_Cheat_Sheet.html</w:t>
      </w:r>
    </w:p>
    <w:p w14:paraId="296856C9" w14:textId="77777777" w:rsidR="000F2656" w:rsidRDefault="00000000">
      <w:pPr>
        <w:pStyle w:val="ListBullet"/>
        <w:spacing w:after="40" w:line="312" w:lineRule="auto"/>
      </w:pPr>
      <w:r>
        <w:t>HIPAA 45 CFR §164.312 (Technical Safeguards): https://www.ecfr.gov/current/title-45/subtitle-A/subchapter-C/part-164/subpart-C/section-164.312</w:t>
      </w:r>
    </w:p>
    <w:p w14:paraId="22D62D6B" w14:textId="77777777" w:rsidR="000F2656" w:rsidRDefault="00000000">
      <w:pPr>
        <w:pStyle w:val="ListBullet"/>
        <w:spacing w:after="40" w:line="312" w:lineRule="auto"/>
      </w:pPr>
      <w:r>
        <w:t>IHE ATNA profile: https://profiles.ihe.net/ITI/TF/Volume1/ch-9.html</w:t>
      </w:r>
    </w:p>
    <w:p w14:paraId="0D9937E4" w14:textId="77777777" w:rsidR="000F2656" w:rsidRDefault="00000000">
      <w:pPr>
        <w:pStyle w:val="ListBullet"/>
        <w:spacing w:after="40" w:line="312" w:lineRule="auto"/>
      </w:pPr>
      <w:r>
        <w:t>Material Design 3 bidirectionality: https://m3.material.io/foundations/layout/bidirectionality-rtl</w:t>
      </w:r>
    </w:p>
    <w:p w14:paraId="4A01ED62" w14:textId="77777777" w:rsidR="000F2656" w:rsidRDefault="00000000">
      <w:pPr>
        <w:pStyle w:val="Heading2"/>
      </w:pPr>
      <w:bookmarkStart w:id="121" w:name="_Toc234228412"/>
      <w:r>
        <w:t>23.4 Reputable Secondary Sources (★★☆)</w:t>
      </w:r>
      <w:bookmarkEnd w:id="121"/>
    </w:p>
    <w:p w14:paraId="46FCB459" w14:textId="77777777" w:rsidR="000F2656" w:rsidRDefault="00000000">
      <w:pPr>
        <w:pStyle w:val="ListBullet"/>
        <w:spacing w:after="40" w:line="312" w:lineRule="auto"/>
      </w:pPr>
      <w:r>
        <w:t>DLA Piper Data Protection Laws of the World — Algeria: https://www.dlapiperdataprotection.com/?c=DZ</w:t>
      </w:r>
    </w:p>
    <w:p w14:paraId="679F9BD0" w14:textId="77777777" w:rsidR="000F2656" w:rsidRDefault="00000000">
      <w:pPr>
        <w:pStyle w:val="ListBullet"/>
        <w:spacing w:after="40" w:line="312" w:lineRule="auto"/>
      </w:pPr>
      <w:r>
        <w:t>CMS Expert Guide — Algeria data protection: https://cms.law/en/int/expert-guides/cms-expert-guide-to-data-protection-and-cyber-security-laws/algeria2</w:t>
      </w:r>
    </w:p>
    <w:p w14:paraId="71296076" w14:textId="77777777" w:rsidR="000F2656" w:rsidRDefault="00000000">
      <w:pPr>
        <w:pStyle w:val="ListBullet"/>
        <w:spacing w:after="40" w:line="312" w:lineRule="auto"/>
      </w:pPr>
      <w:r>
        <w:t>Gide (Paris/Algiers) — Protection of personal data focus on Algerian regulations: https://www.gide.com/en/news-insights/protection-of-personal-data-focus-on-algerian-regulations</w:t>
      </w:r>
    </w:p>
    <w:p w14:paraId="5B669044" w14:textId="77777777" w:rsidR="000F2656" w:rsidRDefault="00000000">
      <w:pPr>
        <w:pStyle w:val="ListBullet"/>
        <w:spacing w:after="40" w:line="312" w:lineRule="auto"/>
      </w:pPr>
      <w:r>
        <w:t>LEX Africa — Algerian data protection law becomes effective: https://lexafrica.com/2023/08/the-algerian-data-protection-law-becomes-effective</w:t>
      </w:r>
    </w:p>
    <w:p w14:paraId="08B97538" w14:textId="77777777" w:rsidR="000F2656" w:rsidRDefault="00000000">
      <w:pPr>
        <w:pStyle w:val="ListBullet"/>
        <w:spacing w:after="40" w:line="312" w:lineRule="auto"/>
      </w:pPr>
      <w:r>
        <w:t>Crunchy Data — Designing your Postgres database for multi-tenancy: https://www.crunchydata.com/blog/designing-your-postgres-database-for-multi-tenancy</w:t>
      </w:r>
    </w:p>
    <w:p w14:paraId="4DD2AA21" w14:textId="77777777" w:rsidR="000F2656" w:rsidRDefault="00000000">
      <w:pPr>
        <w:pStyle w:val="ListBullet"/>
        <w:spacing w:after="40" w:line="312" w:lineRule="auto"/>
      </w:pPr>
      <w:r>
        <w:t>Crunchy Data — Row-level security for tenants in Postgres: https://www.crunchydata.com/blog/row-level-security-for-tenants-in-postgres</w:t>
      </w:r>
    </w:p>
    <w:p w14:paraId="25D58417" w14:textId="77777777" w:rsidR="000F2656" w:rsidRDefault="00000000">
      <w:pPr>
        <w:pStyle w:val="ListBullet"/>
        <w:spacing w:after="40" w:line="312" w:lineRule="auto"/>
      </w:pPr>
      <w:r>
        <w:t>Ink &amp; Switch — Local-first software: https://www.inkandswitch.com/essay/local-first</w:t>
      </w:r>
    </w:p>
    <w:p w14:paraId="0B392081" w14:textId="77777777" w:rsidR="000F2656" w:rsidRDefault="00000000">
      <w:pPr>
        <w:pStyle w:val="ListBullet"/>
        <w:spacing w:after="40" w:line="312" w:lineRule="auto"/>
      </w:pPr>
      <w:r>
        <w:t>MakerKit — Better Auth vs Clerk: https://makerkit.dev/blog/tutorials/better-auth-vs-clerk</w:t>
      </w:r>
    </w:p>
    <w:p w14:paraId="29A0A68B" w14:textId="77777777" w:rsidR="000F2656" w:rsidRDefault="00000000">
      <w:pPr>
        <w:pStyle w:val="ListBullet"/>
        <w:spacing w:after="40" w:line="312" w:lineRule="auto"/>
      </w:pPr>
      <w:r>
        <w:t>MakerKit — Drizzle vs Prisma: https://makerkit.dev/blog/tutorials/drizzle-vs-prisma</w:t>
      </w:r>
    </w:p>
    <w:p w14:paraId="1321E662" w14:textId="77777777" w:rsidR="000F2656" w:rsidRDefault="00000000">
      <w:pPr>
        <w:pStyle w:val="ListBullet"/>
        <w:spacing w:after="40" w:line="312" w:lineRule="auto"/>
      </w:pPr>
      <w:r>
        <w:t>Fire.ly — State of FHIR in 2025: https://fire.ly/blog/the-state-of-fhir-in-2025</w:t>
      </w:r>
    </w:p>
    <w:p w14:paraId="169006CF" w14:textId="77777777" w:rsidR="000F2656" w:rsidRPr="00692CF0" w:rsidRDefault="00000000">
      <w:pPr>
        <w:pStyle w:val="ListBullet"/>
        <w:spacing w:after="40" w:line="312" w:lineRule="auto"/>
        <w:rPr>
          <w:lang w:val="fr-FR"/>
        </w:rPr>
      </w:pPr>
      <w:r w:rsidRPr="00692CF0">
        <w:rPr>
          <w:lang w:val="fr-FR"/>
        </w:rPr>
        <w:t>ADA — CDT Code: https://www.ada.org/publications/cdt</w:t>
      </w:r>
    </w:p>
    <w:p w14:paraId="2E61F86F" w14:textId="77777777" w:rsidR="000F2656" w:rsidRDefault="00000000">
      <w:pPr>
        <w:pStyle w:val="ListBullet"/>
        <w:spacing w:after="40" w:line="312" w:lineRule="auto"/>
      </w:pPr>
      <w:r>
        <w:t>Wikipedia — FDI World Dental Federation notation: https://en.wikipedia.org/wiki/FDI_World_Dental_Federation_notation</w:t>
      </w:r>
    </w:p>
    <w:p w14:paraId="7F848DDE" w14:textId="77777777" w:rsidR="000F2656" w:rsidRDefault="00000000">
      <w:pPr>
        <w:pStyle w:val="ListBullet"/>
        <w:spacing w:after="40" w:line="312" w:lineRule="auto"/>
      </w:pPr>
      <w:r>
        <w:t>WonderNetwork — Algiers↔Paris latency: https://wondernetwork.com/pings/Paris</w:t>
      </w:r>
    </w:p>
    <w:p w14:paraId="1B436BCC" w14:textId="77777777" w:rsidR="000F2656" w:rsidRDefault="00000000">
      <w:pPr>
        <w:pStyle w:val="ListBullet"/>
        <w:spacing w:after="40" w:line="312" w:lineRule="auto"/>
      </w:pPr>
      <w:r>
        <w:t>Berkati.xyz — SATIM CIB/Edahabia payment integration guide (reclassified ★☆☆): https://berkati.xyz/en/guides/satim-cib-edahabia-payment-integration</w:t>
      </w:r>
    </w:p>
    <w:p w14:paraId="048B2530" w14:textId="77777777" w:rsidR="000F2656" w:rsidRDefault="00000000">
      <w:pPr>
        <w:pStyle w:val="ListBullet"/>
        <w:spacing w:after="40" w:line="312" w:lineRule="auto"/>
      </w:pPr>
      <w:r>
        <w:t>Twilio SMS guidelines — Algeria: https://www.twilio.com/en-us/guidelines/dz/sms</w:t>
      </w:r>
    </w:p>
    <w:p w14:paraId="691E5F21" w14:textId="77777777" w:rsidR="000F2656" w:rsidRDefault="00000000">
      <w:pPr>
        <w:pStyle w:val="ListBullet"/>
        <w:spacing w:after="40" w:line="312" w:lineRule="auto"/>
      </w:pPr>
      <w:r>
        <w:t>BulkGate SMS pricing Algeria: https://www.bulkgate.com/en/pricing/sms/dz/algeria</w:t>
      </w:r>
    </w:p>
    <w:p w14:paraId="4D3453C6" w14:textId="77777777" w:rsidR="000F2656" w:rsidRDefault="00000000">
      <w:pPr>
        <w:pStyle w:val="ListBullet"/>
        <w:spacing w:after="40" w:line="312" w:lineRule="auto"/>
      </w:pPr>
      <w:r>
        <w:t>ICO UK — Anonymisation guidance: https://ico.org.uk/for-organisations/uk-gdpr-guidance-and-resources/data-sharing/anonymisation</w:t>
      </w:r>
    </w:p>
    <w:p w14:paraId="6B7EA426" w14:textId="77777777" w:rsidR="000F2656" w:rsidRDefault="00000000">
      <w:pPr>
        <w:pStyle w:val="ListBullet"/>
        <w:spacing w:after="40" w:line="312" w:lineRule="auto"/>
      </w:pPr>
      <w:r>
        <w:t>Article 29 Working Party — WP216 Opinion on anonymisation: https://ec.europa.eu/justice/article-29/documentation/opinion-recommendation/files/2014/wp216_en.pdf</w:t>
      </w:r>
    </w:p>
    <w:p w14:paraId="746C421C" w14:textId="77777777" w:rsidR="000F2656" w:rsidRDefault="000F2656">
      <w:pPr>
        <w:pBdr>
          <w:bottom w:val="single" w:sz="6" w:space="1" w:color="CCCCCC"/>
        </w:pBdr>
      </w:pPr>
    </w:p>
    <w:p w14:paraId="78311332" w14:textId="77777777" w:rsidR="000F2656" w:rsidRDefault="00000000">
      <w:pPr>
        <w:jc w:val="center"/>
      </w:pPr>
      <w:r>
        <w:rPr>
          <w:i/>
          <w:color w:val="707070"/>
          <w:sz w:val="20"/>
        </w:rPr>
        <w:t>End of Document — Clinic Management SaaS Technical Blueprint v2.0</w:t>
      </w:r>
    </w:p>
    <w:sectPr w:rsidR="000F265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8032021">
    <w:abstractNumId w:val="8"/>
  </w:num>
  <w:num w:numId="2" w16cid:durableId="1188909128">
    <w:abstractNumId w:val="6"/>
  </w:num>
  <w:num w:numId="3" w16cid:durableId="2087874473">
    <w:abstractNumId w:val="5"/>
  </w:num>
  <w:num w:numId="4" w16cid:durableId="1026950298">
    <w:abstractNumId w:val="4"/>
  </w:num>
  <w:num w:numId="5" w16cid:durableId="775098856">
    <w:abstractNumId w:val="7"/>
  </w:num>
  <w:num w:numId="6" w16cid:durableId="1502089090">
    <w:abstractNumId w:val="3"/>
  </w:num>
  <w:num w:numId="7" w16cid:durableId="1769423564">
    <w:abstractNumId w:val="2"/>
  </w:num>
  <w:num w:numId="8" w16cid:durableId="634989294">
    <w:abstractNumId w:val="1"/>
  </w:num>
  <w:num w:numId="9" w16cid:durableId="34297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656"/>
    <w:rsid w:val="0015074B"/>
    <w:rsid w:val="002356C2"/>
    <w:rsid w:val="0029639D"/>
    <w:rsid w:val="00326F90"/>
    <w:rsid w:val="00692C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E1F1B"/>
  <w14:defaultImageDpi w14:val="300"/>
  <w15:docId w15:val="{0CF63015-A517-44C1-86BB-D7430F14C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8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92CF0"/>
    <w:pPr>
      <w:spacing w:after="100"/>
    </w:pPr>
  </w:style>
  <w:style w:type="paragraph" w:styleId="TOC2">
    <w:name w:val="toc 2"/>
    <w:basedOn w:val="Normal"/>
    <w:next w:val="Normal"/>
    <w:autoRedefine/>
    <w:uiPriority w:val="39"/>
    <w:unhideWhenUsed/>
    <w:rsid w:val="00692CF0"/>
    <w:pPr>
      <w:spacing w:after="100"/>
      <w:ind w:left="220"/>
    </w:pPr>
  </w:style>
  <w:style w:type="paragraph" w:styleId="TOC3">
    <w:name w:val="toc 3"/>
    <w:basedOn w:val="Normal"/>
    <w:next w:val="Normal"/>
    <w:autoRedefine/>
    <w:uiPriority w:val="39"/>
    <w:unhideWhenUsed/>
    <w:rsid w:val="00692CF0"/>
    <w:pPr>
      <w:spacing w:after="100"/>
      <w:ind w:left="440"/>
    </w:pPr>
  </w:style>
  <w:style w:type="paragraph" w:styleId="TOC4">
    <w:name w:val="toc 4"/>
    <w:basedOn w:val="Normal"/>
    <w:next w:val="Normal"/>
    <w:autoRedefine/>
    <w:uiPriority w:val="39"/>
    <w:unhideWhenUsed/>
    <w:rsid w:val="00692CF0"/>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692CF0"/>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692CF0"/>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692CF0"/>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692CF0"/>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692CF0"/>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692CF0"/>
    <w:rPr>
      <w:color w:val="0000FF" w:themeColor="hyperlink"/>
      <w:u w:val="single"/>
    </w:rPr>
  </w:style>
  <w:style w:type="character" w:styleId="UnresolvedMention">
    <w:name w:val="Unresolved Mention"/>
    <w:basedOn w:val="DefaultParagraphFont"/>
    <w:uiPriority w:val="99"/>
    <w:semiHidden/>
    <w:unhideWhenUsed/>
    <w:rsid w:val="00692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25223</Words>
  <Characters>143772</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Hous Agu</cp:lastModifiedBy>
  <cp:revision>2</cp:revision>
  <dcterms:created xsi:type="dcterms:W3CDTF">2013-12-23T23:15:00Z</dcterms:created>
  <dcterms:modified xsi:type="dcterms:W3CDTF">2026-07-06T09:04:00Z</dcterms:modified>
  <cp:category/>
</cp:coreProperties>
</file>