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3651"/>
        <w:rPr/>
      </w:pPr>
      <w:r>
        <w:rPr>
          <w:b/>
          <w:sz w:val="28"/>
        </w:rPr>
        <w:t xml:space="preserve">Ideation Phase </w:t>
      </w:r>
    </w:p>
    <w:p>
      <w:pPr>
        <w:pStyle w:val="style0"/>
        <w:spacing w:after="0"/>
        <w:ind w:right="2679"/>
        <w:jc w:val="right"/>
        <w:rPr/>
      </w:pPr>
      <w:r>
        <w:rPr>
          <w:b/>
          <w:sz w:val="28"/>
        </w:rPr>
        <w:t xml:space="preserve">Define the Problem Statements </w:t>
      </w:r>
    </w:p>
    <w:p>
      <w:pPr>
        <w:pStyle w:val="style0"/>
        <w:spacing w:after="0"/>
        <w:ind w:left="63"/>
        <w:jc w:val="center"/>
        <w:rPr/>
      </w:pPr>
      <w:r>
        <w:rPr>
          <w:b/>
          <w:sz w:val="28"/>
        </w:rPr>
        <w:t xml:space="preserve"> </w:t>
      </w:r>
    </w:p>
    <w:tbl>
      <w:tblPr>
        <w:tblStyle w:val="style4097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>0</w:t>
            </w:r>
            <w:r>
              <w:rPr>
                <w:lang w:val="en-US"/>
              </w:rPr>
              <w:t>8</w:t>
            </w:r>
            <w:r>
              <w:t xml:space="preserve"> May 2023 </w:t>
            </w:r>
          </w:p>
        </w:tc>
      </w:tr>
      <w:tr>
        <w:tblPrEx/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lang w:val="en-US"/>
              </w:rPr>
              <w:t>NM2023TMID20397</w:t>
            </w:r>
          </w:p>
        </w:tc>
      </w:tr>
      <w:tr>
        <w:tblPrEx/>
        <w:trPr>
          <w:trHeight w:val="547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lang w:val="en-US"/>
              </w:rPr>
              <w:t>Estimation and prediction of hospitalization and medical care cost</w:t>
            </w:r>
          </w:p>
        </w:tc>
      </w:tr>
      <w:tr>
        <w:tblPrEx/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 xml:space="preserve">2 Marks </w:t>
            </w:r>
          </w:p>
        </w:tc>
      </w:tr>
    </w:tbl>
    <w:p>
      <w:pPr>
        <w:pStyle w:val="style0"/>
        <w:spacing w:after="159"/>
        <w:rPr/>
      </w:pPr>
      <w:r>
        <w:rPr>
          <w:b/>
          <w:sz w:val="24"/>
        </w:rPr>
        <w:t xml:space="preserve"> </w:t>
      </w:r>
    </w:p>
    <w:p>
      <w:pPr>
        <w:pStyle w:val="style0"/>
        <w:spacing w:after="161"/>
        <w:rPr/>
      </w:pPr>
      <w:r>
        <w:rPr>
          <w:b/>
          <w:sz w:val="24"/>
        </w:rPr>
        <w:t xml:space="preserve">Customer Problem Statement Template: </w:t>
      </w:r>
    </w:p>
    <w:p>
      <w:pPr>
        <w:pStyle w:val="style0"/>
        <w:spacing w:after="0"/>
        <w:rPr/>
      </w:pPr>
      <w:r>
        <w:rPr>
          <w:sz w:val="24"/>
        </w:rPr>
        <w:t xml:space="preserve"> </w:t>
      </w:r>
    </w:p>
    <w:tbl>
      <w:tblPr>
        <w:tblStyle w:val="style4097"/>
        <w:tblW w:w="10063" w:type="dxa"/>
        <w:tblInd w:w="5" w:type="dxa"/>
        <w:tblCellMar>
          <w:top w:w="53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796"/>
        <w:gridCol w:w="1491"/>
        <w:gridCol w:w="1546"/>
        <w:gridCol w:w="1258"/>
        <w:gridCol w:w="2018"/>
        <w:gridCol w:w="1956"/>
      </w:tblGrid>
      <w:tr>
        <w:trPr>
          <w:trHeight w:val="596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b/>
                <w:sz w:val="24"/>
              </w:rPr>
              <w:t xml:space="preserve">Problem </w:t>
            </w:r>
          </w:p>
          <w:p>
            <w:pPr>
              <w:pStyle w:val="style0"/>
              <w:spacing w:after="0"/>
              <w:rPr/>
            </w:pPr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b/>
                <w:sz w:val="24"/>
              </w:rPr>
              <w:t xml:space="preserve">I am </w:t>
            </w:r>
          </w:p>
          <w:p>
            <w:pPr>
              <w:pStyle w:val="style0"/>
              <w:spacing w:after="0"/>
              <w:rPr/>
            </w:pPr>
            <w:r>
              <w:rPr>
                <w:b/>
                <w:sz w:val="24"/>
              </w:rPr>
              <w:t xml:space="preserve">(Customer)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b/>
                <w:sz w:val="24"/>
              </w:rPr>
              <w:t xml:space="preserve">Which makes me </w:t>
            </w:r>
          </w:p>
          <w:p>
            <w:pPr>
              <w:pStyle w:val="style0"/>
              <w:spacing w:after="0"/>
              <w:rPr/>
            </w:pPr>
            <w:r>
              <w:rPr>
                <w:b/>
                <w:sz w:val="24"/>
              </w:rPr>
              <w:t xml:space="preserve">feel </w:t>
            </w:r>
          </w:p>
        </w:tc>
      </w:tr>
      <w:tr>
        <w:tblPrEx/>
        <w:trPr>
          <w:trHeight w:val="4992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sz w:val="24"/>
              </w:rPr>
              <w:t xml:space="preserve">PS-1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  <w:r>
              <w:rPr>
                <w:sz w:val="24"/>
              </w:rPr>
              <w:t xml:space="preserve">Fatima is a 24-year-old woman </w:t>
            </w:r>
          </w:p>
          <w:p>
            <w:pPr>
              <w:pStyle w:val="style0"/>
              <w:spacing w:after="0" w:lineRule="auto" w:line="240"/>
              <w:rPr/>
            </w:pPr>
            <w:r>
              <w:rPr>
                <w:sz w:val="24"/>
              </w:rPr>
              <w:t xml:space="preserve">from a rural community in SubSaharan </w:t>
            </w:r>
          </w:p>
          <w:p>
            <w:pPr>
              <w:pStyle w:val="style0"/>
              <w:spacing w:after="0"/>
              <w:ind w:right="40"/>
              <w:rPr/>
            </w:pPr>
            <w:r>
              <w:rPr>
                <w:sz w:val="24"/>
              </w:rPr>
              <w:t xml:space="preserve">Africa. She is married with two young children and has never attended school.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  <w:r>
              <w:rPr>
                <w:sz w:val="24"/>
              </w:rPr>
              <w:t xml:space="preserve">address the issue of low literacy rates in developing countries, particularly </w:t>
            </w:r>
          </w:p>
          <w:p>
            <w:pPr>
              <w:pStyle w:val="style0"/>
              <w:spacing w:after="0"/>
              <w:rPr/>
            </w:pPr>
            <w:r>
              <w:rPr>
                <w:sz w:val="24"/>
              </w:rPr>
              <w:t xml:space="preserve">among women and girls in rural areas.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  <w:r>
              <w:rPr>
                <w:sz w:val="24"/>
              </w:rPr>
              <w:t xml:space="preserve">limited access to education due to financial constraint s, </w:t>
            </w:r>
            <w:r>
              <w:rPr>
                <w:sz w:val="24"/>
              </w:rPr>
              <w:t xml:space="preserve">cultural </w:t>
            </w:r>
          </w:p>
          <w:p>
            <w:pPr>
              <w:pStyle w:val="style0"/>
              <w:spacing w:after="0"/>
              <w:ind w:right="49"/>
              <w:rPr/>
            </w:pPr>
            <w:r>
              <w:rPr>
                <w:sz w:val="24"/>
              </w:rPr>
              <w:t xml:space="preserve">barriers, and gender inequality is a significan t obstacle to achieving this goal.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10"/>
              <w:rPr/>
            </w:pPr>
            <w:r>
              <w:rPr>
                <w:sz w:val="24"/>
              </w:rPr>
              <w:t xml:space="preserve">low literacy rates perpetuate the cycle of poverty and inequality, limiting individuals' potential for personal and economic growth, and hindering social and economic development in communities and countries.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  <w:r>
              <w:rPr>
                <w:sz w:val="24"/>
              </w:rPr>
              <w:t>addressing this issue is critical for promotin</w:t>
            </w:r>
            <w:r>
              <w:rPr>
                <w:sz w:val="24"/>
              </w:rPr>
              <w:t xml:space="preserve">g a better future for individuals and communities, empowering </w:t>
            </w:r>
          </w:p>
          <w:p>
            <w:pPr>
              <w:pStyle w:val="style0"/>
              <w:spacing w:after="0"/>
              <w:rPr/>
            </w:pPr>
            <w:r>
              <w:rPr>
                <w:sz w:val="24"/>
              </w:rPr>
              <w:t xml:space="preserve">individuals to reach their full potential, and creating a more equitable and just society. </w:t>
            </w:r>
          </w:p>
        </w:tc>
      </w:tr>
      <w:tr>
        <w:tblPrEx/>
        <w:trPr>
          <w:trHeight w:val="4990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sz w:val="24"/>
              </w:rPr>
              <w:t xml:space="preserve">PS-2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  <w:r>
              <w:rPr>
                <w:sz w:val="24"/>
              </w:rPr>
              <w:t xml:space="preserve">Ahmed is a 16-year-old boy from a low-income </w:t>
            </w:r>
          </w:p>
          <w:p>
            <w:pPr>
              <w:pStyle w:val="style0"/>
              <w:spacing w:after="1" w:lineRule="auto" w:line="240"/>
              <w:rPr/>
            </w:pPr>
            <w:r>
              <w:rPr>
                <w:sz w:val="24"/>
              </w:rPr>
              <w:t xml:space="preserve">urban area in a </w:t>
            </w:r>
          </w:p>
          <w:p>
            <w:pPr>
              <w:pStyle w:val="style0"/>
              <w:spacing w:after="0" w:lineRule="auto" w:line="240"/>
              <w:rPr/>
            </w:pPr>
            <w:r>
              <w:rPr>
                <w:sz w:val="24"/>
              </w:rPr>
              <w:t xml:space="preserve">developing country. He attends </w:t>
            </w:r>
            <w:r>
              <w:rPr>
                <w:sz w:val="24"/>
              </w:rPr>
              <w:t xml:space="preserve">a local school, but his </w:t>
            </w:r>
          </w:p>
          <w:p>
            <w:pPr>
              <w:pStyle w:val="style0"/>
              <w:spacing w:after="0"/>
              <w:rPr/>
            </w:pPr>
            <w:r>
              <w:rPr>
                <w:sz w:val="24"/>
              </w:rPr>
              <w:t xml:space="preserve">reading and </w:t>
            </w:r>
          </w:p>
          <w:p>
            <w:pPr>
              <w:pStyle w:val="style0"/>
              <w:spacing w:after="0"/>
              <w:ind w:right="44"/>
              <w:rPr/>
            </w:pPr>
            <w:r>
              <w:rPr>
                <w:sz w:val="24"/>
              </w:rPr>
              <w:t xml:space="preserve">writing skills are significantly below grade level.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sz w:val="24"/>
              </w:rPr>
              <w:t xml:space="preserve">address the issue of poor </w:t>
            </w:r>
          </w:p>
          <w:p>
            <w:pPr>
              <w:pStyle w:val="style0"/>
              <w:spacing w:after="0"/>
              <w:rPr/>
            </w:pPr>
            <w:r>
              <w:rPr>
                <w:sz w:val="24"/>
              </w:rPr>
              <w:t xml:space="preserve">literacy skills and inadequate educational outcomes in developing countries, particularly among lowincome students in urban areas.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ind w:right="34"/>
              <w:rPr/>
            </w:pPr>
            <w:r>
              <w:rPr>
                <w:sz w:val="24"/>
              </w:rPr>
              <w:t xml:space="preserve">inadequat e teacher training, limited resources , and a lack of emphasis on literacy skills are </w:t>
            </w:r>
          </w:p>
          <w:p>
            <w:pPr>
              <w:pStyle w:val="style0"/>
              <w:spacing w:after="0"/>
              <w:rPr/>
            </w:pPr>
            <w:r>
              <w:rPr>
                <w:sz w:val="24"/>
              </w:rPr>
              <w:t>significan</w:t>
            </w:r>
          </w:p>
          <w:p>
            <w:pPr>
              <w:pStyle w:val="style0"/>
              <w:spacing w:after="0"/>
              <w:rPr/>
            </w:pPr>
            <w:r>
              <w:rPr>
                <w:sz w:val="24"/>
              </w:rPr>
              <w:t xml:space="preserve">t </w:t>
            </w:r>
          </w:p>
          <w:p>
            <w:pPr>
              <w:pStyle w:val="style0"/>
              <w:spacing w:after="0"/>
              <w:rPr/>
            </w:pPr>
            <w:r>
              <w:rPr>
                <w:sz w:val="24"/>
              </w:rPr>
              <w:t xml:space="preserve">obstacles to </w:t>
            </w:r>
            <w:r>
              <w:rPr>
                <w:sz w:val="24"/>
              </w:rPr>
              <w:t xml:space="preserve">achieving this goal.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sz w:val="24"/>
              </w:rPr>
              <w:t xml:space="preserve">poor literacy skills and educational outcomes limit individuals' potential for personal and economic growth, reducing their opportunities for higher education, workforce participation, and civic engagement.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ind w:right="20"/>
              <w:rPr/>
            </w:pPr>
            <w:r>
              <w:rPr>
                <w:sz w:val="24"/>
              </w:rPr>
              <w:t>that addressing this issue</w:t>
            </w:r>
            <w:r>
              <w:rPr>
                <w:sz w:val="24"/>
              </w:rPr>
              <w:t xml:space="preserve"> is critical for </w:t>
            </w:r>
          </w:p>
          <w:p>
            <w:pPr>
              <w:pStyle w:val="style0"/>
              <w:spacing w:after="2" w:lineRule="auto" w:line="240"/>
              <w:rPr/>
            </w:pPr>
            <w:r>
              <w:rPr>
                <w:sz w:val="24"/>
              </w:rPr>
              <w:t xml:space="preserve">promoting a better future for individuals and communities, </w:t>
            </w:r>
          </w:p>
          <w:p>
            <w:pPr>
              <w:pStyle w:val="style0"/>
              <w:spacing w:after="0"/>
              <w:rPr/>
            </w:pPr>
            <w:r>
              <w:rPr>
                <w:sz w:val="24"/>
              </w:rPr>
              <w:t xml:space="preserve">empowering </w:t>
            </w:r>
          </w:p>
          <w:p>
            <w:pPr>
              <w:pStyle w:val="style0"/>
              <w:spacing w:after="0"/>
              <w:rPr/>
            </w:pPr>
            <w:r>
              <w:rPr>
                <w:sz w:val="24"/>
              </w:rPr>
              <w:t xml:space="preserve">individuals to reach their full potential, and creating a more equitable and just society. </w:t>
            </w:r>
          </w:p>
        </w:tc>
      </w:tr>
    </w:tbl>
    <w:p>
      <w:pPr>
        <w:pStyle w:val="style0"/>
        <w:spacing w:after="0"/>
        <w:jc w:val="both"/>
        <w:rPr/>
      </w:pPr>
      <w:r>
        <w:rPr>
          <w:sz w:val="24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  <w:lang w:bidi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300</Words>
  <Pages>1</Pages>
  <Characters>1731</Characters>
  <Application>WPS Office</Application>
  <DocSecurity>0</DocSecurity>
  <Paragraphs>59</Paragraphs>
  <ScaleCrop>false</ScaleCrop>
  <LinksUpToDate>false</LinksUpToDate>
  <CharactersWithSpaces>2032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2023-05-08T16:10:00Z</dcterms:created>
  <dc:creator>Amarender Katkam</dc:creator>
  <lastModifiedBy>RMX2061</lastModifiedBy>
  <dcterms:modified xsi:type="dcterms:W3CDTF">2023-05-08T16:14:00Z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3ae7d09a7c5349439a66eaa66e359af5</vt:lpwstr>
  </property>
</Properties>
</file>