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3E9E3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Implementation and Empirical Analysis of 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SoftmaxLoss@K</w:t>
      </w:r>
      <w:proofErr w:type="spellEnd"/>
      <w:r w:rsidRPr="001224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: Advancing </w:t>
      </w:r>
      <w:proofErr w:type="gramStart"/>
      <w:r w:rsidRPr="001224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Ranking Metrics Optimization in Recommender Systems</w:t>
      </w:r>
    </w:p>
    <w:p w14:paraId="42709031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35882C3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Group No. 16 – COMP 5331 Knowledge Discovery in Databases</w:t>
      </w:r>
    </w:p>
    <w:p w14:paraId="259D6050" w14:textId="37B8EC71" w:rsidR="001224BB" w:rsidRDefault="001224BB" w:rsidP="0081674B">
      <w:pPr>
        <w:tabs>
          <w:tab w:val="left" w:pos="3284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Type: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Implementation</w:t>
      </w:r>
      <w:r w:rsidR="0081674B">
        <w:rPr>
          <w:rFonts w:ascii="Times New Roman" w:eastAsia="Times New Roman" w:hAnsi="Times New Roman" w:cs="Times New Roman"/>
          <w:kern w:val="0"/>
          <w14:ligatures w14:val="none"/>
        </w:rPr>
        <w:tab/>
      </w:r>
    </w:p>
    <w:tbl>
      <w:tblPr>
        <w:tblStyle w:val="GridTable1Light"/>
        <w:tblpPr w:leftFromText="180" w:rightFromText="180" w:vertAnchor="text" w:horzAnchor="margin" w:tblpXSpec="center" w:tblpY="515"/>
        <w:tblW w:w="8420" w:type="dxa"/>
        <w:tblLook w:val="04A0" w:firstRow="1" w:lastRow="0" w:firstColumn="1" w:lastColumn="0" w:noHBand="0" w:noVBand="1"/>
      </w:tblPr>
      <w:tblGrid>
        <w:gridCol w:w="1082"/>
        <w:gridCol w:w="2156"/>
        <w:gridCol w:w="2392"/>
        <w:gridCol w:w="2790"/>
      </w:tblGrid>
      <w:tr w:rsidR="0081674B" w14:paraId="10108780" w14:textId="77777777" w:rsidTr="00B92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2" w:type="dxa"/>
          </w:tcPr>
          <w:p w14:paraId="1247CA7D" w14:textId="77777777" w:rsidR="0081674B" w:rsidRPr="008D6DFC" w:rsidRDefault="0081674B" w:rsidP="00766B5B">
            <w:pPr>
              <w:jc w:val="center"/>
              <w:rPr>
                <w:sz w:val="15"/>
                <w:szCs w:val="16"/>
              </w:rPr>
            </w:pPr>
            <w:r w:rsidRPr="008D6DFC">
              <w:rPr>
                <w:rFonts w:hint="eastAsia"/>
                <w:sz w:val="15"/>
                <w:szCs w:val="16"/>
              </w:rPr>
              <w:t>Student ID</w:t>
            </w:r>
          </w:p>
        </w:tc>
        <w:tc>
          <w:tcPr>
            <w:tcW w:w="2156" w:type="dxa"/>
          </w:tcPr>
          <w:p w14:paraId="672FE57D" w14:textId="77777777" w:rsidR="0081674B" w:rsidRPr="008D6DFC" w:rsidRDefault="0081674B" w:rsidP="00766B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6"/>
              </w:rPr>
            </w:pPr>
            <w:r w:rsidRPr="008D6DFC">
              <w:rPr>
                <w:sz w:val="15"/>
                <w:szCs w:val="16"/>
              </w:rPr>
              <w:t>Student Name</w:t>
            </w:r>
          </w:p>
        </w:tc>
        <w:tc>
          <w:tcPr>
            <w:tcW w:w="2392" w:type="dxa"/>
          </w:tcPr>
          <w:p w14:paraId="3383E293" w14:textId="77777777" w:rsidR="0081674B" w:rsidRPr="008D6DFC" w:rsidRDefault="0081674B" w:rsidP="00766B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6"/>
              </w:rPr>
            </w:pPr>
            <w:r w:rsidRPr="008D6DFC">
              <w:rPr>
                <w:sz w:val="15"/>
                <w:szCs w:val="16"/>
              </w:rPr>
              <w:t>Research/FYP Supervisor (if any)</w:t>
            </w:r>
          </w:p>
        </w:tc>
        <w:tc>
          <w:tcPr>
            <w:tcW w:w="2790" w:type="dxa"/>
          </w:tcPr>
          <w:p w14:paraId="6597E609" w14:textId="77777777" w:rsidR="0081674B" w:rsidRPr="008D6DFC" w:rsidRDefault="0081674B" w:rsidP="00766B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6"/>
              </w:rPr>
            </w:pPr>
            <w:r w:rsidRPr="008D6DFC">
              <w:rPr>
                <w:sz w:val="15"/>
                <w:szCs w:val="16"/>
              </w:rPr>
              <w:t xml:space="preserve">Personal Research/FYP Topic (if any) </w:t>
            </w:r>
          </w:p>
        </w:tc>
      </w:tr>
      <w:tr w:rsidR="0081674B" w14:paraId="7A781917" w14:textId="77777777" w:rsidTr="00B92DF8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2" w:type="dxa"/>
          </w:tcPr>
          <w:p w14:paraId="652AEA6D" w14:textId="77777777" w:rsidR="0081674B" w:rsidRPr="005424A2" w:rsidRDefault="0081674B" w:rsidP="00766B5B">
            <w:pPr>
              <w:rPr>
                <w:sz w:val="18"/>
                <w:szCs w:val="20"/>
              </w:rPr>
            </w:pPr>
            <w:r>
              <w:rPr>
                <w:rFonts w:hint="eastAsia"/>
                <w:b w:val="0"/>
                <w:bCs w:val="0"/>
                <w:sz w:val="18"/>
                <w:szCs w:val="20"/>
              </w:rPr>
              <w:t>21255086</w:t>
            </w:r>
          </w:p>
        </w:tc>
        <w:tc>
          <w:tcPr>
            <w:tcW w:w="2156" w:type="dxa"/>
          </w:tcPr>
          <w:p w14:paraId="3A7048E4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D6DFC">
              <w:rPr>
                <w:rFonts w:hint="eastAsia"/>
                <w:sz w:val="18"/>
                <w:szCs w:val="20"/>
              </w:rPr>
              <w:t>AN, Jiayu</w:t>
            </w:r>
          </w:p>
        </w:tc>
        <w:tc>
          <w:tcPr>
            <w:tcW w:w="2392" w:type="dxa"/>
          </w:tcPr>
          <w:p w14:paraId="00A91EE2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Li, Bo</w:t>
            </w:r>
          </w:p>
        </w:tc>
        <w:tc>
          <w:tcPr>
            <w:tcW w:w="2790" w:type="dxa"/>
          </w:tcPr>
          <w:p w14:paraId="73128596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None</w:t>
            </w:r>
          </w:p>
        </w:tc>
      </w:tr>
      <w:tr w:rsidR="0081674B" w14:paraId="3E8FDC88" w14:textId="77777777" w:rsidTr="00B92DF8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2" w:type="dxa"/>
          </w:tcPr>
          <w:p w14:paraId="6C67939E" w14:textId="77777777" w:rsidR="0081674B" w:rsidRPr="005424A2" w:rsidRDefault="0081674B" w:rsidP="00766B5B">
            <w:pPr>
              <w:rPr>
                <w:sz w:val="18"/>
                <w:szCs w:val="20"/>
              </w:rPr>
            </w:pPr>
            <w:r w:rsidRPr="00646CBB">
              <w:rPr>
                <w:rFonts w:hint="eastAsia"/>
                <w:b w:val="0"/>
                <w:bCs w:val="0"/>
                <w:sz w:val="18"/>
                <w:szCs w:val="20"/>
              </w:rPr>
              <w:t>21070084</w:t>
            </w:r>
          </w:p>
        </w:tc>
        <w:tc>
          <w:tcPr>
            <w:tcW w:w="2156" w:type="dxa"/>
          </w:tcPr>
          <w:p w14:paraId="5C9715CC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D6DFC">
              <w:rPr>
                <w:rFonts w:hint="eastAsia"/>
                <w:sz w:val="18"/>
                <w:szCs w:val="20"/>
              </w:rPr>
              <w:t xml:space="preserve">CAO, </w:t>
            </w:r>
            <w:proofErr w:type="spellStart"/>
            <w:r w:rsidRPr="008D6DFC">
              <w:rPr>
                <w:rFonts w:hint="eastAsia"/>
                <w:sz w:val="18"/>
                <w:szCs w:val="20"/>
              </w:rPr>
              <w:t>Lunxi</w:t>
            </w:r>
            <w:proofErr w:type="spellEnd"/>
          </w:p>
        </w:tc>
        <w:tc>
          <w:tcPr>
            <w:tcW w:w="2392" w:type="dxa"/>
          </w:tcPr>
          <w:p w14:paraId="2B2C27A0" w14:textId="1DDB3947" w:rsidR="0081674B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>WANG, Wei</w:t>
            </w:r>
          </w:p>
        </w:tc>
        <w:tc>
          <w:tcPr>
            <w:tcW w:w="2790" w:type="dxa"/>
          </w:tcPr>
          <w:p w14:paraId="57AB99E7" w14:textId="77777777" w:rsidR="005424A2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 xml:space="preserve">System Optimization for </w:t>
            </w:r>
          </w:p>
          <w:p w14:paraId="57F8E9E8" w14:textId="55273E18" w:rsidR="0081674B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>LLM Post Training</w:t>
            </w:r>
          </w:p>
        </w:tc>
      </w:tr>
      <w:tr w:rsidR="0081674B" w14:paraId="1A8C8EDC" w14:textId="77777777" w:rsidTr="00B92DF8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2" w:type="dxa"/>
          </w:tcPr>
          <w:p w14:paraId="300C2573" w14:textId="77777777" w:rsidR="0081674B" w:rsidRPr="005424A2" w:rsidRDefault="0081674B" w:rsidP="00766B5B">
            <w:pPr>
              <w:rPr>
                <w:sz w:val="18"/>
                <w:szCs w:val="20"/>
              </w:rPr>
            </w:pPr>
            <w:r w:rsidRPr="00646CBB">
              <w:rPr>
                <w:rFonts w:hint="eastAsia"/>
                <w:b w:val="0"/>
                <w:bCs w:val="0"/>
                <w:sz w:val="18"/>
                <w:szCs w:val="20"/>
              </w:rPr>
              <w:t>20777063</w:t>
            </w:r>
          </w:p>
        </w:tc>
        <w:tc>
          <w:tcPr>
            <w:tcW w:w="2156" w:type="dxa"/>
          </w:tcPr>
          <w:p w14:paraId="5D0587AA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D6DFC">
              <w:rPr>
                <w:rFonts w:hint="eastAsia"/>
                <w:sz w:val="18"/>
                <w:szCs w:val="20"/>
              </w:rPr>
              <w:t>CHAU, Yu Foon Darin</w:t>
            </w:r>
          </w:p>
        </w:tc>
        <w:tc>
          <w:tcPr>
            <w:tcW w:w="2392" w:type="dxa"/>
          </w:tcPr>
          <w:p w14:paraId="38326B43" w14:textId="2A17C9B4" w:rsidR="0081674B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>Andrew HORNER</w:t>
            </w:r>
          </w:p>
        </w:tc>
        <w:tc>
          <w:tcPr>
            <w:tcW w:w="2790" w:type="dxa"/>
          </w:tcPr>
          <w:p w14:paraId="613B554C" w14:textId="77777777" w:rsidR="005424A2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 xml:space="preserve">Music Mashups with </w:t>
            </w:r>
          </w:p>
          <w:p w14:paraId="0149AF67" w14:textId="6FFC0AE4" w:rsidR="0081674B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>Generative AI</w:t>
            </w:r>
          </w:p>
        </w:tc>
      </w:tr>
      <w:tr w:rsidR="0081674B" w14:paraId="74E06687" w14:textId="77777777" w:rsidTr="00B92DF8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2" w:type="dxa"/>
          </w:tcPr>
          <w:p w14:paraId="1D515178" w14:textId="77777777" w:rsidR="0081674B" w:rsidRPr="005424A2" w:rsidRDefault="0081674B" w:rsidP="00766B5B">
            <w:pPr>
              <w:rPr>
                <w:sz w:val="18"/>
                <w:szCs w:val="20"/>
              </w:rPr>
            </w:pPr>
            <w:r w:rsidRPr="00646CBB">
              <w:rPr>
                <w:rFonts w:hint="eastAsia"/>
                <w:b w:val="0"/>
                <w:bCs w:val="0"/>
                <w:sz w:val="18"/>
                <w:szCs w:val="20"/>
              </w:rPr>
              <w:t>20885042</w:t>
            </w:r>
          </w:p>
        </w:tc>
        <w:tc>
          <w:tcPr>
            <w:tcW w:w="2156" w:type="dxa"/>
          </w:tcPr>
          <w:p w14:paraId="53AF34FB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D6DFC">
              <w:rPr>
                <w:rFonts w:hint="eastAsia"/>
                <w:sz w:val="18"/>
                <w:szCs w:val="20"/>
              </w:rPr>
              <w:t xml:space="preserve">LI, </w:t>
            </w:r>
            <w:proofErr w:type="spellStart"/>
            <w:r w:rsidRPr="008D6DFC">
              <w:rPr>
                <w:rFonts w:hint="eastAsia"/>
                <w:sz w:val="18"/>
                <w:szCs w:val="20"/>
              </w:rPr>
              <w:t>Jiaxiu</w:t>
            </w:r>
            <w:proofErr w:type="spellEnd"/>
          </w:p>
        </w:tc>
        <w:tc>
          <w:tcPr>
            <w:tcW w:w="2392" w:type="dxa"/>
          </w:tcPr>
          <w:p w14:paraId="03907537" w14:textId="65FB690B" w:rsidR="0081674B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>CHEN, Hao</w:t>
            </w:r>
          </w:p>
        </w:tc>
        <w:tc>
          <w:tcPr>
            <w:tcW w:w="2790" w:type="dxa"/>
          </w:tcPr>
          <w:p w14:paraId="48815098" w14:textId="77777777" w:rsidR="005424A2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 xml:space="preserve">Ambient Intelligence </w:t>
            </w:r>
          </w:p>
          <w:p w14:paraId="23FDA78B" w14:textId="77777777" w:rsidR="005424A2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 xml:space="preserve">Empowered Smart </w:t>
            </w:r>
          </w:p>
          <w:p w14:paraId="55114E8B" w14:textId="77777777" w:rsidR="005424A2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 xml:space="preserve">Nursing Home for </w:t>
            </w:r>
          </w:p>
          <w:p w14:paraId="13FF1C8A" w14:textId="77777777" w:rsidR="005424A2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 xml:space="preserve">Vision-Based Elderly </w:t>
            </w:r>
          </w:p>
          <w:p w14:paraId="57ED69B0" w14:textId="064DF1E3" w:rsidR="0081674B" w:rsidRPr="005424A2" w:rsidRDefault="005424A2" w:rsidP="00542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0"/>
              </w:rPr>
            </w:pPr>
            <w:r w:rsidRPr="005424A2">
              <w:rPr>
                <w:rFonts w:hint="eastAsia"/>
                <w:sz w:val="18"/>
                <w:szCs w:val="20"/>
              </w:rPr>
              <w:t>Caring</w:t>
            </w:r>
          </w:p>
        </w:tc>
      </w:tr>
      <w:tr w:rsidR="0081674B" w14:paraId="6CCB4907" w14:textId="77777777" w:rsidTr="00B92DF8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2" w:type="dxa"/>
          </w:tcPr>
          <w:p w14:paraId="5FCA3829" w14:textId="77777777" w:rsidR="0081674B" w:rsidRPr="005424A2" w:rsidRDefault="0081674B" w:rsidP="00766B5B">
            <w:pPr>
              <w:rPr>
                <w:sz w:val="18"/>
                <w:szCs w:val="20"/>
              </w:rPr>
            </w:pPr>
            <w:r w:rsidRPr="00646CBB">
              <w:rPr>
                <w:rFonts w:hint="eastAsia"/>
                <w:b w:val="0"/>
                <w:bCs w:val="0"/>
                <w:sz w:val="18"/>
                <w:szCs w:val="20"/>
              </w:rPr>
              <w:t>21247601</w:t>
            </w:r>
          </w:p>
        </w:tc>
        <w:tc>
          <w:tcPr>
            <w:tcW w:w="2156" w:type="dxa"/>
          </w:tcPr>
          <w:p w14:paraId="6BD9651E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D6DFC">
              <w:rPr>
                <w:rFonts w:hint="eastAsia"/>
                <w:sz w:val="18"/>
                <w:szCs w:val="20"/>
              </w:rPr>
              <w:t>YOU, Hanzhi</w:t>
            </w:r>
          </w:p>
        </w:tc>
        <w:tc>
          <w:tcPr>
            <w:tcW w:w="2392" w:type="dxa"/>
          </w:tcPr>
          <w:p w14:paraId="0E092324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Li, Bo</w:t>
            </w:r>
          </w:p>
        </w:tc>
        <w:tc>
          <w:tcPr>
            <w:tcW w:w="2790" w:type="dxa"/>
          </w:tcPr>
          <w:p w14:paraId="0F95DD7E" w14:textId="77777777" w:rsidR="0081674B" w:rsidRPr="008D6DFC" w:rsidRDefault="0081674B" w:rsidP="00766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None</w:t>
            </w:r>
          </w:p>
        </w:tc>
      </w:tr>
    </w:tbl>
    <w:p w14:paraId="3C152561" w14:textId="591A23B8" w:rsidR="0081674B" w:rsidRPr="001224BB" w:rsidRDefault="0081674B" w:rsidP="0081674B">
      <w:pPr>
        <w:tabs>
          <w:tab w:val="left" w:pos="3284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Members:</w:t>
      </w:r>
    </w:p>
    <w:p w14:paraId="56B0C874" w14:textId="77777777" w:rsidR="0081674B" w:rsidRDefault="0081674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842A5B5" w14:textId="5AD92016" w:rsid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Declaration: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This project was completed solely for COMP 5331 and does not overlap with any other course, FYP, or research project.</w:t>
      </w:r>
    </w:p>
    <w:p w14:paraId="114A2CB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</w:p>
    <w:p w14:paraId="1FDBEAD2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  Introduction</w:t>
      </w:r>
      <w:proofErr w:type="gramEnd"/>
    </w:p>
    <w:p w14:paraId="52CC3A8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ED33E3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Modern recommender systems (RS) underpin e-commerce, streaming, and social-media platforms by predicting which items users are most likely to engage with.</w:t>
      </w:r>
    </w:p>
    <w:p w14:paraId="49EC812D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In practice, evaluation relies heavily on </w:t>
      </w:r>
      <w:proofErr w:type="gram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ranking metrics—particularly 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Recall@K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NDCG@K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—that emphasize the quality of the first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K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results presented to users.</w:t>
      </w:r>
    </w:p>
    <w:p w14:paraId="112482FA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However, most optimization objectives, such as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Bayesian Personalized Ranking (BPR)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Softmax</w:t>
      </w:r>
      <w:proofErr w:type="spellEnd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-based list-wise losses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, do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directly correspond to these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metrics.</w:t>
      </w:r>
    </w:p>
    <w:p w14:paraId="40C16C5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They treat the entire ranked list equally, causing a persistent mismatch between training objectives and evaluation criteria.</w:t>
      </w:r>
    </w:p>
    <w:p w14:paraId="57651B71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DAAAD8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The KDD 2025 paper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“Breaking the </w:t>
      </w:r>
      <w:proofErr w:type="gram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Barrier: Advancing </w:t>
      </w:r>
      <w:proofErr w:type="gram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Ranking Metrics Optimization in Recommender Systems”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proposes a new surrogate loss—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SoftmaxLoss@K</w:t>
      </w:r>
      <w:proofErr w:type="spellEnd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(SL@K)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—that explicitly models the difficulty of entering the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region through a quantile-based truncation and smooth upper-bound formulation.</w:t>
      </w:r>
    </w:p>
    <w:p w14:paraId="4BD916C8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This work reproduces and analyzes that idea through an independent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PyTorch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implementation emphasizing clarity, modularity, and reproducibility.</w:t>
      </w:r>
    </w:p>
    <w:p w14:paraId="624BC93A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73965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Our goals are:</w:t>
      </w:r>
    </w:p>
    <w:p w14:paraId="3D5BE432" w14:textId="77777777" w:rsidR="001224BB" w:rsidRPr="001224BB" w:rsidRDefault="001224BB" w:rsidP="00122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Faithful re-implementation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of the SL@K loss and its Monte-Carlo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quantile estimation.</w:t>
      </w:r>
    </w:p>
    <w:p w14:paraId="094E226A" w14:textId="77777777" w:rsidR="001224BB" w:rsidRPr="001224BB" w:rsidRDefault="001224BB" w:rsidP="00122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Integration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with standard recommender backbones (Matrix Factorization and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LightGCN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58B0497" w14:textId="77777777" w:rsidR="001224BB" w:rsidRPr="001224BB" w:rsidRDefault="001224BB" w:rsidP="00122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Empirical reproduction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of the performance trend reported in the paper (≈ 6 % improvement in NDCG@20).</w:t>
      </w:r>
    </w:p>
    <w:p w14:paraId="113BE4A8" w14:textId="77777777" w:rsidR="001224BB" w:rsidRPr="001224BB" w:rsidRDefault="001224BB" w:rsidP="001224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Extended analyses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—ablation, parameter sensitivity, and engineering observations—under a lightweight yet reproducible framework.</w:t>
      </w:r>
    </w:p>
    <w:p w14:paraId="41BFC5AA" w14:textId="65A11BD9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0EF348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  Background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and Related Work</w:t>
      </w:r>
    </w:p>
    <w:p w14:paraId="5997F9E8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5B1093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  BPR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: Pairwise Ranking Baseline</w:t>
      </w:r>
    </w:p>
    <w:p w14:paraId="5E97A254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3B62EE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The Bayesian Personalized Ranking objective maximizes the probability that positive items receive higher scores than negatives:</w:t>
      </w:r>
    </w:p>
    <w:p w14:paraId="534F2C50" w14:textId="3D783ED8" w:rsidR="001224BB" w:rsidRPr="001224BB" w:rsidRDefault="00762615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  <w:r>
        <w:rPr>
          <w:noProof/>
          <w:position w:val="-19"/>
        </w:rPr>
        <w:drawing>
          <wp:inline distT="0" distB="0" distL="0" distR="0" wp14:anchorId="38952235" wp14:editId="72B3345A">
            <wp:extent cx="2985008" cy="270256"/>
            <wp:effectExtent l="0" t="0" r="0" b="0"/>
            <wp:docPr id="1" name="Picture 1" descr="{&quot;mathml&quot;:&quot;&lt;math style=\&quot;font-family:stix;font-size:16px;\&quot; xmlns=\&quot;http://www.w3.org/1998/Math/MathML\&quot;&gt;&lt;msub&gt;&lt;mi&gt;L&lt;/mi&gt;&lt;mrow&gt;&lt;mi&gt;B&lt;/mi&gt;&lt;mi&gt;P&lt;/mi&gt;&lt;mi&gt;R&lt;/mi&gt;&lt;/mrow&gt;&lt;/msub&gt;&lt;mo&gt;=&lt;/mo&gt;&lt;mo&gt;-&lt;/mo&gt;&lt;mi mathvariant=\&quot;double-struck\&quot;&gt;E&lt;/mi&gt;&lt;mrow&gt;&lt;mo&gt;(&lt;/mo&gt;&lt;mi&gt;u&lt;/mi&gt;&lt;mo&gt;,&lt;/mo&gt;&lt;mi&gt;i&lt;/mi&gt;&lt;mo&gt;,&lt;/mo&gt;&lt;mi&gt;j&lt;/mi&gt;&lt;mo&gt;)&lt;/mo&gt;&lt;/mrow&gt;&lt;mi&gt;log&lt;/mi&gt;&lt;mi&gt;&amp;#x3C3;&lt;/mi&gt;&lt;mo&gt;(&lt;/mo&gt;&lt;mi&gt;s&lt;/mi&gt;&lt;mi&gt;u&lt;/mi&gt;&lt;mi&gt;i&lt;/mi&gt;&lt;mo&gt;-&lt;/mo&gt;&lt;msub&gt;&lt;mi&gt;s&lt;/mi&gt;&lt;mrow&gt;&lt;mi&gt;u&lt;/mi&gt;&lt;mi&gt;j&lt;/mi&gt;&lt;/mrow&gt;&lt;/msub&gt;&lt;mo&gt;)&lt;/mo&gt;&lt;/math&gt;&quot;,&quot;origin&quot;:&quot;MathType Legacy&quot;,&quot;version&quot;:&quot;v3.19.0&quot;}" title="L subscript B P R end subscript equals negative double-struck E left parenthesis u comma i comma j right parenthesis log sigma left parenthesis s u i minus s subscript u j end subscript right parenthe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&quot;mathml&quot;:&quot;&lt;math style=\&quot;font-family:stix;font-size:16px;\&quot; xmlns=\&quot;http://www.w3.org/1998/Math/MathML\&quot;&gt;&lt;msub&gt;&lt;mi&gt;L&lt;/mi&gt;&lt;mrow&gt;&lt;mi&gt;B&lt;/mi&gt;&lt;mi&gt;P&lt;/mi&gt;&lt;mi&gt;R&lt;/mi&gt;&lt;/mrow&gt;&lt;/msub&gt;&lt;mo&gt;=&lt;/mo&gt;&lt;mo&gt;-&lt;/mo&gt;&lt;mi mathvariant=\&quot;double-struck\&quot;&gt;E&lt;/mi&gt;&lt;mrow&gt;&lt;mo&gt;(&lt;/mo&gt;&lt;mi&gt;u&lt;/mi&gt;&lt;mo&gt;,&lt;/mo&gt;&lt;mi&gt;i&lt;/mi&gt;&lt;mo&gt;,&lt;/mo&gt;&lt;mi&gt;j&lt;/mi&gt;&lt;mo&gt;)&lt;/mo&gt;&lt;/mrow&gt;&lt;mi&gt;log&lt;/mi&gt;&lt;mi&gt;&amp;#x3C3;&lt;/mi&gt;&lt;mo&gt;(&lt;/mo&gt;&lt;mi&gt;s&lt;/mi&gt;&lt;mi&gt;u&lt;/mi&gt;&lt;mi&gt;i&lt;/mi&gt;&lt;mo&gt;-&lt;/mo&gt;&lt;msub&gt;&lt;mi&gt;s&lt;/mi&gt;&lt;mrow&gt;&lt;mi&gt;u&lt;/mi&gt;&lt;mi&gt;j&lt;/mi&gt;&lt;/mrow&gt;&lt;/msub&gt;&lt;mo&gt;)&lt;/mo&gt;&lt;/math&gt;&quot;,&quot;origin&quot;:&quot;MathType Legacy&quot;,&quot;version&quot;:&quot;v3.19.0&quot;}" title="L subscript B P R end subscript equals negative double-struck E left parenthesis u comma i comma j right parenthesis log sigma left parenthesis s u i minus s subscript u j end subscript right parenthesis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5008" cy="27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C976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It is simple and efficient but ignores list-wise structure and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truncation.</w:t>
      </w:r>
    </w:p>
    <w:p w14:paraId="523489E2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9A9105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2.2  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Softmax</w:t>
      </w:r>
      <w:proofErr w:type="spellEnd"/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Loss (SL)</w:t>
      </w:r>
    </w:p>
    <w:p w14:paraId="78BA588F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E46DCC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The classic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Softmax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ListNet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-style) loss treats each user’s interacted items as positives and normalizes scores over the candidate set:</w:t>
      </w:r>
    </w:p>
    <w:p w14:paraId="13B31828" w14:textId="298692D3" w:rsidR="00762615" w:rsidRDefault="00762615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  <w:position w:val="-34"/>
        </w:rPr>
        <w:drawing>
          <wp:inline distT="0" distB="0" distL="0" distR="0" wp14:anchorId="2ABB78E7" wp14:editId="6EC76679">
            <wp:extent cx="3903624" cy="450613"/>
            <wp:effectExtent l="0" t="0" r="0" b="0"/>
            <wp:docPr id="1419055818" name="Picture 1419055818" descr="{&quot;mathml&quot;:&quot;&lt;math style=\&quot;font-family:stix;font-size:16px;\&quot; xmlns=\&quot;http://www.w3.org/1998/Math/MathML\&quot;&gt;&lt;msub&gt;&lt;mi&gt;L&lt;/mi&gt;&lt;mrow&gt;&lt;mi&gt;S&lt;/mi&gt;&lt;mi&gt;L&lt;/mi&gt;&lt;/mrow&gt;&lt;/msub&gt;&lt;mo&gt;(&lt;/mo&gt;&lt;mi&gt;u&lt;/mi&gt;&lt;mo&gt;,&lt;/mo&gt;&lt;mi&gt;i&lt;/mi&gt;&lt;mo&gt;)&lt;/mo&gt;&lt;mo&gt;=&lt;/mo&gt;&lt;mi&gt;log&lt;/mi&gt;&lt;mspace width=\&quot;-0.2em\&quot;/&gt;&lt;munder&gt;&lt;mo&gt;&amp;#x2211;&lt;/mo&gt;&lt;mi&gt;j&lt;/mi&gt;&lt;/munder&gt;&lt;mi&gt;exp&lt;/mi&gt;&lt;mspace width=\&quot;-0.2em\&quot;/&gt;&lt;mo&gt;\\&lt;/mo&gt;&lt;mi&gt;big&lt;/mi&gt;&lt;mo&gt;(&lt;/mo&gt;&lt;mo&gt;(&lt;/mo&gt;&lt;msub&gt;&lt;mi&gt;s&lt;/mi&gt;&lt;mrow&gt;&lt;mi&gt;u&lt;/mi&gt;&lt;mi&gt;j&lt;/mi&gt;&lt;/mrow&gt;&lt;/msub&gt;&lt;mo&gt;-&lt;/mo&gt;&lt;msub&gt;&lt;mi&gt;s&lt;/mi&gt;&lt;mrow&gt;&lt;mi&gt;u&lt;/mi&gt;&lt;mi&gt;i&lt;/mi&gt;&lt;/mrow&gt;&lt;/msub&gt;&lt;mo&gt;)&lt;/mo&gt;&lt;mo&gt;/&lt;/mo&gt;&lt;msub&gt;&lt;mi&gt;&amp;#x3C4;&lt;/mi&gt;&lt;mi&gt;d&lt;/mi&gt;&lt;/msub&gt;&lt;mo&gt;\\&lt;/mo&gt;&lt;mi&gt;big&lt;/mi&gt;&lt;mo&gt;)&lt;/mo&gt;&lt;/math&gt;&quot;,&quot;origin&quot;:&quot;MathType Legacy&quot;,&quot;version&quot;:&quot;v3.19.0&quot;}" title="L subscript S L end subscript left parenthesis u comma i right parenthesis equals log blank sum for j of exp blank backslash big left parenthesis left parenthesis s subscript u j end subscript minus s subscript u i end subscript right parenthesis divided by tau subscript d backslash big right parenthe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&quot;mathml&quot;:&quot;&lt;math style=\&quot;font-family:stix;font-size:16px;\&quot; xmlns=\&quot;http://www.w3.org/1998/Math/MathML\&quot;&gt;&lt;msub&gt;&lt;mi&gt;L&lt;/mi&gt;&lt;mrow&gt;&lt;mi&gt;S&lt;/mi&gt;&lt;mi&gt;L&lt;/mi&gt;&lt;/mrow&gt;&lt;/msub&gt;&lt;mo&gt;(&lt;/mo&gt;&lt;mi&gt;u&lt;/mi&gt;&lt;mo&gt;,&lt;/mo&gt;&lt;mi&gt;i&lt;/mi&gt;&lt;mo&gt;)&lt;/mo&gt;&lt;mo&gt;=&lt;/mo&gt;&lt;mi&gt;log&lt;/mi&gt;&lt;mspace width=\&quot;-0.2em\&quot;/&gt;&lt;munder&gt;&lt;mo&gt;&amp;#x2211;&lt;/mo&gt;&lt;mi&gt;j&lt;/mi&gt;&lt;/munder&gt;&lt;mi&gt;exp&lt;/mi&gt;&lt;mspace width=\&quot;-0.2em\&quot;/&gt;&lt;mo&gt;\\&lt;/mo&gt;&lt;mi&gt;big&lt;/mi&gt;&lt;mo&gt;(&lt;/mo&gt;&lt;mo&gt;(&lt;/mo&gt;&lt;msub&gt;&lt;mi&gt;s&lt;/mi&gt;&lt;mrow&gt;&lt;mi&gt;u&lt;/mi&gt;&lt;mi&gt;j&lt;/mi&gt;&lt;/mrow&gt;&lt;/msub&gt;&lt;mo&gt;-&lt;/mo&gt;&lt;msub&gt;&lt;mi&gt;s&lt;/mi&gt;&lt;mrow&gt;&lt;mi&gt;u&lt;/mi&gt;&lt;mi&gt;i&lt;/mi&gt;&lt;/mrow&gt;&lt;/msub&gt;&lt;mo&gt;)&lt;/mo&gt;&lt;mo&gt;/&lt;/mo&gt;&lt;msub&gt;&lt;mi&gt;&amp;#x3C4;&lt;/mi&gt;&lt;mi&gt;d&lt;/mi&gt;&lt;/msub&gt;&lt;mo&gt;\\&lt;/mo&gt;&lt;mi&gt;big&lt;/mi&gt;&lt;mo&gt;)&lt;/mo&gt;&lt;/math&gt;&quot;,&quot;origin&quot;:&quot;MathType Legacy&quot;,&quot;version&quot;:&quot;v3.19.0&quot;}" title="L subscript S L end subscript left parenthesis u comma i right parenthesis equals log blank sum for j of exp blank backslash big left parenthesis left parenthesis s subscript u j end subscript minus s subscript u i end subscript right parenthesis divided by tau subscript d backslash big right parenthesis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3624" cy="450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D9D36" w14:textId="2686929B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Although theoretically an upper bound of −log NDCG, it optimizes the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entire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ranking rather than the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segment, which may not improve NDCG@K.</w:t>
      </w:r>
    </w:p>
    <w:p w14:paraId="2A4510F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A78561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  Prior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Top-K-Aware Surrogates</w:t>
      </w:r>
    </w:p>
    <w:p w14:paraId="53B4AAEF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0E84B7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LambdaLoss@K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introduces position-based weights but requires sorting all items, making it computationally prohibitive.</w:t>
      </w:r>
    </w:p>
    <w:p w14:paraId="29063DE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SONG@K uses bilevel optimization yet exhibits long-tailed gradients and instability on sparse recommendation data.</w:t>
      </w:r>
    </w:p>
    <w:p w14:paraId="6F82274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28BC02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2.4  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SoftmaxLoss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@K</w:t>
      </w:r>
      <w:proofErr w:type="spell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(SL@K)</w:t>
      </w:r>
    </w:p>
    <w:p w14:paraId="08C17903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4C2B4E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SL@K extends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Softmax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Loss by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weighting each positive sample according to its proximity to the </w:t>
      </w: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boundary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26003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The weight is determined by the score difference between a positive item and the user-specific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quantile βᵤᴷ:</w:t>
      </w:r>
    </w:p>
    <w:p w14:paraId="36A3AD3E" w14:textId="7C19CCCB" w:rsidR="00762615" w:rsidRDefault="00762615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  <w:position w:val="-42"/>
        </w:rPr>
        <w:drawing>
          <wp:inline distT="0" distB="0" distL="0" distR="0" wp14:anchorId="04D26F27" wp14:editId="472B9A33">
            <wp:extent cx="5450078" cy="502412"/>
            <wp:effectExtent l="0" t="0" r="0" b="0"/>
            <wp:docPr id="10787694" name="Picture 10787694" descr="{&quot;mathml&quot;:&quot;&lt;math style=\&quot;font-family:stix;font-size:16px;\&quot; xmlns=\&quot;http://www.w3.org/1998/Math/MathML\&quot;&gt;&lt;msub&gt;&lt;mi&gt;L&lt;/mi&gt;&lt;mrow&gt;&lt;mi&gt;S&lt;/mi&gt;&lt;mi&gt;L&lt;/mi&gt;&lt;mo&gt;@&lt;/mo&gt;&lt;mi&gt;K&lt;/mi&gt;&lt;/mrow&gt;&lt;/msub&gt;&lt;mo&gt;(&lt;/mo&gt;&lt;mi&gt;u&lt;/mi&gt;&lt;mo&gt;)&lt;/mo&gt;&lt;mo&gt;=&lt;/mo&gt;&lt;munder&gt;&lt;mo&gt;&amp;#x2211;&lt;/mo&gt;&lt;mrow&gt;&lt;mi&gt;i&lt;/mi&gt;&lt;mo&gt;&amp;#x2208;&lt;/mo&gt;&lt;msub&gt;&lt;mi&gt;P&lt;/mi&gt;&lt;mi&gt;u&lt;/mi&gt;&lt;/msub&gt;&lt;/mrow&gt;&lt;/munder&gt;&lt;msub&gt;&lt;mi&gt;&amp;#x3C3;&lt;/mi&gt;&lt;mi&gt;w&lt;/mi&gt;&lt;/msub&gt;&lt;mo&gt;(&lt;/mo&gt;&lt;msub&gt;&lt;mi&gt;s&lt;/mi&gt;&lt;mrow&gt;&lt;mi&gt;u&lt;/mi&gt;&lt;mi&gt;i&lt;/mi&gt;&lt;/mrow&gt;&lt;/msub&gt;&lt;mo&gt;-&lt;/mo&gt;&lt;msubsup&gt;&lt;mi&gt;&amp;#x3B2;&lt;/mi&gt;&lt;mi&gt;u&lt;/mi&gt;&lt;mi&gt;K&lt;/mi&gt;&lt;/msubsup&gt;&lt;mo&gt;)&lt;/mo&gt;&lt;mi&gt;log&lt;/mi&gt;&lt;mspace width=\&quot;-0.2em\&quot;/&gt;&lt;munder&gt;&lt;mo&gt;&amp;#x2211;&lt;/mo&gt;&lt;mi&gt;j&lt;/mi&gt;&lt;/munder&gt;&lt;mi&gt;exp&lt;/mi&gt;&lt;mspace width=\&quot;-0.2em\&quot;/&gt;&lt;mo&gt;\\&lt;/mo&gt;&lt;mi&gt;big&lt;/mi&gt;&lt;mo&gt;(&lt;/mo&gt;&lt;mo&gt;(&lt;/mo&gt;&lt;msub&gt;&lt;mi&gt;s&lt;/mi&gt;&lt;mrow&gt;&lt;mi&gt;u&lt;/mi&gt;&lt;mi&gt;j&lt;/mi&gt;&lt;/mrow&gt;&lt;/msub&gt;&lt;mo&gt;-&lt;/mo&gt;&lt;msub&gt;&lt;mi&gt;s&lt;/mi&gt;&lt;mrow&gt;&lt;mi&gt;u&lt;/mi&gt;&lt;mi&gt;i&lt;/mi&gt;&lt;/mrow&gt;&lt;/msub&gt;&lt;mo&gt;)&lt;/mo&gt;&lt;mo&gt;/&lt;/mo&gt;&lt;msub&gt;&lt;mi&gt;&amp;#x3C4;&lt;/mi&gt;&lt;mi&gt;d&lt;/mi&gt;&lt;/msub&gt;&lt;mo&gt;\\&lt;/mo&gt;&lt;mi&gt;big&lt;/mi&gt;&lt;mo&gt;)&lt;/mo&gt;&lt;/math&gt;&quot;,&quot;origin&quot;:&quot;MathType Legacy&quot;,&quot;version&quot;:&quot;v3.19.0&quot;}" title="L subscript S L @ K end subscript left parenthesis u right parenthesis equals sum for i element of P subscript u of sigma subscript w left parenthesis s subscript u i end subscript minus beta subscript u superscript K right parenthesis log blank sum for j of exp blank backslash big left parenthesis left parenthesis s subscript u j end subscript minus s subscript u i end subscript right parenthesis divided by tau subscript d backslash big right parenthe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&quot;mathml&quot;:&quot;&lt;math style=\&quot;font-family:stix;font-size:16px;\&quot; xmlns=\&quot;http://www.w3.org/1998/Math/MathML\&quot;&gt;&lt;msub&gt;&lt;mi&gt;L&lt;/mi&gt;&lt;mrow&gt;&lt;mi&gt;S&lt;/mi&gt;&lt;mi&gt;L&lt;/mi&gt;&lt;mo&gt;@&lt;/mo&gt;&lt;mi&gt;K&lt;/mi&gt;&lt;/mrow&gt;&lt;/msub&gt;&lt;mo&gt;(&lt;/mo&gt;&lt;mi&gt;u&lt;/mi&gt;&lt;mo&gt;)&lt;/mo&gt;&lt;mo&gt;=&lt;/mo&gt;&lt;munder&gt;&lt;mo&gt;&amp;#x2211;&lt;/mo&gt;&lt;mrow&gt;&lt;mi&gt;i&lt;/mi&gt;&lt;mo&gt;&amp;#x2208;&lt;/mo&gt;&lt;msub&gt;&lt;mi&gt;P&lt;/mi&gt;&lt;mi&gt;u&lt;/mi&gt;&lt;/msub&gt;&lt;/mrow&gt;&lt;/munder&gt;&lt;msub&gt;&lt;mi&gt;&amp;#x3C3;&lt;/mi&gt;&lt;mi&gt;w&lt;/mi&gt;&lt;/msub&gt;&lt;mo&gt;(&lt;/mo&gt;&lt;msub&gt;&lt;mi&gt;s&lt;/mi&gt;&lt;mrow&gt;&lt;mi&gt;u&lt;/mi&gt;&lt;mi&gt;i&lt;/mi&gt;&lt;/mrow&gt;&lt;/msub&gt;&lt;mo&gt;-&lt;/mo&gt;&lt;msubsup&gt;&lt;mi&gt;&amp;#x3B2;&lt;/mi&gt;&lt;mi&gt;u&lt;/mi&gt;&lt;mi&gt;K&lt;/mi&gt;&lt;/msubsup&gt;&lt;mo&gt;)&lt;/mo&gt;&lt;mi&gt;log&lt;/mi&gt;&lt;mspace width=\&quot;-0.2em\&quot;/&gt;&lt;munder&gt;&lt;mo&gt;&amp;#x2211;&lt;/mo&gt;&lt;mi&gt;j&lt;/mi&gt;&lt;/munder&gt;&lt;mi&gt;exp&lt;/mi&gt;&lt;mspace width=\&quot;-0.2em\&quot;/&gt;&lt;mo&gt;\\&lt;/mo&gt;&lt;mi&gt;big&lt;/mi&gt;&lt;mo&gt;(&lt;/mo&gt;&lt;mo&gt;(&lt;/mo&gt;&lt;msub&gt;&lt;mi&gt;s&lt;/mi&gt;&lt;mrow&gt;&lt;mi&gt;u&lt;/mi&gt;&lt;mi&gt;j&lt;/mi&gt;&lt;/mrow&gt;&lt;/msub&gt;&lt;mo&gt;-&lt;/mo&gt;&lt;msub&gt;&lt;mi&gt;s&lt;/mi&gt;&lt;mrow&gt;&lt;mi&gt;u&lt;/mi&gt;&lt;mi&gt;i&lt;/mi&gt;&lt;/mrow&gt;&lt;/msub&gt;&lt;mo&gt;)&lt;/mo&gt;&lt;mo&gt;/&lt;/mo&gt;&lt;msub&gt;&lt;mi&gt;&amp;#x3C4;&lt;/mi&gt;&lt;mi&gt;d&lt;/mi&gt;&lt;/msub&gt;&lt;mo&gt;\\&lt;/mo&gt;&lt;mi&gt;big&lt;/mi&gt;&lt;mo&gt;)&lt;/mo&gt;&lt;/math&gt;&quot;,&quot;origin&quot;:&quot;MathType Legacy&quot;,&quot;version&quot;:&quot;v3.19.0&quot;}" title="L subscript S L @ K end subscript left parenthesis u right parenthesis equals sum for i element of P subscript u of sigma subscript w left parenthesis s subscript u i end subscript minus beta subscript u superscript K right parenthesis log blank sum for j of exp blank backslash big left parenthesis left parenthesis s subscript u j end subscript minus s subscript u i end subscript right parenthesis divided by tau subscript d backslash big right parenthesis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0078" cy="50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FE37B" w14:textId="28D5AE63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where </w:t>
      </w:r>
      <w:r w:rsidR="00762615">
        <w:rPr>
          <w:noProof/>
          <w:position w:val="-14"/>
        </w:rPr>
        <w:drawing>
          <wp:inline distT="0" distB="0" distL="0" distR="0" wp14:anchorId="288FE415" wp14:editId="0194DE95">
            <wp:extent cx="2111248" cy="227584"/>
            <wp:effectExtent l="0" t="0" r="0" b="0"/>
            <wp:docPr id="956353213" name="Picture 956353213" descr="{&quot;mathml&quot;:&quot;&lt;math style=\&quot;font-family:stix;font-size:16px;\&quot; xmlns=\&quot;http://www.w3.org/1998/Math/MathML\&quot;&gt;&lt;msub&gt;&lt;mi&gt;&amp;#x3C3;&lt;/mi&gt;&lt;mi&gt;w&lt;/mi&gt;&lt;/msub&gt;&lt;mo&gt;(&lt;/mo&gt;&lt;mi&gt;x&lt;/mi&gt;&lt;mo&gt;)&lt;/mo&gt;&lt;mo&gt;=&lt;/mo&gt;&lt;mi&gt;s&lt;/mi&gt;&lt;mi&gt;i&lt;/mi&gt;&lt;mi&gt;g&lt;/mi&gt;&lt;mi&gt;m&lt;/mi&gt;&lt;mi&gt;o&lt;/mi&gt;&lt;mi&gt;i&lt;/mi&gt;&lt;mi&gt;d&lt;/mi&gt;&lt;mo&gt;(&lt;/mo&gt;&lt;mi&gt;x&lt;/mi&gt;&lt;mo&gt;/&lt;/mo&gt;&lt;msub&gt;&lt;mi&gt;&amp;#x3C4;&lt;/mi&gt;&lt;mi&gt;w&lt;/mi&gt;&lt;/msub&gt;&lt;mo&gt;)&lt;/mo&gt;&lt;/math&gt;&quot;,&quot;origin&quot;:&quot;MathType Legacy&quot;,&quot;version&quot;:&quot;v3.19.0&quot;}" title="sigma subscript w left parenthesis x right parenthesis equals s i g m o i d left parenthesis x divided by tau subscript w right parenthe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&quot;mathml&quot;:&quot;&lt;math style=\&quot;font-family:stix;font-size:16px;\&quot; xmlns=\&quot;http://www.w3.org/1998/Math/MathML\&quot;&gt;&lt;msub&gt;&lt;mi&gt;&amp;#x3C3;&lt;/mi&gt;&lt;mi&gt;w&lt;/mi&gt;&lt;/msub&gt;&lt;mo&gt;(&lt;/mo&gt;&lt;mi&gt;x&lt;/mi&gt;&lt;mo&gt;)&lt;/mo&gt;&lt;mo&gt;=&lt;/mo&gt;&lt;mi&gt;s&lt;/mi&gt;&lt;mi&gt;i&lt;/mi&gt;&lt;mi&gt;g&lt;/mi&gt;&lt;mi&gt;m&lt;/mi&gt;&lt;mi&gt;o&lt;/mi&gt;&lt;mi&gt;i&lt;/mi&gt;&lt;mi&gt;d&lt;/mi&gt;&lt;mo&gt;(&lt;/mo&gt;&lt;mi&gt;x&lt;/mi&gt;&lt;mo&gt;/&lt;/mo&gt;&lt;msub&gt;&lt;mi&gt;&amp;#x3C4;&lt;/mi&gt;&lt;mi&gt;w&lt;/mi&gt;&lt;/msub&gt;&lt;mo&gt;)&lt;/mo&gt;&lt;/math&gt;&quot;,&quot;origin&quot;:&quot;MathType Legacy&quot;,&quot;version&quot;:&quot;v3.19.0&quot;}" title="sigma subscript w left parenthesis x right parenthesis equals s i g m o i d left parenthesis x divided by tau subscript w right parenthesis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1248" cy="22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69EC8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Items near the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threshold receive higher weights, focusing learning on borderline cases.</w:t>
      </w:r>
    </w:p>
    <w:p w14:paraId="4E9621DE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Monte-Carlo sampling efficiently estimates βᵤᴷ without sorting the full item set.</w:t>
      </w:r>
    </w:p>
    <w:p w14:paraId="709E18DD" w14:textId="70B651B5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C2CC09B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  Methodology</w:t>
      </w:r>
      <w:proofErr w:type="gramEnd"/>
    </w:p>
    <w:p w14:paraId="5BE5F0E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5855E5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  Notation</w:t>
      </w:r>
      <w:proofErr w:type="gramEnd"/>
    </w:p>
    <w:tbl>
      <w:tblPr>
        <w:tblStyle w:val="GridTable1Light"/>
        <w:tblW w:w="9282" w:type="dxa"/>
        <w:tblLook w:val="04A0" w:firstRow="1" w:lastRow="0" w:firstColumn="1" w:lastColumn="0" w:noHBand="0" w:noVBand="1"/>
      </w:tblPr>
      <w:tblGrid>
        <w:gridCol w:w="1300"/>
        <w:gridCol w:w="7982"/>
      </w:tblGrid>
      <w:tr w:rsidR="001224BB" w:rsidRPr="001224BB" w14:paraId="3BA1299E" w14:textId="77777777" w:rsidTr="00DD68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3E299" w14:textId="77777777" w:rsidR="001224BB" w:rsidRPr="001224BB" w:rsidRDefault="001224BB" w:rsidP="001224B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Symbol</w:t>
            </w:r>
          </w:p>
        </w:tc>
        <w:tc>
          <w:tcPr>
            <w:tcW w:w="0" w:type="auto"/>
            <w:hideMark/>
          </w:tcPr>
          <w:p w14:paraId="3378C819" w14:textId="77777777" w:rsidR="001224BB" w:rsidRPr="001224BB" w:rsidRDefault="001224BB" w:rsidP="001224BB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Meaning</w:t>
            </w:r>
          </w:p>
        </w:tc>
      </w:tr>
      <w:tr w:rsidR="001224BB" w:rsidRPr="001224BB" w14:paraId="0BDA7127" w14:textId="77777777" w:rsidTr="00DD68DC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677A1" w14:textId="399E5086" w:rsidR="001224BB" w:rsidRPr="001224BB" w:rsidRDefault="00DE5F95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  <w:position w:val="-14"/>
              </w:rPr>
              <w:drawing>
                <wp:inline distT="0" distB="0" distL="0" distR="0" wp14:anchorId="0983F1B6" wp14:editId="4C346262">
                  <wp:extent cx="237744" cy="176784"/>
                  <wp:effectExtent l="0" t="0" r="0" b="0"/>
                  <wp:docPr id="1329903409" name="Picture 1329903409" descr="{&quot;mathml&quot;:&quot;&lt;math style=\&quot;font-family:stix;font-size:16px;\&quot; xmlns=\&quot;http://www.w3.org/1998/Math/MathML\&quot;&gt;&lt;msub&gt;&lt;mi&gt;s&lt;/mi&gt;&lt;mrow&gt;&lt;mi&gt;u&lt;/mi&gt;&lt;mi&gt;i&lt;/mi&gt;&lt;/mrow&gt;&lt;/msub&gt;&lt;/math&gt;&quot;,&quot;origin&quot;:&quot;MathType Legacy&quot;,&quot;version&quot;:&quot;v3.19.0&quot;}" title="s subscript u i end subscrip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{&quot;mathml&quot;:&quot;&lt;math style=\&quot;font-family:stix;font-size:16px;\&quot; xmlns=\&quot;http://www.w3.org/1998/Math/MathML\&quot;&gt;&lt;msub&gt;&lt;mi&gt;s&lt;/mi&gt;&lt;mrow&gt;&lt;mi&gt;u&lt;/mi&gt;&lt;mi&gt;i&lt;/mi&gt;&lt;/mrow&gt;&lt;/msub&gt;&lt;/math&gt;&quot;,&quot;origin&quot;:&quot;MathType Legacy&quot;,&quot;version&quot;:&quot;v3.19.0&quot;}" title="s subscript u i end subscript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176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48E81E2D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predicted preference score for user u and item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  <w:proofErr w:type="spellEnd"/>
          </w:p>
        </w:tc>
      </w:tr>
      <w:tr w:rsidR="001224BB" w:rsidRPr="001224BB" w14:paraId="47B8AF42" w14:textId="77777777" w:rsidTr="00DD68DC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39F9C" w14:textId="5A50ACBC" w:rsidR="001224BB" w:rsidRPr="001224BB" w:rsidRDefault="00DE5F95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  <w:position w:val="-14"/>
              </w:rPr>
              <w:drawing>
                <wp:inline distT="0" distB="0" distL="0" distR="0" wp14:anchorId="63FF892D" wp14:editId="5F25E7A4">
                  <wp:extent cx="235712" cy="219456"/>
                  <wp:effectExtent l="0" t="0" r="0" b="0"/>
                  <wp:docPr id="530806605" name="Picture 530806605" descr="{&quot;mathml&quot;:&quot;&lt;math style=\&quot;font-family:stix;font-size:16px;\&quot; xmlns=\&quot;http://www.w3.org/1998/Math/MathML\&quot;&gt;&lt;msub&gt;&lt;mi&gt;P&lt;/mi&gt;&lt;mi&gt;u&lt;/mi&gt;&lt;/msub&gt;&lt;/math&gt;&quot;,&quot;origin&quot;:&quot;MathType Legacy&quot;,&quot;version&quot;:&quot;v3.19.0&quot;}" title="P subscript 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{&quot;mathml&quot;:&quot;&lt;math style=\&quot;font-family:stix;font-size:16px;\&quot; xmlns=\&quot;http://www.w3.org/1998/Math/MathML\&quot;&gt;&lt;msub&gt;&lt;mi&gt;P&lt;/mi&gt;&lt;mi&gt;u&lt;/mi&gt;&lt;/msub&gt;&lt;/math&gt;&quot;,&quot;origin&quot;:&quot;MathType Legacy&quot;,&quot;version&quot;:&quot;v3.19.0&quot;}" title="P subscript u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712" cy="219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157F1797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positive-item set of </w:t>
            </w:r>
            <w:proofErr w:type="gram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</w:t>
            </w:r>
            <w:proofErr w:type="gramEnd"/>
          </w:p>
        </w:tc>
      </w:tr>
      <w:tr w:rsidR="001224BB" w:rsidRPr="001224BB" w14:paraId="0185C010" w14:textId="77777777" w:rsidTr="00DD68DC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841AF" w14:textId="5C8900BE" w:rsidR="001224BB" w:rsidRPr="001224BB" w:rsidRDefault="00DE5F95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  <w:position w:val="-14"/>
              </w:rPr>
              <w:drawing>
                <wp:inline distT="0" distB="0" distL="0" distR="0" wp14:anchorId="0EEE4D8C" wp14:editId="22B6F01A">
                  <wp:extent cx="247904" cy="245872"/>
                  <wp:effectExtent l="0" t="0" r="0" b="0"/>
                  <wp:docPr id="1220756212" name="Picture 1220756212" descr="{&quot;mathml&quot;:&quot;&lt;math style=\&quot;font-family:stix;font-size:16px;\&quot; xmlns=\&quot;http://www.w3.org/1998/Math/MathML\&quot;&gt;&lt;msubsup&gt;&lt;mi&gt;&amp;#x3B2;&lt;/mi&gt;&lt;mi&gt;u&lt;/mi&gt;&lt;mi&gt;K&lt;/mi&gt;&lt;/msubsup&gt;&lt;/math&gt;&quot;,&quot;origin&quot;:&quot;MathType Legacy&quot;,&quot;version&quot;:&quot;v3.19.0&quot;}" title="beta subscript u superscript 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{&quot;mathml&quot;:&quot;&lt;math style=\&quot;font-family:stix;font-size:16px;\&quot; xmlns=\&quot;http://www.w3.org/1998/Math/MathML\&quot;&gt;&lt;msubsup&gt;&lt;mi&gt;&amp;#x3B2;&lt;/mi&gt;&lt;mi&gt;u&lt;/mi&gt;&lt;mi&gt;K&lt;/mi&gt;&lt;/msubsup&gt;&lt;/math&gt;&quot;,&quot;origin&quot;:&quot;MathType Legacy&quot;,&quot;version&quot;:&quot;v3.19.0&quot;}" title="beta subscript u superscript K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904" cy="245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0A6C8DBA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K-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-score quantile threshold for u</w:t>
            </w:r>
          </w:p>
        </w:tc>
      </w:tr>
      <w:tr w:rsidR="001224BB" w:rsidRPr="001224BB" w14:paraId="136582E5" w14:textId="77777777" w:rsidTr="00DE5F95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25CEBA" w14:textId="431AC25C" w:rsidR="001224BB" w:rsidRPr="001224BB" w:rsidRDefault="00DE5F95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  <w:position w:val="-14"/>
              </w:rPr>
              <w:drawing>
                <wp:inline distT="0" distB="0" distL="0" distR="0" wp14:anchorId="749F12EB" wp14:editId="6B07BBA7">
                  <wp:extent cx="499872" cy="174752"/>
                  <wp:effectExtent l="0" t="0" r="0" b="0"/>
                  <wp:docPr id="1946707809" name="Picture 1946707809" descr="{&quot;mathml&quot;:&quot;&lt;math style=\&quot;font-family:stix;font-size:16px;\&quot; xmlns=\&quot;http://www.w3.org/1998/Math/MathML\&quot;&gt;&lt;msub&gt;&lt;mi&gt;&amp;#x3C4;&lt;/mi&gt;&lt;mi&gt;d&lt;/mi&gt;&lt;/msub&gt;&lt;mo&gt;,&lt;/mo&gt;&lt;msub&gt;&lt;mi&gt;&amp;#x3C4;&lt;/mi&gt;&lt;mi&gt;w&lt;/mi&gt;&lt;/msub&gt;&lt;/math&gt;&quot;,&quot;origin&quot;:&quot;MathType Legacy&quot;,&quot;version&quot;:&quot;v3.19.0&quot;}" title="tau subscript d comma tau subscript 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{&quot;mathml&quot;:&quot;&lt;math style=\&quot;font-family:stix;font-size:16px;\&quot; xmlns=\&quot;http://www.w3.org/1998/Math/MathML\&quot;&gt;&lt;msub&gt;&lt;mi&gt;&amp;#x3C4;&lt;/mi&gt;&lt;mi&gt;d&lt;/mi&gt;&lt;/msub&gt;&lt;mo&gt;,&lt;/mo&gt;&lt;msub&gt;&lt;mi&gt;&amp;#x3C4;&lt;/mi&gt;&lt;mi&gt;w&lt;/mi&gt;&lt;/msub&gt;&lt;/math&gt;&quot;,&quot;origin&quot;:&quot;MathType Legacy&quot;,&quot;version&quot;:&quot;v3.19.0&quot;}" title="tau subscript d comma tau subscript w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2" cy="17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5C786FCA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temperature parameters for denominator and weight functions</w:t>
            </w:r>
          </w:p>
        </w:tc>
      </w:tr>
    </w:tbl>
    <w:p w14:paraId="385B42A4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3.2  Monte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-Carlo Quantile Estimation</w:t>
      </w:r>
    </w:p>
    <w:p w14:paraId="201850F1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E5EC57" w14:textId="1AB76824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To avoid </w:t>
      </w:r>
      <w:r w:rsidR="00CD79E3">
        <w:rPr>
          <w:noProof/>
          <w:position w:val="-7"/>
        </w:rPr>
        <w:drawing>
          <wp:inline distT="0" distB="0" distL="0" distR="0" wp14:anchorId="0922F35D" wp14:editId="79B185F5">
            <wp:extent cx="1328928" cy="184912"/>
            <wp:effectExtent l="0" t="0" r="0" b="0"/>
            <wp:docPr id="1978975858" name="Picture 1978975858" descr="{&quot;mathml&quot;:&quot;&lt;math style=\&quot;font-family:stix;font-size:16px;\&quot; xmlns=\&quot;http://www.w3.org/1998/Math/MathML\&quot;&gt;&lt;mi&gt;O&lt;/mi&gt;&lt;mo&gt;(&lt;/mo&gt;&lt;mo&gt;|&lt;/mo&gt;&lt;mi&gt;U&lt;/mi&gt;&lt;mo&gt;|&lt;/mo&gt;&lt;mo&gt;|&lt;/mo&gt;&lt;mi&gt;I&lt;/mi&gt;&lt;mo&gt;|&lt;/mo&gt;&lt;mi&gt;log&lt;/mi&gt;&lt;mo&gt;|&lt;/mo&gt;&lt;mi&gt;I&lt;/mi&gt;&lt;mo&gt;|&lt;/mo&gt;&lt;mo&gt;)&lt;/mo&gt;&lt;/math&gt;&quot;,&quot;origin&quot;:&quot;MathType Legacy&quot;,&quot;version&quot;:&quot;v3.19.0&quot;}" title="O left parenthesis vertical line U vertical line vertical line I vertical line log vertical line I vertical line right parenthe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&quot;mathml&quot;:&quot;&lt;math style=\&quot;font-family:stix;font-size:16px;\&quot; xmlns=\&quot;http://www.w3.org/1998/Math/MathML\&quot;&gt;&lt;mi&gt;O&lt;/mi&gt;&lt;mo&gt;(&lt;/mo&gt;&lt;mo&gt;|&lt;/mo&gt;&lt;mi&gt;U&lt;/mi&gt;&lt;mo&gt;|&lt;/mo&gt;&lt;mo&gt;|&lt;/mo&gt;&lt;mi&gt;I&lt;/mi&gt;&lt;mo&gt;|&lt;/mo&gt;&lt;mi&gt;log&lt;/mi&gt;&lt;mo&gt;|&lt;/mo&gt;&lt;mi&gt;I&lt;/mi&gt;&lt;mo&gt;|&lt;/mo&gt;&lt;mo&gt;)&lt;/mo&gt;&lt;/math&gt;&quot;,&quot;origin&quot;:&quot;MathType Legacy&quot;,&quot;version&quot;:&quot;v3.19.0&quot;}" title="O left parenthesis vertical line U vertical line vertical line I vertical line log vertical line I vertical line right parenthesi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8928" cy="18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sorting, we sample N negative items per user, combine them with positives, and select the K-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th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largest score as an approximation of βᵤᴷ.</w:t>
      </w:r>
    </w:p>
    <w:p w14:paraId="12A8A7B1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The estimation error decays exponentially with N, ensuring accuracy–efficiency balance.</w:t>
      </w:r>
    </w:p>
    <w:p w14:paraId="6B35DBDC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40675C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3.3  Optimization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Objective</w:t>
      </w:r>
    </w:p>
    <w:p w14:paraId="1DC9DF35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84C33A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SL@K jointly addresses the two core obstacles in NDCG@K optimization:</w:t>
      </w:r>
    </w:p>
    <w:p w14:paraId="54427324" w14:textId="1AA14BAE" w:rsidR="001224BB" w:rsidRPr="001224BB" w:rsidRDefault="001224BB" w:rsidP="001224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truncation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→ handled by quantile transformation </w:t>
      </w:r>
      <w:r w:rsidR="00DD68DC">
        <w:rPr>
          <w:noProof/>
          <w:position w:val="-14"/>
        </w:rPr>
        <w:drawing>
          <wp:inline distT="0" distB="0" distL="0" distR="0" wp14:anchorId="38E11772" wp14:editId="44C48424">
            <wp:extent cx="2178304" cy="245872"/>
            <wp:effectExtent l="0" t="0" r="0" b="0"/>
            <wp:docPr id="1356513261" name="Picture 1356513261" descr="{&quot;mathml&quot;:&quot;&lt;math style=\&quot;font-family:stix;font-size:16px;\&quot; xmlns=\&quot;http://www.w3.org/1998/Math/MathML\&quot;&gt;&lt;mi&gt;I&lt;/mi&gt;&lt;mo&gt;(&lt;/mo&gt;&lt;msub&gt;&lt;mi&gt;&amp;#x3C0;&lt;/mi&gt;&lt;mrow&gt;&lt;mi&gt;u&lt;/mi&gt;&lt;mi&gt;i&lt;/mi&gt;&lt;/mrow&gt;&lt;/msub&gt;&lt;mo&gt;&amp;#x2264;&lt;/mo&gt;&lt;mi&gt;K&lt;/mi&gt;&lt;mo&gt;)&lt;/mo&gt;&lt;mo&gt;=&lt;/mo&gt;&lt;mi&gt;I&lt;/mi&gt;&lt;mo&gt;(&lt;/mo&gt;&lt;msub&gt;&lt;mi&gt;s&lt;/mi&gt;&lt;mrow&gt;&lt;mi&gt;u&lt;/mi&gt;&lt;mi&gt;i&lt;/mi&gt;&lt;/mrow&gt;&lt;/msub&gt;&lt;mo&gt;&amp;#x2265;&lt;/mo&gt;&lt;msubsup&gt;&lt;mi&gt;&amp;#x3B2;&lt;/mi&gt;&lt;mi&gt;u&lt;/mi&gt;&lt;mi&gt;K&lt;/mi&gt;&lt;/msubsup&gt;&lt;mo&gt;)&lt;/mo&gt;&lt;/math&gt;&quot;,&quot;origin&quot;:&quot;MathType Legacy&quot;,&quot;version&quot;:&quot;v3.19.0&quot;}" title="I left parenthesis pi subscript u i end subscript less or equal than K right parenthesis equals I left parenthesis s subscript u i end subscript greater or equal than beta subscript u superscript K right parenthe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{&quot;mathml&quot;:&quot;&lt;math style=\&quot;font-family:stix;font-size:16px;\&quot; xmlns=\&quot;http://www.w3.org/1998/Math/MathML\&quot;&gt;&lt;mi&gt;I&lt;/mi&gt;&lt;mo&gt;(&lt;/mo&gt;&lt;msub&gt;&lt;mi&gt;&amp;#x3C0;&lt;/mi&gt;&lt;mrow&gt;&lt;mi&gt;u&lt;/mi&gt;&lt;mi&gt;i&lt;/mi&gt;&lt;/mrow&gt;&lt;/msub&gt;&lt;mo&gt;&amp;#x2264;&lt;/mo&gt;&lt;mi&gt;K&lt;/mi&gt;&lt;mo&gt;)&lt;/mo&gt;&lt;mo&gt;=&lt;/mo&gt;&lt;mi&gt;I&lt;/mi&gt;&lt;mo&gt;(&lt;/mo&gt;&lt;msub&gt;&lt;mi&gt;s&lt;/mi&gt;&lt;mrow&gt;&lt;mi&gt;u&lt;/mi&gt;&lt;mi&gt;i&lt;/mi&gt;&lt;/mrow&gt;&lt;/msub&gt;&lt;mo&gt;&amp;#x2265;&lt;/mo&gt;&lt;msubsup&gt;&lt;mi&gt;&amp;#x3B2;&lt;/mi&gt;&lt;mi&gt;u&lt;/mi&gt;&lt;mi&gt;K&lt;/mi&gt;&lt;/msubsup&gt;&lt;mo&gt;)&lt;/mo&gt;&lt;/math&gt;&quot;,&quot;origin&quot;:&quot;MathType Legacy&quot;,&quot;version&quot;:&quot;v3.19.0&quot;}" title="I left parenthesis pi subscript u i end subscript less or equal than K right parenthesis equals I left parenthesis s subscript u i end subscript greater or equal than beta subscript u superscript K right parenthesi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8304" cy="24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81B93" w14:textId="77777777" w:rsidR="001224BB" w:rsidRPr="001224BB" w:rsidRDefault="001224BB" w:rsidP="001224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Discontinuity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→ resolved by smoothing indicator functions through sigmoid/exponential activations.</w:t>
      </w:r>
    </w:p>
    <w:p w14:paraId="2D5694A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923BC9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resulting loss is differentiable and theoretically proven to upper-bound −log DCG@K.</w:t>
      </w:r>
    </w:p>
    <w:p w14:paraId="1E0C7BC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F5D244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3.4  Training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Pipeline</w:t>
      </w:r>
    </w:p>
    <w:p w14:paraId="74906B64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74E2B9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Each mini-batch samples user-positive pairs and uniform negatives.</w:t>
      </w:r>
    </w:p>
    <w:p w14:paraId="162AB5BE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The forward pass computes scores, estimates βᵤᴷ, applies the chosen loss (BPR / SL / SL@K), and updates model parameters via Adam.</w:t>
      </w:r>
    </w:p>
    <w:p w14:paraId="7F8AE807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Evaluation uses full-item inference to compute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Recall@K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and NDCG@K.</w:t>
      </w:r>
    </w:p>
    <w:p w14:paraId="0EF4429E" w14:textId="606977D0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AC546E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  Implementation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and Architecture</w:t>
      </w:r>
    </w:p>
    <w:p w14:paraId="2D2FE02C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B7B427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4.1  Project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Structure</w:t>
      </w:r>
    </w:p>
    <w:p w14:paraId="4287108A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data/         – loaders &amp; MovieLens100K preprocessing  </w:t>
      </w:r>
    </w:p>
    <w:p w14:paraId="529245D7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models/       –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MatrixFactorization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backbone  </w:t>
      </w:r>
    </w:p>
    <w:p w14:paraId="508E1C6D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losses/       – BPR,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Softmax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Softmax@K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(with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BaseLoss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 </w:t>
      </w:r>
    </w:p>
    <w:p w14:paraId="76E55AD6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metrics/      –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Recall@K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NDCG@K  </w:t>
      </w:r>
    </w:p>
    <w:p w14:paraId="57DAAA65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samplers/     –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UniformNegativeSampler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</w:p>
    <w:p w14:paraId="7AC7B8AF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cfgs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         – default training configs (YAML)  </w:t>
      </w:r>
    </w:p>
    <w:p w14:paraId="5B05032A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tests/        – synthetic validation scripts  </w:t>
      </w:r>
    </w:p>
    <w:p w14:paraId="6A574A2E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scripts/      – dataset </w:t>
      </w:r>
      <w:proofErr w:type="gram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download</w:t>
      </w:r>
      <w:proofErr w:type="gram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utilities  </w:t>
      </w:r>
    </w:p>
    <w:p w14:paraId="31C5C471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train.py      – unified training entry</w:t>
      </w:r>
    </w:p>
    <w:p w14:paraId="0B0DF4F3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  Core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Interfaces</w:t>
      </w:r>
    </w:p>
    <w:tbl>
      <w:tblPr>
        <w:tblStyle w:val="GridTable1Light"/>
        <w:tblW w:w="9344" w:type="dxa"/>
        <w:tblLook w:val="04A0" w:firstRow="1" w:lastRow="0" w:firstColumn="1" w:lastColumn="0" w:noHBand="0" w:noVBand="1"/>
      </w:tblPr>
      <w:tblGrid>
        <w:gridCol w:w="1935"/>
        <w:gridCol w:w="7409"/>
      </w:tblGrid>
      <w:tr w:rsidR="001224BB" w:rsidRPr="001224BB" w14:paraId="3D58168F" w14:textId="77777777" w:rsidTr="00B41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7AD636" w14:textId="77777777" w:rsidR="001224BB" w:rsidRPr="001224BB" w:rsidRDefault="001224BB" w:rsidP="001224B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5078977A" w14:textId="77777777" w:rsidR="001224BB" w:rsidRPr="001224BB" w:rsidRDefault="001224BB" w:rsidP="001224BB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Functions</w:t>
            </w:r>
          </w:p>
        </w:tc>
      </w:tr>
      <w:tr w:rsidR="001224BB" w:rsidRPr="001224BB" w14:paraId="39866A24" w14:textId="77777777" w:rsidTr="00B41FDB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653B9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Model (MF)</w:t>
            </w:r>
          </w:p>
        </w:tc>
        <w:tc>
          <w:tcPr>
            <w:tcW w:w="0" w:type="auto"/>
            <w:hideMark/>
          </w:tcPr>
          <w:p w14:paraId="2BA6D000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forward(</w:t>
            </w:r>
            <w:proofErr w:type="spellStart"/>
            <w:proofErr w:type="gram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u,i</w:t>
            </w:r>
            <w:proofErr w:type="spellEnd"/>
            <w:proofErr w:type="gram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) → [B];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full_item_scores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(u) → [</w:t>
            </w:r>
            <w:proofErr w:type="gram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B,N</w:t>
            </w:r>
            <w:proofErr w:type="gram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]</w:t>
            </w:r>
          </w:p>
        </w:tc>
      </w:tr>
      <w:tr w:rsidR="001224BB" w:rsidRPr="001224BB" w14:paraId="55E385AF" w14:textId="77777777" w:rsidTr="00B41FDB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2AE42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Loss Base</w:t>
            </w:r>
          </w:p>
        </w:tc>
        <w:tc>
          <w:tcPr>
            <w:tcW w:w="0" w:type="auto"/>
            <w:hideMark/>
          </w:tcPr>
          <w:p w14:paraId="2004093F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unified </w:t>
            </w:r>
            <w:proofErr w:type="gram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forward(</w:t>
            </w:r>
            <w:proofErr w:type="gram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) interface;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estimate_topk_</w:t>
            </w:r>
            <w:proofErr w:type="gram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quantile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proofErr w:type="gram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for βᵤᴷ</w:t>
            </w:r>
          </w:p>
        </w:tc>
      </w:tr>
      <w:tr w:rsidR="001224BB" w:rsidRPr="001224BB" w14:paraId="40445F10" w14:textId="77777777" w:rsidTr="00B41FDB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C7593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Loss Variants</w:t>
            </w:r>
          </w:p>
        </w:tc>
        <w:tc>
          <w:tcPr>
            <w:tcW w:w="0" w:type="auto"/>
            <w:hideMark/>
          </w:tcPr>
          <w:p w14:paraId="6B874A90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BPRLoss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SoftmaxLoss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SoftmaxLossAtK</w:t>
            </w:r>
            <w:proofErr w:type="spellEnd"/>
          </w:p>
        </w:tc>
      </w:tr>
      <w:tr w:rsidR="001224BB" w:rsidRPr="001224BB" w14:paraId="6A989CB6" w14:textId="77777777" w:rsidTr="00B41FDB">
        <w:trPr>
          <w:trHeight w:val="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FC01B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Sampler</w:t>
            </w:r>
          </w:p>
        </w:tc>
        <w:tc>
          <w:tcPr>
            <w:tcW w:w="0" w:type="auto"/>
            <w:hideMark/>
          </w:tcPr>
          <w:p w14:paraId="037996BE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UniformNegativeSampler.sample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proofErr w:type="spellStart"/>
            <w:proofErr w:type="gram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u,n</w:t>
            </w:r>
            <w:proofErr w:type="spellEnd"/>
            <w:proofErr w:type="gram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</w:tr>
      <w:tr w:rsidR="001224BB" w:rsidRPr="001224BB" w14:paraId="5902EADD" w14:textId="77777777" w:rsidTr="00B41FDB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0D9F7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Metrics</w:t>
            </w:r>
          </w:p>
        </w:tc>
        <w:tc>
          <w:tcPr>
            <w:tcW w:w="0" w:type="auto"/>
            <w:hideMark/>
          </w:tcPr>
          <w:p w14:paraId="3076CF7E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recall_at_k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ndcg_at_k</w:t>
            </w:r>
            <w:proofErr w:type="spellEnd"/>
          </w:p>
        </w:tc>
      </w:tr>
      <w:tr w:rsidR="001224BB" w:rsidRPr="001224BB" w14:paraId="4025E287" w14:textId="77777777" w:rsidTr="00B41FDB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9152C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Dataset</w:t>
            </w:r>
          </w:p>
        </w:tc>
        <w:tc>
          <w:tcPr>
            <w:tcW w:w="0" w:type="auto"/>
            <w:hideMark/>
          </w:tcPr>
          <w:p w14:paraId="71AE209C" w14:textId="77777777" w:rsidR="001224BB" w:rsidRPr="001224BB" w:rsidRDefault="001224BB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load_ml100k_interactions,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split_leave_one_out</w:t>
            </w:r>
            <w:proofErr w:type="spellEnd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TripletDataset</w:t>
            </w:r>
            <w:proofErr w:type="spellEnd"/>
          </w:p>
        </w:tc>
      </w:tr>
    </w:tbl>
    <w:p w14:paraId="0870376D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4.3  Training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Configuration</w:t>
      </w:r>
    </w:p>
    <w:p w14:paraId="540B1708" w14:textId="77777777" w:rsidR="001224BB" w:rsidRPr="001224BB" w:rsidRDefault="001224BB" w:rsidP="001224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Embedding dim: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64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 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Loss: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SL@K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 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10</w:t>
      </w:r>
    </w:p>
    <w:p w14:paraId="487F5DDB" w14:textId="77777777" w:rsidR="001224BB" w:rsidRPr="001224BB" w:rsidRDefault="001224BB" w:rsidP="001224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τ_d</w:t>
      </w:r>
      <w:proofErr w:type="spellEnd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0.5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τ_w</w:t>
      </w:r>
      <w:proofErr w:type="spellEnd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= 0.5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negatives = 200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epochs = 10</w:t>
      </w:r>
    </w:p>
    <w:p w14:paraId="59406D21" w14:textId="77777777" w:rsidR="001224BB" w:rsidRPr="001224BB" w:rsidRDefault="001224BB" w:rsidP="001224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Configurable via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cfgs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default.yaml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7A76B46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CB1F92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4.4  Efficiency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Considerations</w:t>
      </w:r>
    </w:p>
    <w:p w14:paraId="6786CDEC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96C52E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Training uses sampling-based loss computation (fast); evaluation performs full-list scoring for metric accuracy.</w:t>
      </w:r>
    </w:p>
    <w:p w14:paraId="68174582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All components are modular and easily extensible to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LightGCN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XSimGCL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by implementing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full_item_scores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FD27739" w14:textId="1D6992F4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34AE3C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  Experiments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and Results</w:t>
      </w:r>
    </w:p>
    <w:p w14:paraId="080CF63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4D405D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5.1  Synthetic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Verification</w:t>
      </w:r>
    </w:p>
    <w:p w14:paraId="52AB2113" w14:textId="77777777" w:rsidR="001224BB" w:rsidRPr="001224BB" w:rsidRDefault="001224BB" w:rsidP="001224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Quantile Accuracy: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Monte-Carlo vs. exact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under B = 4, N = 50.</w:t>
      </w:r>
    </w:p>
    <w:p w14:paraId="0A20C852" w14:textId="77777777" w:rsidR="001224BB" w:rsidRPr="001224BB" w:rsidRDefault="001224BB" w:rsidP="001224B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Mean absolute error ≈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0.63;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error decreases with larger negative samples.</w:t>
      </w:r>
    </w:p>
    <w:p w14:paraId="26B1B347" w14:textId="77777777" w:rsidR="001224BB" w:rsidRPr="001224BB" w:rsidRDefault="001224BB" w:rsidP="001224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Single-step Comparison: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In simulated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scenarios, one gradient update under SL@K achieves equal-or-better NDCG@10 than SL and BPR, confirming the theoretical tendency.</w:t>
      </w:r>
    </w:p>
    <w:p w14:paraId="0A377B32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7DDCD2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  MovieLens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100K Demo</w:t>
      </w:r>
    </w:p>
    <w:p w14:paraId="308D2BD9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D7E937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Setup: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MF model, 64-dim embeddings, 10 epochs, uniform negative sampling.</w:t>
      </w:r>
    </w:p>
    <w:p w14:paraId="201AC477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Training and validation curves show monotonic improvement in both Recall@10 and NDCG@10.</w:t>
      </w:r>
    </w:p>
    <w:p w14:paraId="3DEFC8C5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Absolute metric values remain modest due to small model size, yet trends align with the paper’s claims—SL@K consistently surpasses SL and BPR under identical settings.</w:t>
      </w:r>
    </w:p>
    <w:p w14:paraId="32F6089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3B4F063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5.3  Ablation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and Sensitivity</w:t>
      </w:r>
    </w:p>
    <w:p w14:paraId="6F76C3C7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41A3E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Removing the quantile-weighting term degrades NDCG@K, proving its contribution.</w:t>
      </w:r>
    </w:p>
    <w:p w14:paraId="0338A883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Varying K and sample size N reveals:</w:t>
      </w:r>
    </w:p>
    <w:p w14:paraId="2FA55ECA" w14:textId="77777777" w:rsidR="001224BB" w:rsidRPr="001224BB" w:rsidRDefault="001224BB" w:rsidP="001224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Small K → largest relative gain (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truncation most critical).</w:t>
      </w:r>
    </w:p>
    <w:p w14:paraId="763243DF" w14:textId="77777777" w:rsidR="001224BB" w:rsidRPr="001224BB" w:rsidRDefault="001224BB" w:rsidP="001224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Large N → more stable Monte-Carlo estimate, diminishing variance.</w:t>
      </w:r>
    </w:p>
    <w:p w14:paraId="0162C6B7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6E01F8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5.4  Efficiency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Analysis</w:t>
      </w:r>
    </w:p>
    <w:p w14:paraId="284E565F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544032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Compared with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LambdaLoss@K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(requires full sort), SL@K maintains comparable training speed to SL while delivering higher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metrics—confirming the advantage of quantile-based approximation.</w:t>
      </w:r>
    </w:p>
    <w:p w14:paraId="1B2F9529" w14:textId="76375A67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B79F4F4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  Reproducibility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and Usage</w:t>
      </w:r>
    </w:p>
    <w:p w14:paraId="60B6EAD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5B13EA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Environment: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Python 3.13,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PyTorch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2 +, NumPy, pandas, scikit-learn,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PyYAML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tqdm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517D67F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1.  Setup</w:t>
      </w:r>
    </w:p>
    <w:p w14:paraId="4E8C7B7C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python3 -m </w:t>
      </w:r>
      <w:proofErr w:type="spellStart"/>
      <w:proofErr w:type="gram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.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proofErr w:type="gramEnd"/>
    </w:p>
    <w:p w14:paraId="7E6A2A78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.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venv</w:t>
      </w:r>
      <w:proofErr w:type="spellEnd"/>
      <w:proofErr w:type="gram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/bin/activate</w:t>
      </w:r>
    </w:p>
    <w:p w14:paraId="49EC4969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-r requirements.txt</w:t>
      </w:r>
    </w:p>
    <w:p w14:paraId="08C918BD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C6CB1A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2.  Download MovieLens 100K</w:t>
      </w:r>
    </w:p>
    <w:p w14:paraId="566A6003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scripts/prepare_movielens.py</w:t>
      </w:r>
    </w:p>
    <w:p w14:paraId="49F23C70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057D5C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3.  Run unit tests</w:t>
      </w:r>
    </w:p>
    <w:p w14:paraId="06A7291D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PYTHONPATH=. python tests/test_losses.py</w:t>
      </w:r>
    </w:p>
    <w:p w14:paraId="55E0E638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ECE463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4.  Train (default SL@K)</w:t>
      </w:r>
    </w:p>
    <w:p w14:paraId="2E026EFA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PYTHONPATH=. python train.py --config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cfgs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default.yaml</w:t>
      </w:r>
      <w:proofErr w:type="spellEnd"/>
    </w:p>
    <w:p w14:paraId="2E682B76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Configuration fields (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cfgs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default.yaml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):</w:t>
      </w:r>
    </w:p>
    <w:p w14:paraId="6D582202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train:</w:t>
      </w:r>
    </w:p>
    <w:p w14:paraId="691DA641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loss: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slatk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bpr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|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slatk</w:t>
      </w:r>
      <w:proofErr w:type="spellEnd"/>
    </w:p>
    <w:p w14:paraId="317FEB4C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loss_params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3729ABA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topk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10</w:t>
      </w:r>
    </w:p>
    <w:p w14:paraId="2EA69C6D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tau_d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0.5</w:t>
      </w:r>
    </w:p>
    <w:p w14:paraId="48CBC6AE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tau_w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0.5</w:t>
      </w:r>
    </w:p>
    <w:p w14:paraId="4C91ED2F" w14:textId="77777777" w:rsidR="001224BB" w:rsidRPr="001224BB" w:rsidRDefault="001224BB" w:rsidP="00122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num_negatives</w:t>
      </w:r>
      <w:proofErr w:type="spellEnd"/>
      <w:r w:rsidRPr="001224B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200</w:t>
      </w:r>
    </w:p>
    <w:p w14:paraId="1544F41A" w14:textId="4494115C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553CA0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  Engineering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Notes and Extensibility</w:t>
      </w:r>
    </w:p>
    <w:p w14:paraId="0E037BED" w14:textId="77777777" w:rsidR="001224BB" w:rsidRPr="001224BB" w:rsidRDefault="001224BB" w:rsidP="001224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Unified interfaces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allow plug-and-play replacement of models and losses.</w:t>
      </w:r>
    </w:p>
    <w:p w14:paraId="36B5F69C" w14:textId="77777777" w:rsidR="001224BB" w:rsidRPr="001224BB" w:rsidRDefault="001224BB" w:rsidP="001224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Separation of training and evaluation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balances efficiency and fidelity.</w:t>
      </w:r>
    </w:p>
    <w:p w14:paraId="7DC28B65" w14:textId="77777777" w:rsidR="001224BB" w:rsidRPr="001224BB" w:rsidRDefault="001224BB" w:rsidP="001224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Future extensions:</w:t>
      </w:r>
    </w:p>
    <w:p w14:paraId="2B6AA1E5" w14:textId="77777777" w:rsidR="001224BB" w:rsidRPr="001224BB" w:rsidRDefault="001224BB" w:rsidP="001224B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integrate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LightGCN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proofErr w:type="spellStart"/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XSimGCL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;</w:t>
      </w:r>
      <w:proofErr w:type="gramEnd"/>
    </w:p>
    <w:p w14:paraId="34D19FF0" w14:textId="77777777" w:rsidR="001224BB" w:rsidRPr="001224BB" w:rsidRDefault="001224BB" w:rsidP="001224B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implement adaptive or hard-negative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sampling;</w:t>
      </w:r>
      <w:proofErr w:type="gramEnd"/>
    </w:p>
    <w:p w14:paraId="68F19A8B" w14:textId="77777777" w:rsidR="001224BB" w:rsidRPr="001224BB" w:rsidRDefault="001224BB" w:rsidP="001224B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scale to large datasets (Health, Electronic, Gowalla, Book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);</w:t>
      </w:r>
      <w:proofErr w:type="gramEnd"/>
    </w:p>
    <w:p w14:paraId="17C2B6F7" w14:textId="77777777" w:rsidR="001224BB" w:rsidRPr="001224BB" w:rsidRDefault="001224BB" w:rsidP="001224B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add mixed-precision or distributed training.</w:t>
      </w:r>
    </w:p>
    <w:p w14:paraId="23F1EDDC" w14:textId="7F6ADE7E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3ED961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  Limitations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and Discussion</w:t>
      </w:r>
    </w:p>
    <w:p w14:paraId="6D262A83" w14:textId="77777777" w:rsidR="001224BB" w:rsidRPr="001224BB" w:rsidRDefault="001224BB" w:rsidP="001224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Scale limitation: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current demo uses MF backbone and small epochs; metrics are illustrative.</w:t>
      </w:r>
    </w:p>
    <w:p w14:paraId="6C39E058" w14:textId="77777777" w:rsidR="001224BB" w:rsidRPr="001224BB" w:rsidRDefault="001224BB" w:rsidP="001224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Sampling sensitivity: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Monte-Carlo βᵤᴷ estimation depends on negative-sample size.</w:t>
      </w:r>
    </w:p>
    <w:p w14:paraId="03607A72" w14:textId="77777777" w:rsidR="001224BB" w:rsidRPr="001224BB" w:rsidRDefault="001224BB" w:rsidP="001224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Simplified pipeline: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no advanced positive sampling or de-duplication.</w:t>
      </w:r>
    </w:p>
    <w:p w14:paraId="27461F3D" w14:textId="77777777" w:rsidR="001224BB" w:rsidRPr="001224BB" w:rsidRDefault="001224BB" w:rsidP="001224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Scope: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focuses on core loss reproduction, not full large-scale replication of KDD experiments.</w:t>
      </w:r>
    </w:p>
    <w:p w14:paraId="48292700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C9FB8C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>Despite these constraints, the system faithfully demonstrates the mechanism and trend claimed by the original study.</w:t>
      </w:r>
    </w:p>
    <w:p w14:paraId="78C40DD0" w14:textId="41E69371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52CA3E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  Conclusion</w:t>
      </w:r>
      <w:proofErr w:type="gramEnd"/>
    </w:p>
    <w:p w14:paraId="472572B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AF5158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We built an independent, minimal, and fully reproducible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PyTorch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implementation of </w:t>
      </w: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SoftmaxLoss@K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, validating its effectiveness for </w:t>
      </w:r>
      <w:proofErr w:type="gram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metric optimization in recommender systems.</w:t>
      </w:r>
    </w:p>
    <w:p w14:paraId="1AD0558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Through synthetic and MovieLens experiments, SL@K consistently outperformed classical BPR and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Softmax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losses in NDCG@K and </w:t>
      </w:r>
      <w:proofErr w:type="spellStart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Recall@K</w:t>
      </w:r>
      <w:proofErr w:type="spellEnd"/>
      <w:r w:rsidRPr="001224BB">
        <w:rPr>
          <w:rFonts w:ascii="Times New Roman" w:eastAsia="Times New Roman" w:hAnsi="Times New Roman" w:cs="Times New Roman"/>
          <w:kern w:val="0"/>
          <w14:ligatures w14:val="none"/>
        </w:rPr>
        <w:t>, while maintaining comparable efficiency.</w:t>
      </w:r>
    </w:p>
    <w:p w14:paraId="456E6E4B" w14:textId="77777777" w:rsidR="001224BB" w:rsidRPr="001224BB" w:rsidRDefault="001224BB" w:rsidP="001224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project provides a clean educational reference for metric-aware loss design and lays a foundation for future extensions toward larger models and datasets.</w:t>
      </w:r>
    </w:p>
    <w:p w14:paraId="388A17F3" w14:textId="45B31FB5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C5A3EA" w14:textId="77777777" w:rsid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  Individual</w:t>
      </w:r>
      <w:proofErr w:type="gramEnd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Contributions (Excluded from word count)</w:t>
      </w:r>
    </w:p>
    <w:p w14:paraId="4C6224B2" w14:textId="77777777" w:rsidR="007D5306" w:rsidRPr="001224BB" w:rsidRDefault="007D5306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 w:hint="eastAsia"/>
          <w:b/>
          <w:bCs/>
          <w:kern w:val="0"/>
          <w:sz w:val="36"/>
          <w:szCs w:val="36"/>
          <w14:ligatures w14:val="none"/>
        </w:rPr>
      </w:pPr>
    </w:p>
    <w:tbl>
      <w:tblPr>
        <w:tblStyle w:val="GridTable1Light"/>
        <w:tblW w:w="9129" w:type="dxa"/>
        <w:tblLook w:val="04A0" w:firstRow="1" w:lastRow="0" w:firstColumn="1" w:lastColumn="0" w:noHBand="0" w:noVBand="1"/>
      </w:tblPr>
      <w:tblGrid>
        <w:gridCol w:w="1858"/>
        <w:gridCol w:w="7271"/>
      </w:tblGrid>
      <w:tr w:rsidR="001224BB" w:rsidRPr="001224BB" w14:paraId="5326D42A" w14:textId="77777777" w:rsidTr="00B41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  <w:hideMark/>
          </w:tcPr>
          <w:p w14:paraId="4D2E0B4B" w14:textId="77777777" w:rsidR="001224BB" w:rsidRPr="001224BB" w:rsidRDefault="001224BB" w:rsidP="001224BB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Member</w:t>
            </w:r>
          </w:p>
        </w:tc>
        <w:tc>
          <w:tcPr>
            <w:tcW w:w="0" w:type="auto"/>
            <w:hideMark/>
          </w:tcPr>
          <w:p w14:paraId="7A741A6D" w14:textId="77777777" w:rsidR="001224BB" w:rsidRPr="001224BB" w:rsidRDefault="001224BB" w:rsidP="001224BB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Contribution Summary</w:t>
            </w:r>
          </w:p>
        </w:tc>
      </w:tr>
      <w:tr w:rsidR="001224BB" w:rsidRPr="001224BB" w14:paraId="2C2DFC10" w14:textId="77777777" w:rsidTr="00B41FDB">
        <w:trPr>
          <w:trHeight w:val="10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  <w:hideMark/>
          </w:tcPr>
          <w:p w14:paraId="13A61FCF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 Jiayu</w:t>
            </w:r>
          </w:p>
        </w:tc>
        <w:tc>
          <w:tcPr>
            <w:tcW w:w="0" w:type="auto"/>
            <w:hideMark/>
          </w:tcPr>
          <w:p w14:paraId="671F05CA" w14:textId="692E7A25" w:rsidR="001224BB" w:rsidRPr="001224BB" w:rsidRDefault="00D13C6D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eastAsia="SimSun" w:hAnsi="SimSun" w:cs="SimSu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</w:t>
            </w:r>
            <w:r>
              <w:rPr>
                <w:rFonts w:ascii="Times New Roman" w:eastAsia="Times New Roman" w:hAnsi="Times New Roman" w:cs="Times New Roman" w:hint="eastAsia"/>
                <w:kern w:val="0"/>
                <w14:ligatures w14:val="none"/>
              </w:rPr>
              <w:t>roposal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losses</w:t>
            </w:r>
          </w:p>
        </w:tc>
      </w:tr>
      <w:tr w:rsidR="001224BB" w:rsidRPr="001224BB" w14:paraId="4AD3F4D3" w14:textId="77777777" w:rsidTr="00B41FDB">
        <w:trPr>
          <w:trHeight w:val="10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  <w:hideMark/>
          </w:tcPr>
          <w:p w14:paraId="7B2BB7F1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CAO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Lunxi</w:t>
            </w:r>
            <w:proofErr w:type="spellEnd"/>
          </w:p>
        </w:tc>
        <w:tc>
          <w:tcPr>
            <w:tcW w:w="0" w:type="auto"/>
            <w:hideMark/>
          </w:tcPr>
          <w:p w14:paraId="573C995A" w14:textId="4EFBA1BB" w:rsidR="001224BB" w:rsidRPr="001224BB" w:rsidRDefault="00D13C6D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model</w:t>
            </w:r>
          </w:p>
        </w:tc>
      </w:tr>
      <w:tr w:rsidR="001224BB" w:rsidRPr="001224BB" w14:paraId="0335B66C" w14:textId="77777777" w:rsidTr="00B41FDB">
        <w:trPr>
          <w:trHeight w:val="10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  <w:hideMark/>
          </w:tcPr>
          <w:p w14:paraId="40642868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CHAU Yu Foon Darin</w:t>
            </w:r>
          </w:p>
        </w:tc>
        <w:tc>
          <w:tcPr>
            <w:tcW w:w="0" w:type="auto"/>
            <w:hideMark/>
          </w:tcPr>
          <w:p w14:paraId="5D6EEAE2" w14:textId="1E80DAB3" w:rsidR="001224BB" w:rsidRPr="001224BB" w:rsidRDefault="00D13C6D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metrics</w:t>
            </w:r>
          </w:p>
        </w:tc>
      </w:tr>
      <w:tr w:rsidR="001224BB" w:rsidRPr="001224BB" w14:paraId="521E82C8" w14:textId="77777777" w:rsidTr="00B41FDB">
        <w:trPr>
          <w:trHeight w:val="10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  <w:hideMark/>
          </w:tcPr>
          <w:p w14:paraId="3EA40A4D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LI </w:t>
            </w:r>
            <w:proofErr w:type="spellStart"/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Jiaxiu</w:t>
            </w:r>
            <w:proofErr w:type="spellEnd"/>
          </w:p>
        </w:tc>
        <w:tc>
          <w:tcPr>
            <w:tcW w:w="0" w:type="auto"/>
            <w:hideMark/>
          </w:tcPr>
          <w:p w14:paraId="362C073D" w14:textId="6990B553" w:rsidR="001224BB" w:rsidRPr="001224BB" w:rsidRDefault="00D13C6D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Dataset, </w:t>
            </w:r>
          </w:p>
        </w:tc>
      </w:tr>
      <w:tr w:rsidR="001224BB" w:rsidRPr="001224BB" w14:paraId="250FE7C6" w14:textId="77777777" w:rsidTr="00B41FDB">
        <w:trPr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  <w:hideMark/>
          </w:tcPr>
          <w:p w14:paraId="778C0167" w14:textId="77777777" w:rsidR="001224BB" w:rsidRPr="001224BB" w:rsidRDefault="001224BB" w:rsidP="001224B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224B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YOU Hanzhi</w:t>
            </w:r>
          </w:p>
        </w:tc>
        <w:tc>
          <w:tcPr>
            <w:tcW w:w="0" w:type="auto"/>
            <w:hideMark/>
          </w:tcPr>
          <w:p w14:paraId="511EC8F3" w14:textId="397CBAB4" w:rsidR="001224BB" w:rsidRPr="001224BB" w:rsidRDefault="00D13C6D" w:rsidP="001224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report, losses</w:t>
            </w:r>
          </w:p>
        </w:tc>
      </w:tr>
    </w:tbl>
    <w:p w14:paraId="6E3B5412" w14:textId="3F89DC04" w:rsidR="001224BB" w:rsidRPr="001224BB" w:rsidRDefault="001224BB" w:rsidP="001224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1518C4" w14:textId="77777777" w:rsidR="001224BB" w:rsidRPr="001224BB" w:rsidRDefault="001224BB" w:rsidP="001224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gramStart"/>
      <w:r w:rsidRPr="001224B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  References</w:t>
      </w:r>
      <w:proofErr w:type="gramEnd"/>
    </w:p>
    <w:p w14:paraId="45641C80" w14:textId="77777777" w:rsidR="001224BB" w:rsidRPr="001224BB" w:rsidRDefault="001224BB" w:rsidP="001224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Yang W. et al.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(2025).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Breaking the </w:t>
      </w:r>
      <w:proofErr w:type="gram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Barrier: Advancing </w:t>
      </w:r>
      <w:proofErr w:type="gram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Ranking Metrics Optimization in Recommender Systems.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KDD ’25.</w:t>
      </w:r>
    </w:p>
    <w:p w14:paraId="2CA639BC" w14:textId="77777777" w:rsidR="001224BB" w:rsidRPr="001224BB" w:rsidRDefault="001224BB" w:rsidP="001224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Wu J. et al.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(2024).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BSL: Understanding and Improving </w:t>
      </w:r>
      <w:proofErr w:type="spell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Softmax</w:t>
      </w:r>
      <w:proofErr w:type="spellEnd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Loss for Recommendation.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IEEE ICDE.</w:t>
      </w:r>
    </w:p>
    <w:p w14:paraId="0001B5F8" w14:textId="77777777" w:rsidR="001224BB" w:rsidRPr="001224BB" w:rsidRDefault="001224BB" w:rsidP="001224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Rendle S. et al.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(2009).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BPR: Bayesian Personalized Ranking from Implicit Feedback.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UAI.</w:t>
      </w:r>
    </w:p>
    <w:p w14:paraId="5CAEA84F" w14:textId="77777777" w:rsidR="001224BB" w:rsidRPr="001224BB" w:rsidRDefault="001224BB" w:rsidP="001224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Bruch S. et al.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(2019).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An Analysis of the </w:t>
      </w:r>
      <w:proofErr w:type="spell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Softmax</w:t>
      </w:r>
      <w:proofErr w:type="spellEnd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Cross-Entropy Loss for Learning-to-Rank with Binary Relevance.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SIGIR ICTIR.</w:t>
      </w:r>
    </w:p>
    <w:p w14:paraId="783C9184" w14:textId="34E0E9A5" w:rsidR="001224BB" w:rsidRPr="001224BB" w:rsidRDefault="001224BB" w:rsidP="001224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  <w:proofErr w:type="spellStart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Jagerman</w:t>
      </w:r>
      <w:proofErr w:type="spellEnd"/>
      <w:r w:rsidRPr="001224B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R. et al.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(2022). </w:t>
      </w:r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On Optimizing </w:t>
      </w:r>
      <w:proofErr w:type="gramStart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Top-K</w:t>
      </w:r>
      <w:proofErr w:type="gramEnd"/>
      <w:r w:rsidRPr="001224B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Metrics for Neural Ranking Models.</w:t>
      </w:r>
      <w:r w:rsidRPr="001224BB">
        <w:rPr>
          <w:rFonts w:ascii="Times New Roman" w:eastAsia="Times New Roman" w:hAnsi="Times New Roman" w:cs="Times New Roman"/>
          <w:kern w:val="0"/>
          <w14:ligatures w14:val="none"/>
        </w:rPr>
        <w:t xml:space="preserve"> SIGIR.</w:t>
      </w:r>
    </w:p>
    <w:sectPr w:rsidR="001224BB" w:rsidRPr="001224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3A89"/>
    <w:multiLevelType w:val="multilevel"/>
    <w:tmpl w:val="9904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96FD2"/>
    <w:multiLevelType w:val="multilevel"/>
    <w:tmpl w:val="184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C37AF6"/>
    <w:multiLevelType w:val="multilevel"/>
    <w:tmpl w:val="1504A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BA65EA"/>
    <w:multiLevelType w:val="multilevel"/>
    <w:tmpl w:val="F3A0C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537E7E"/>
    <w:multiLevelType w:val="multilevel"/>
    <w:tmpl w:val="D624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DC631E"/>
    <w:multiLevelType w:val="multilevel"/>
    <w:tmpl w:val="879E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DF7FBD"/>
    <w:multiLevelType w:val="multilevel"/>
    <w:tmpl w:val="8B7A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462215"/>
    <w:multiLevelType w:val="multilevel"/>
    <w:tmpl w:val="7FB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8506686">
    <w:abstractNumId w:val="3"/>
  </w:num>
  <w:num w:numId="2" w16cid:durableId="1185291373">
    <w:abstractNumId w:val="1"/>
  </w:num>
  <w:num w:numId="3" w16cid:durableId="1923024292">
    <w:abstractNumId w:val="5"/>
  </w:num>
  <w:num w:numId="4" w16cid:durableId="1181772615">
    <w:abstractNumId w:val="0"/>
  </w:num>
  <w:num w:numId="5" w16cid:durableId="66001477">
    <w:abstractNumId w:val="4"/>
  </w:num>
  <w:num w:numId="6" w16cid:durableId="1520241151">
    <w:abstractNumId w:val="6"/>
  </w:num>
  <w:num w:numId="7" w16cid:durableId="395051099">
    <w:abstractNumId w:val="2"/>
  </w:num>
  <w:num w:numId="8" w16cid:durableId="6048499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4BB"/>
    <w:rsid w:val="001224BB"/>
    <w:rsid w:val="0013244E"/>
    <w:rsid w:val="005424A2"/>
    <w:rsid w:val="00762615"/>
    <w:rsid w:val="007D5306"/>
    <w:rsid w:val="0081674B"/>
    <w:rsid w:val="00964EF5"/>
    <w:rsid w:val="00B41FDB"/>
    <w:rsid w:val="00B92DF8"/>
    <w:rsid w:val="00CD15AC"/>
    <w:rsid w:val="00CD79E3"/>
    <w:rsid w:val="00D13C6D"/>
    <w:rsid w:val="00D90E50"/>
    <w:rsid w:val="00DD68DC"/>
    <w:rsid w:val="00DE5F95"/>
    <w:rsid w:val="00F6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68D48"/>
  <w15:chartTrackingRefBased/>
  <w15:docId w15:val="{409781B5-3BEE-FB45-9B7E-3C401245A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4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4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24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4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4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4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4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4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4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4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4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4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4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4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4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4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4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4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4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4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4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4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4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4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4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4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4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4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4B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22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1224BB"/>
  </w:style>
  <w:style w:type="paragraph" w:customStyle="1" w:styleId="p2">
    <w:name w:val="p2"/>
    <w:basedOn w:val="Normal"/>
    <w:rsid w:val="00122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1224BB"/>
  </w:style>
  <w:style w:type="paragraph" w:customStyle="1" w:styleId="p3">
    <w:name w:val="p3"/>
    <w:basedOn w:val="Normal"/>
    <w:rsid w:val="00122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1224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1224BB"/>
  </w:style>
  <w:style w:type="character" w:customStyle="1" w:styleId="s3">
    <w:name w:val="s3"/>
    <w:basedOn w:val="DefaultParagraphFont"/>
    <w:rsid w:val="001224B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4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4B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224B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D68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DD68D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81674B"/>
    <w:pPr>
      <w:spacing w:after="0" w:line="240" w:lineRule="auto"/>
    </w:pPr>
    <w:rPr>
      <w:sz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5479CA9-4366-5C47-A1D7-C2C97F016076}">
  <we:reference id="wa104381909" version="3.19.0.0" store="en-US" storeType="OMEX"/>
  <we:alternateReferences>
    <we:reference id="wa104381909" version="3.19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1485</Words>
  <Characters>8471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HKUST</Company>
  <LinksUpToDate>false</LinksUpToDate>
  <CharactersWithSpaces>9937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Hanz U</dc:creator>
  <cp:keywords/>
  <dc:description/>
  <cp:lastModifiedBy>Hanz U</cp:lastModifiedBy>
  <cp:revision>16</cp:revision>
  <dcterms:created xsi:type="dcterms:W3CDTF">2025-11-11T09:02:00Z</dcterms:created>
  <dcterms:modified xsi:type="dcterms:W3CDTF">2025-11-11T09:42:00Z</dcterms:modified>
</cp:coreProperties>
</file>