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267F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Project: KaiKo – AI-Powered Video Debate Platform</w:t>
      </w:r>
    </w:p>
    <w:p w14:paraId="4A7BA915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Related Documents: Vision Document (Version 1.0), Software Development Plan (Version 1.0)</w:t>
      </w:r>
    </w:p>
    <w:p w14:paraId="05126765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Revision Date: 12/05/2026</w:t>
      </w:r>
    </w:p>
    <w:p w14:paraId="2E153C39" w14:textId="498B38B2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Author: </w:t>
      </w:r>
      <w:r w:rsidR="00165931">
        <w:rPr>
          <w:rFonts w:ascii="Times New Roman" w:hAnsi="Times New Roman" w:cs="Times New Roman"/>
          <w:sz w:val="28"/>
          <w:szCs w:val="28"/>
        </w:rPr>
        <w:t>Phan Huỳnh Châu Thịnh</w:t>
      </w:r>
      <w:r w:rsidRPr="00165931">
        <w:rPr>
          <w:rFonts w:ascii="Times New Roman" w:hAnsi="Times New Roman" w:cs="Times New Roman"/>
          <w:sz w:val="28"/>
          <w:szCs w:val="28"/>
        </w:rPr>
        <w:t>, Lại Nguyễn Hồng Thanh</w:t>
      </w:r>
    </w:p>
    <w:p w14:paraId="7FB428D3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3D8F29DA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A. VISION DOCUMENT REVISION NOTES</w:t>
      </w:r>
    </w:p>
    <w:p w14:paraId="38456C22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5A522952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1. Section 3.2: User Summary</w:t>
      </w:r>
    </w:p>
    <w:p w14:paraId="1D0807E2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Actor Addition: Added the Guest role, linked to: View Homepage, View Feature Descriptions, Login, Register Account.</w:t>
      </w:r>
    </w:p>
    <w:p w14:paraId="58231B7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To model public access for unauthenticated users who visit the platform before logging in, separating their limited access from the full Player role.</w:t>
      </w:r>
    </w:p>
    <w:p w14:paraId="55E10D60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35CB0CB8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2. Section 3.3: User Environment</w:t>
      </w:r>
    </w:p>
    <w:p w14:paraId="49B3B773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Section Added (new): Detailed technical environment requirements for KaiKo users.</w:t>
      </w:r>
    </w:p>
    <w:p w14:paraId="0E9190FF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Browser: Google Chrome ≥ 100 or Microsoft Edge ≥ 100 (required for Web Speech API support).</w:t>
      </w:r>
    </w:p>
    <w:p w14:paraId="01742E6E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Device: Laptop or desktop with webcam and microphone; RAM ≥ 4 GB to run MediaPipe client-side.</w:t>
      </w:r>
    </w:p>
    <w:p w14:paraId="6125D061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Network: Minimum 5 Mbps for stable WebRTC P2P video call.</w:t>
      </w:r>
    </w:p>
    <w:p w14:paraId="02B80FB5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OS: Cross-platform – Windows 10+, macOS 10.15+, Ubuntu 20.04+.</w:t>
      </w:r>
    </w:p>
    <w:p w14:paraId="6A3F31FF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Lighting: Adequate lighting required for MediaPipe FaceMesh face detection accuracy.</w:t>
      </w:r>
    </w:p>
    <w:p w14:paraId="156DFA07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371DA8B9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3. Section 4: Product Features</w:t>
      </w:r>
    </w:p>
    <w:p w14:paraId="07DE944E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Feature Detail Updated: AI Fallacy Detection (F4) – expanded with model name, dataset, and accuracy target.</w:t>
      </w:r>
    </w:p>
    <w:p w14:paraId="00EC38AD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Model: XLM-RoBERTa (xlm-roberta-base) fine-tuned for 13-class sequence classification.</w:t>
      </w:r>
    </w:p>
    <w:p w14:paraId="0146EB2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Training Dataset: ~3,761 Vietnamese sentences translated from HuggingFace tasksource/logical-fallacy dataset (originally English). Translation performed via Google Translate API script.</w:t>
      </w:r>
    </w:p>
    <w:p w14:paraId="18B77097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Expected Accuracy: F1 ≥ 0.75 macro-averaged across 13 fallacy labels. Achieved F1 = 0.78 after Sprint 2 training.</w:t>
      </w:r>
    </w:p>
    <w:p w14:paraId="50670BC9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Inference Latency: &lt; 2 seconds per sentence on CPU (FastAPI server).</w:t>
      </w:r>
    </w:p>
    <w:p w14:paraId="1C3BEEAF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lastRenderedPageBreak/>
        <w:t>+ Reason for Choice: Multilingual (supports Vietnamese natively); strong cross-lingual transfer; well-documented fine-tuning pipeline; no per-inference API cost.</w:t>
      </w:r>
    </w:p>
    <w:p w14:paraId="42406479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3B5B58F0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Feature Detail Updated: Eye Contact Analysis (F5) – added accuracy target and technology details.</w:t>
      </w:r>
    </w:p>
    <w:p w14:paraId="3A6FC701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Technology: MediaPipe FaceMesh (JavaScript, runs client-side in browser via WebAssembly).</w:t>
      </w:r>
    </w:p>
    <w:p w14:paraId="6D3246B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Method: Measures iris position relative to eye corners; classifies as 'looking straight' (≥ 70% of time) or 'looking away'.</w:t>
      </w:r>
    </w:p>
    <w:p w14:paraId="3CCF6353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Expected Accuracy: Look/no-look classification ≥ 80%.</w:t>
      </w:r>
    </w:p>
    <w:p w14:paraId="7B222B69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Runs at ≥ 15 FPS on average laptop. Zero API cost (fully client-side).</w:t>
      </w:r>
    </w:p>
    <w:p w14:paraId="68E84730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31FFF9F2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Feature Detail Updated: Hand Gesture Analysis (F6) – added accuracy target and technology details.</w:t>
      </w:r>
    </w:p>
    <w:p w14:paraId="442475E8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Technology: MediaPipe Hands (JavaScript, client-side WebAssembly).</w:t>
      </w:r>
    </w:p>
    <w:p w14:paraId="45CC1993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Method: Detects 21 hand landmarks per hand; determines if hands are visible in frame ≥ 20% of speaking time.</w:t>
      </w:r>
    </w:p>
    <w:p w14:paraId="41FE0381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Expected Accuracy: Hand-in-frame detection ≥ 90%.</w:t>
      </w:r>
    </w:p>
    <w:p w14:paraId="48D9434E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51F7E033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Feature Detail Updated: Scoreboard &amp; AI Analysis (F9) – added model name, prompting strategy, and consistency target.</w:t>
      </w:r>
    </w:p>
    <w:p w14:paraId="2D60EEB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Model: Google Gemini 1.5 Flash via google-generativeai Python SDK.</w:t>
      </w:r>
    </w:p>
    <w:p w14:paraId="7AB231A0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Prompting Strategy: Few-shot prompting with a detailed rubric; response_mime_type='application/json' enforces structured output.</w:t>
      </w:r>
    </w:p>
    <w:p w14:paraId="2126B6D8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Expected Consistency: ≥ 80% consistent with predefined rubric when evaluated by human raters.</w:t>
      </w:r>
    </w:p>
    <w:p w14:paraId="65414FB6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API Quota: Free tier 500 RPD. Mitigated via: 4-key API pool (2,000 RPD total), Semantic TF-IDF Cache (−40–60% calls), token compression pipeline (−30–50% input tokens), compute_local_scores() fallback when quota exceeded.</w:t>
      </w:r>
    </w:p>
    <w:p w14:paraId="159BF1C1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1A963D87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4. Section 5: Non-Functional Requirements</w:t>
      </w:r>
    </w:p>
    <w:p w14:paraId="10C3114E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Requirement Added: AI Accuracy Requirements (High Priority)</w:t>
      </w:r>
    </w:p>
    <w:p w14:paraId="267B85B9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Fallacy detection F1 ≥ 0.75 (13 labels, XLM-RoBERTa fine-tuned on Vietnamese data).</w:t>
      </w:r>
    </w:p>
    <w:p w14:paraId="6BC5E05F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Speech-to-Text WER &lt; 20% for clear Vietnamese speech (Web Speech API, lang='vi-VN').</w:t>
      </w:r>
    </w:p>
    <w:p w14:paraId="213D985F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lastRenderedPageBreak/>
        <w:t>+ Eye contact classification accuracy ≥ 80% (MediaPipe FaceMesh).</w:t>
      </w:r>
    </w:p>
    <w:p w14:paraId="530B31BA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Gemini scoring consistency ≥ 80% with rubric.</w:t>
      </w:r>
    </w:p>
    <w:p w14:paraId="6F7F95C4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0CA1814F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Requirement Added: API Quota Management (High Priority)</w:t>
      </w:r>
    </w:p>
    <w:p w14:paraId="2AEA65FA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Gemini free tier: 500 RPD. The system must not crash when quota is exceeded.</w:t>
      </w:r>
    </w:p>
    <w:p w14:paraId="7D56FD16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Mitigation: 4-key pool (2,000 RPD), Semantic Cache, token compression, compute_local_scores() local fallback.</w:t>
      </w:r>
    </w:p>
    <w:p w14:paraId="0D3829F5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Target: 0% downtime on Scoreboard generation regardless of API availability.</w:t>
      </w:r>
    </w:p>
    <w:p w14:paraId="3EAE644F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434B0F67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Requirement Added: Anti-Cheating Requirement (High Priority)</w:t>
      </w:r>
    </w:p>
    <w:p w14:paraId="319AC10E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Users must speak directly on video; the system only accepts text from Web Speech API (microphone).</w:t>
      </w:r>
    </w:p>
    <w:p w14:paraId="18ECF960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No manual text input is permitted for debate arguments.</w:t>
      </w:r>
    </w:p>
    <w:p w14:paraId="56278FB2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This ensures that users cannot copy-paste AI-generated arguments.</w:t>
      </w:r>
    </w:p>
    <w:p w14:paraId="46C085DE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62DC6632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Requirement Detail Updated: Performance (existing section expanded)</w:t>
      </w:r>
    </w:p>
    <w:p w14:paraId="3C49701E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STT latency &lt; 1 second from end-of-speech to text display.</w:t>
      </w:r>
    </w:p>
    <w:p w14:paraId="685F1493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Fallacy model inference &lt; 2 seconds per sentence.</w:t>
      </w:r>
    </w:p>
    <w:p w14:paraId="22A537E7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WebRTC video latency &lt; 500 ms (measured via RTCPeerConnection.getStats()).</w:t>
      </w:r>
    </w:p>
    <w:p w14:paraId="375E4CFE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MediaPipe ≥ 15 FPS on average laptop.</w:t>
      </w:r>
    </w:p>
    <w:p w14:paraId="37BC8F5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Gemini Scoreboard generation &lt; 10 seconds after match ends.</w:t>
      </w:r>
    </w:p>
    <w:p w14:paraId="57D3684C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64552331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B. SOFTWARE DEVELOPMENT PLAN REVISION NOTES</w:t>
      </w:r>
    </w:p>
    <w:p w14:paraId="31340B1C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349AF1C3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1. Section 4.2.2: Sprint Details</w:t>
      </w:r>
    </w:p>
    <w:p w14:paraId="37398F58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Sprint 3 tasks added (27/04 – 10/05/2026):</w:t>
      </w:r>
    </w:p>
    <w:p w14:paraId="363D041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T3.1: Implement WebRTC P2P video call with Firebase Realtime Database signaling – Owner: Nguyễn Gia Bảo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5DD23653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T3.2: Integrate Web Speech API (STT) into DebateRoom – Owner: Phan Huỳnh Châu Thịnh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647AFDCB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T3.3: Connect /analyze endpoint to real-time fallacy alerts – Owner: Bàng Mỹ Linh + Nguyễn Gia Bảo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5D67474F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T3.4: Implement Gemini /score endpoint, semantic cache, key pool, token compression – Owner: Bàng Mỹ Linh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5E27977C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lastRenderedPageBreak/>
        <w:t xml:space="preserve">+ T3.5: Implement Scoreboard UI component – Owner: Phan Huỳnh Châu Thịnh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2FEB5E91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T3.6: Implement MediaPipe FaceMesh (eye contact + emotion), Hands, Web Audio API – Owner: Phan Huỳnh Châu Thịnh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7397B771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T3.7: Implement /save-match, /history/{username}, /generate-response endpoints – Owner: Nguyễn Gia Bảo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1E6550EE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T3.8: Complete utils_preprocess.py (filler removal + TF-IDF summarization) – Owner: Bàng Mỹ Linh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2FDE7D13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 xml:space="preserve">+ T3.9: Write PA2 documentation (SDP v2, Vision v2, Use Cases, SAD) – Owner: Lại Nguyễn Hồng Thanh – Status: </w:t>
      </w:r>
      <w:r w:rsidRPr="00165931">
        <w:rPr>
          <w:rFonts w:ascii="Segoe UI Symbol" w:hAnsi="Segoe UI Symbol" w:cs="Segoe UI Symbol"/>
          <w:sz w:val="28"/>
          <w:szCs w:val="28"/>
        </w:rPr>
        <w:t>✓</w:t>
      </w:r>
      <w:r w:rsidRPr="00165931">
        <w:rPr>
          <w:rFonts w:ascii="Times New Roman" w:hAnsi="Times New Roman" w:cs="Times New Roman"/>
          <w:sz w:val="28"/>
          <w:szCs w:val="28"/>
        </w:rPr>
        <w:t xml:space="preserve"> Completed</w:t>
      </w:r>
    </w:p>
    <w:p w14:paraId="057107BD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5C429C39" w14:textId="77777777" w:rsidR="008566C2" w:rsidRPr="00165931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2. Section 4.3.2: Risk Management</w:t>
      </w:r>
    </w:p>
    <w:p w14:paraId="02702A40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Risk Update R2: Gemini API quota exceeded (500 RPD).</w:t>
      </w:r>
    </w:p>
    <w:p w14:paraId="2411902D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Status: Risk materialized during Sprint 3 load testing.</w:t>
      </w:r>
    </w:p>
    <w:p w14:paraId="50D4C74B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Resolution Applied: 4-key API pool (2,000 RPD total) + Semantic TF-IDF Cache (−40% calls) + compute_local_scores() fallback. Risk now mitigated.</w:t>
      </w:r>
    </w:p>
    <w:p w14:paraId="0DEE7AE4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10ED2CDC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Risk Update R5: CPU overload running MediaPipe + WebRTC simultaneously.</w:t>
      </w:r>
    </w:p>
    <w:p w14:paraId="75DEB7F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Status: Observed on low-end laptops during Sprint 3 testing.</w:t>
      </w:r>
    </w:p>
    <w:p w14:paraId="7C440924" w14:textId="77777777" w:rsidR="008566C2" w:rsidRPr="00165931" w:rsidRDefault="00000000">
      <w:pPr>
        <w:spacing w:after="80"/>
        <w:ind w:left="7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+ Resolution Applied: Reduced MediaPipe analysis resolution to 160×120; process alternate frames only. Risk partially mitigated.</w:t>
      </w:r>
    </w:p>
    <w:p w14:paraId="591FB3DF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p w14:paraId="47583948" w14:textId="5F835A6A" w:rsidR="008566C2" w:rsidRPr="00165931" w:rsidRDefault="00000000" w:rsidP="0001102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b/>
          <w:bCs/>
          <w:sz w:val="28"/>
          <w:szCs w:val="28"/>
        </w:rPr>
        <w:t>C. OTHER DOCUMENTS (NEW IN PA2)</w:t>
      </w:r>
    </w:p>
    <w:p w14:paraId="1E9A52DB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Use-Case Specification (new document): 8 use cases (UC01–UC08) with full Basic Flow and Alternative Flows per RUP template.</w:t>
      </w:r>
    </w:p>
    <w:p w14:paraId="21694AEA" w14:textId="77777777" w:rsidR="008566C2" w:rsidRPr="00165931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</w:rPr>
      </w:pPr>
      <w:r w:rsidRPr="00165931">
        <w:rPr>
          <w:rFonts w:ascii="Times New Roman" w:hAnsi="Times New Roman" w:cs="Times New Roman"/>
          <w:sz w:val="28"/>
          <w:szCs w:val="28"/>
        </w:rPr>
        <w:t>- Software Architecture Document / SAD (new document): Layered Architecture + P2P (WebRTC) style; 5 components described; Class Diagram (Backend + Frontend); ER Diagram; 4 ML model analyses; 5 UI screen descriptions.</w:t>
      </w:r>
    </w:p>
    <w:p w14:paraId="5F6BC50D" w14:textId="77777777" w:rsidR="008566C2" w:rsidRPr="00165931" w:rsidRDefault="008566C2">
      <w:pPr>
        <w:rPr>
          <w:rFonts w:ascii="Times New Roman" w:hAnsi="Times New Roman" w:cs="Times New Roman"/>
          <w:sz w:val="28"/>
          <w:szCs w:val="28"/>
        </w:rPr>
      </w:pPr>
    </w:p>
    <w:sectPr w:rsidR="008566C2" w:rsidRPr="001659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F6B68"/>
    <w:multiLevelType w:val="hybridMultilevel"/>
    <w:tmpl w:val="C4D6D1C8"/>
    <w:lvl w:ilvl="0" w:tplc="905ED8F0">
      <w:start w:val="1"/>
      <w:numFmt w:val="bullet"/>
      <w:lvlText w:val="●"/>
      <w:lvlJc w:val="left"/>
      <w:pPr>
        <w:ind w:left="720" w:hanging="360"/>
      </w:pPr>
    </w:lvl>
    <w:lvl w:ilvl="1" w:tplc="11F64AF2">
      <w:start w:val="1"/>
      <w:numFmt w:val="bullet"/>
      <w:lvlText w:val="○"/>
      <w:lvlJc w:val="left"/>
      <w:pPr>
        <w:ind w:left="1440" w:hanging="360"/>
      </w:pPr>
    </w:lvl>
    <w:lvl w:ilvl="2" w:tplc="A1A8522A">
      <w:start w:val="1"/>
      <w:numFmt w:val="bullet"/>
      <w:lvlText w:val="■"/>
      <w:lvlJc w:val="left"/>
      <w:pPr>
        <w:ind w:left="2160" w:hanging="360"/>
      </w:pPr>
    </w:lvl>
    <w:lvl w:ilvl="3" w:tplc="A39C074E">
      <w:start w:val="1"/>
      <w:numFmt w:val="bullet"/>
      <w:lvlText w:val="●"/>
      <w:lvlJc w:val="left"/>
      <w:pPr>
        <w:ind w:left="2880" w:hanging="360"/>
      </w:pPr>
    </w:lvl>
    <w:lvl w:ilvl="4" w:tplc="B2AE5FEA">
      <w:start w:val="1"/>
      <w:numFmt w:val="bullet"/>
      <w:lvlText w:val="○"/>
      <w:lvlJc w:val="left"/>
      <w:pPr>
        <w:ind w:left="3600" w:hanging="360"/>
      </w:pPr>
    </w:lvl>
    <w:lvl w:ilvl="5" w:tplc="F110BCA2">
      <w:start w:val="1"/>
      <w:numFmt w:val="bullet"/>
      <w:lvlText w:val="■"/>
      <w:lvlJc w:val="left"/>
      <w:pPr>
        <w:ind w:left="4320" w:hanging="360"/>
      </w:pPr>
    </w:lvl>
    <w:lvl w:ilvl="6" w:tplc="30AE1252">
      <w:start w:val="1"/>
      <w:numFmt w:val="bullet"/>
      <w:lvlText w:val="●"/>
      <w:lvlJc w:val="left"/>
      <w:pPr>
        <w:ind w:left="5040" w:hanging="360"/>
      </w:pPr>
    </w:lvl>
    <w:lvl w:ilvl="7" w:tplc="5C0804FC">
      <w:start w:val="1"/>
      <w:numFmt w:val="bullet"/>
      <w:lvlText w:val="●"/>
      <w:lvlJc w:val="left"/>
      <w:pPr>
        <w:ind w:left="5760" w:hanging="360"/>
      </w:pPr>
    </w:lvl>
    <w:lvl w:ilvl="8" w:tplc="A0F43330">
      <w:start w:val="1"/>
      <w:numFmt w:val="bullet"/>
      <w:lvlText w:val="●"/>
      <w:lvlJc w:val="left"/>
      <w:pPr>
        <w:ind w:left="6480" w:hanging="360"/>
      </w:pPr>
    </w:lvl>
  </w:abstractNum>
  <w:num w:numId="1" w16cid:durableId="1446542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6C2"/>
    <w:rsid w:val="00011020"/>
    <w:rsid w:val="00165931"/>
    <w:rsid w:val="00254C57"/>
    <w:rsid w:val="008566C2"/>
    <w:rsid w:val="008B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5C7C"/>
  <w15:docId w15:val="{906E3CA9-5639-45F5-8724-789A0CB5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4</cp:revision>
  <dcterms:created xsi:type="dcterms:W3CDTF">2026-05-15T04:23:00Z</dcterms:created>
  <dcterms:modified xsi:type="dcterms:W3CDTF">2026-05-15T05:23:00Z</dcterms:modified>
</cp:coreProperties>
</file>