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20"/>
        <w:jc w:val="center"/>
      </w:pPr>
      <w:r>
        <w:rPr>
          <w:rFonts w:ascii="Calibri" w:hAnsi="Calibri"/>
          <w:b/>
          <w:color w:val="0B2545"/>
          <w:sz w:val="60"/>
        </w:rPr>
        <w:t>VibeGraph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BÁO CÁO KIẾN TRÚC VÀ ĐỐI CHIẾU BẰNG CHỨNG</w:t>
      </w:r>
    </w:p>
    <w:p>
      <w:pPr>
        <w:spacing w:after="480"/>
        <w:jc w:val="center"/>
      </w:pPr>
      <w:r>
        <w:rPr>
          <w:rFonts w:ascii="Calibri" w:hAnsi="Calibri"/>
          <w:i/>
          <w:color w:val="5B6573"/>
          <w:sz w:val="24"/>
        </w:rPr>
        <w:t>Bản cập nhật cho bộ sơ đồ trong Diagram/diagram update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Phạm vi: </w:t>
            </w:r>
            <w:r>
              <w:rPr>
                <w:rFonts w:ascii="Calibri" w:hAnsi="Calibri"/>
                <w:sz w:val="20"/>
              </w:rPr>
              <w:t>Đối chiếu thư mục Diagram cũ với source/configuration hiện tại, các migration SQL/Cypher, và snapshot PostgreSQL/Neo4j cục bộ. Báo cáo này là snapshot có thời điểm; không thay thế việc revalidate khi database hoặc code thay đổi.</w:t>
            </w:r>
          </w:p>
        </w:tc>
      </w:tr>
    </w:tbl>
    <w:p>
      <w:pPr>
        <w:spacing w:after="40"/>
      </w:pPr>
    </w:p>
    <w:p>
      <w:pPr>
        <w:spacing w:before="480"/>
        <w:jc w:val="center"/>
      </w:pPr>
      <w:r>
        <w:rPr>
          <w:rFonts w:ascii="Calibri" w:hAnsi="Calibri"/>
          <w:color w:val="5B6573"/>
          <w:sz w:val="20"/>
        </w:rPr>
        <w:t>Repository: D:\Users\User\IdeaProjects\VibeGraph</w:t>
        <w:br/>
        <w:t>Evidence snapshot: 2026-08-14T10:12:42+07:00</w:t>
        <w:br/>
        <w:t>HEAD: d5154c4c368d7ca89fabb8da91a79858bea7af7b</w:t>
        <w:br/>
        <w:t>Generated from the current shared working-tree baseline</w:t>
      </w:r>
      <w:r>
        <w:rPr>
          <w:rFonts w:ascii="Calibri" w:hAnsi="Calibri"/>
          <w:color w:val="5B6573"/>
          <w:sz w:val="20"/>
        </w:rPr>
      </w:r>
      <w:r>
        <w:rPr>
          <w:rFonts w:ascii="Calibri" w:hAnsi="Calibri"/>
          <w:color w:val="5B6573"/>
          <w:sz w:val="20"/>
        </w:rPr>
      </w:r>
      <w:r>
        <w:rPr>
          <w:rFonts w:ascii="Calibri" w:hAnsi="Calibri"/>
          <w:color w:val="5B6573"/>
          <w:sz w:val="20"/>
        </w:rPr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Mục lục báo cáo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sz w:val="22"/>
        </w:rPr>
        <w:t>Kết luận kiểm toán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sz w:val="22"/>
        </w:rPr>
        <w:t>Baseline và chính sách bằng chứng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sz w:val="22"/>
        </w:rPr>
        <w:t>Năng lực hiện tại đã xác minh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sz w:val="22"/>
        </w:rPr>
        <w:t>Snapshot PostgreSQL và Neo4j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sz w:val="22"/>
        </w:rPr>
        <w:t>Kiến trúc triển khai và các luồng chính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sz w:val="22"/>
        </w:rPr>
        <w:t>Đối chiếu thay đổi so với Diagram cũ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sz w:val="22"/>
        </w:rPr>
        <w:t>Bộ artifact được tạo trong diagram update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sz w:val="22"/>
        </w:rPr>
        <w:t>Kiểm tra và giới hạn revalidation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sz w:val="22"/>
        </w:rPr>
        <w:t>Phụ lục A. Chỉ mục nguồn bằng chứng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Lưu ý đọc: </w:t>
            </w:r>
            <w:r>
              <w:rPr>
                <w:rFonts w:ascii="Calibri" w:hAnsi="Calibri"/>
                <w:sz w:val="20"/>
              </w:rPr>
              <w:t>Các số liệu runtime trong báo cáo là quan sát tại thời điểm snapshot. Các quan hệ hoặc capability không có bằng chứng source/migration/runtime được đánh dấu UNKNOWN và không được vẽ như behavior hiện tại.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Kết luận kiểm toán</w:t>
      </w:r>
    </w:p>
    <w:p>
      <w:pPr/>
      <w:r>
        <w:rPr>
          <w:rFonts w:ascii="Calibri" w:hAnsi="Calibri"/>
          <w:i w:val="0"/>
          <w:color w:val="000000"/>
          <w:sz w:val="22"/>
        </w:rPr>
        <w:t>Bộ sơ đồ cập nhật được xây dựng từ source/configuration, migration, GitNexus và database runtime hiện tại. VibeGraph dùng Spring Boot/Vue, PostgreSQL cho control plane, Neo4j cho code graph, phân tích Java đồng bộ hoặc bất đồng bộ tùy route, watcher incremental qua STOMP, và MCP streamable HTTP có API-key/project binding.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Kết luận chính: </w:t>
            </w:r>
            <w:r>
              <w:rPr>
                <w:rFonts w:ascii="Calibri" w:hAnsi="Calibri"/>
                <w:sz w:val="20"/>
              </w:rPr>
              <w:t>Các sơ đồ mới chỉ biểu diễn behavior có bằng chứng. Những claim cũ về forgot-password, email verification, GitLab import, class/sequence diagram API, 3D graph, broad export và sáu MCP tools đã bị loại khỏi current view.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i w:val="0"/>
          <w:color w:val="000000"/>
          <w:sz w:val="22"/>
        </w:rPr>
        <w:t>Quá trình cập nhật tài liệu không sửa production code. Worktree vẫn có thay đổi song song từ các session khác; watcher ghi nhận drift và không tự suy diễn hoặc tự sửa canonical diagram.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Baseline và chính sách bằng chứng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Mục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Giá trị đã xác minh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Repository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D:\Users\User\IdeaProjects\VibeGraph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Snapshot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2026-08-14T10:12:42+07:00 (Asia/Bangkok)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Git HEAD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d5154c4c368d7ca89fabb8da91a79858bea7af7b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GitNexus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1,173 files; 17,907 symbols; 41,198 relationships; 300 execution flows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Targeted backend audit suite: 78 tests PASS; compile PASS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Frontend checks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npm run type-check: PASS; unit: 67 files / 570 tests PASS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Baseline rule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Current shared worktree; later drift is recorded by the watcher and requires review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i w:val="0"/>
          <w:color w:val="000000"/>
          <w:sz w:val="22"/>
        </w:rPr>
        <w:t>Phân loại evidence được dùng trong các artifact: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SOURCE - source/configuration hiện tại, có path và line anchor.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MIGRATION - SQL/Cypher được commit trong src/main/resources/db/migration.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RUNTIME - quan sát read-only từ container PostgreSQL/Neo4j cục bộ tại snapshot.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TEST - compile, type-check và unit-test đã chạy.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UNKNOWN - không đủ bằng chứng; cố ý không vẽ như capability hiện tại.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Năng lực hiện tại đã xác minh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4900"/>
        <w:gridCol w:w="2960"/>
      </w:tblGrid>
      <w:tr>
        <w:trPr>
          <w:cantSplit/>
          <w:tblHeader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Nhóm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Behavior hiện tại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Evidence tiêu biểu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Authentication</w:t>
            </w:r>
          </w:p>
        </w:tc>
        <w:tc>
          <w:tcPr>
            <w:tcW w:type="dxa" w:w="4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Register creates a local account; login authenticates an existing account; OAuth links/creates a verified identity; rotating refresh sessions and controller-owned cookies.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AuthController.java:46-127; RefreshSessionService.java; V18/V19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Project/import</w:t>
            </w:r>
          </w:p>
        </w:tc>
        <w:tc>
          <w:tcPr>
            <w:tcW w:type="dxa" w:w="4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Create/list/get/trash/restore/purge; archive 200 by default, archive async=true/GitHub/local 202; CLI setup and local patch endpoints.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ProjectController.java:41-156; ImportController.java:29-76; LocalProjectController.java:31-50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Analysis</w:t>
            </w:r>
          </w:p>
        </w:tc>
        <w:tc>
          <w:tcPr>
            <w:tcW w:type="dxa" w:w="4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 services submit their executor before 202; manual analyze is separately coalesced by ProjectAnalysisScheduler.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ProjectAnalysisScheduler.java:18-105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Watcher</w:t>
            </w:r>
          </w:p>
        </w:tc>
        <w:tc>
          <w:tcPr>
            <w:tcW w:type="dxa" w:w="4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Exact per-file order: before slice, delete, optional parse/upserts, after slice, delta, incremental broadcast.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FileWatcherServiceImpl.java; FileChangeBroadcaster.java:92-123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Graph/source</w:t>
            </w:r>
          </w:p>
        </w:tc>
        <w:tc>
          <w:tcPr>
            <w:tcW w:type="dxa" w:w="4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Browser graph/source/impact; CLI or project-bound API-key patch with scheduled full re-analysis.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GraphController.java:27-136; GraphResponseFilter.java; GraphPayloadGuard.java; SourceController.java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UML</w:t>
            </w:r>
          </w:p>
        </w:tc>
        <w:tc>
          <w:tcPr>
            <w:tcW w:type="dxa" w:w="4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Only use-case endpoint; response includes source/confidence, inference warnings, relations, PlantUML/Mermaid and projected views.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DiagramController.java:39-79; UseCaseDiagramServiceImpl.java; DiagramPanel.vue:347-596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MCP</w:t>
            </w:r>
          </w:p>
        </w:tc>
        <w:tc>
          <w:tcPr>
            <w:tcW w:type="dxa" w:w="4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Spring AI streamable HTTP /mcp; API-key auth/project binding; 18 registered tool objects; metered bounded access.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McpServerConfig.java:49-108; mcp/MODULE-GUIDE.md:8-42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4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Users/plans/flags, credits/pricing, audit/security streams, request-abuse views, IP-block CRUD, support and read-only storage overview.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controllers/services; AdminStorageController.java:15-22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Snapshot PostgreSQL và Neo4j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4.1. PostgreSQL control plane</w:t>
      </w:r>
    </w:p>
    <w:p>
      <w:pPr/>
      <w:r>
        <w:rPr>
          <w:rFonts w:ascii="Calibri" w:hAnsi="Calibri"/>
          <w:i w:val="0"/>
          <w:color w:val="000000"/>
          <w:sz w:val="22"/>
        </w:rPr>
        <w:t>Container quan sát: vibegraph-postgres, postgres:16.11-alpine, host 127.0.0.1:5433, trạng thái healthy. Flyway có 19 migration thành công; schema hiện có 21 domain tables, 23 foreign keys và 66 domain-table indexes (68 public indexes khi tính hai index của Flyway).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Chỉ số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Snapshot runtime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Domain tables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21 (22 nếu tính flyway_schema_history)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Foreign keys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Indexes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66 domain-table indexes; 68 public-schema indexes including two Flyway metadata indexes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Volatile row counts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Intentionally omitted from canonical ERD; re-query and timestamp if operational counts are needed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Durable schema evidence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V1..V20 SQL migrations; đặc biệt V12-V15 API key/audit hardening, V17 trash, V18-V19 refresh sessions, V20 orphan cleanup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i w:val="0"/>
          <w:color w:val="000000"/>
          <w:sz w:val="22"/>
        </w:rPr>
        <w:t>Các UUID actor/target của audit_logs là logical references, không phải foreign keys, sau V15__audit_log_transaction_hardening.sql. Volatile table row counts được loại khỏi canonical ERD; schema counts mới là bằng chứng ổn định hơn.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4.2. Neo4j graph store</w:t>
      </w:r>
    </w:p>
    <w:p>
      <w:pPr/>
      <w:r>
        <w:rPr>
          <w:rFonts w:ascii="Calibri" w:hAnsi="Calibri"/>
          <w:i w:val="0"/>
          <w:color w:val="000000"/>
          <w:sz w:val="22"/>
        </w:rPr>
        <w:t>Container quan sát: vibegraph-neo4j, neo4j:5.26-community, Bolt 127.0.0.1:7687, Browser 127.0.0.1:7474, database neo4j online. V1/V2 Cypher migrations tạo label-scoped constraints/indexes và shared Symbol indexes.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Chỉ số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Snapshot runtime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Nodes / relationships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56,724 / 116,987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Labels có dữ liệu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APIEndpoint 620; Class 2,114; Method 11,817; Field 9,501; LocalVariable 25,140; External 3,052; Symbol 56,724; cùng Package, File, Interface, Enum, Record, DBModel, Constructor, Annotation, Project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Relationships chính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CONTAINS 2,786; DEFINES 5,010; HAS_METHOD 12,043; HAS_FIELD 9,483; CALLS 8,801; IMPORTS 8,742; READS 36,861; WRITES 14,469; INSTANTIATES 3,154; ANNOTATED_BY 1,712 legacy; HANDLES_ROUTE 620; STEP_IN_FLOW 284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Schema/runtime distinctions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Route has V1 constraint/index but runtime count 0; current parser emits APIEndpoint (620). isStub and Neo4j Project.status are not current runtime properties.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Không suy diễn: </w:t>
            </w:r>
            <w:r>
              <w:rPr>
                <w:rFonts w:ascii="Calibri" w:hAnsi="Calibri"/>
                <w:sz w:val="20"/>
              </w:rPr>
              <w:t>GraphVocabulary.java có allow-list rộng hơn runtime emit. Các relationship zero-count không được trình bày như behavior đang hoạt động.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Kiến trúc triển khai và các luồng chính</w:t>
      </w:r>
    </w:p>
    <w:p>
      <w:pPr/>
      <w:r>
        <w:rPr>
          <w:rFonts w:ascii="Calibri" w:hAnsi="Calibri"/>
          <w:i w:val="0"/>
          <w:color w:val="000000"/>
          <w:sz w:val="22"/>
        </w:rPr>
        <w:t>docker-compose.yml chứng minh frontend nginx/Vue, backend Spring Boot/Java 21, PostgreSQL, Neo4j, health dependencies và writable /app/projects + /app/uploads mounts. Parser/analysis, graph và các MCP tool cần graph đi qua GraphRepository; chỉ Neo4jGraphRepository giữ raw Neo4j Driver.</w:t>
      </w:r>
    </w:p>
    <w:p>
      <w:pPr/>
      <w:r>
        <w:rPr>
          <w:rFonts w:ascii="Calibri" w:hAnsi="Calibri"/>
          <w:i w:val="0"/>
          <w:color w:val="000000"/>
          <w:sz w:val="22"/>
        </w:rPr>
        <w:t>Các flow canonical được giữ trong plantuml_activity.md: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Authentication: register tạo User/settings mới; login xác thực User hiện hữu; OAuth callback link/tạo identity. AuthController hoặc OAuth2LoginSuccessHandler dùng AuthCookieService để set/replace/clear cookies; RefreshSessionService issue/rotate/revoke.</w:t>
      </w:r>
    </w:p>
    <w:p>
      <w:pPr>
        <w:pStyle w:val="ListBullet"/>
        <w:spacing w:after="80" w:line="280" w:lineRule="auto"/>
        <w:ind w:left="720" w:hanging="360"/>
      </w:pPr>
      <w:r>
        <w:t>Import/analyze: archive mặc định phân tích đồng bộ và trả 200; archive async=true, GitHub và local submit analysisExecutor trước khi controller trả 202. Manual analyze là luồng riêng qua ProjectAnalysisScheduler.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Watcher: getFileSlice(before) -&gt; deleteFile -&gt; parse/upsert nếu file còn tồn tại -&gt; getFileSlice(after) -&gt; tính delta -&gt; broadcast incremental. Source không chứng minh rollback transaction cho toàn bộ chuỗi.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Graph/source/impact thuộc browser flow. Local patch là endpoint CLI/JWT hoặc project-bound API key; sau commit, PatchAnalysisScheduler coalesce và schedule full background re-analysis.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Use-case UML: response chứa actors/use cases với source/confidence, relations, inference warnings, PlantUML/Mermaid và projected views; frontend render sanitized SVG và tải PNG.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MCP/admin streams: /mcp API-key path and admin SSE audit/security paths.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Đối chiếu thay đổi so với Diagram cũ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400"/>
        <w:gridCol w:w="4000"/>
        <w:gridCol w:w="2960"/>
      </w:tblGrid>
      <w:tr>
        <w:trPr>
          <w:cantSplit/>
          <w:tblHeader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Claim cũ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Bằng chứng hiện tại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Xử lý trong bản update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Một JWT cookie; forgot-password/email verification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AuthController chỉ có register/login/refresh/logout/me; refresh session V18/V19.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Thay bằng access JWT + rotating refresh; loại route chưa chứng minh.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/api/project/... và delete trực tiếp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Plural /api/projects routes; ProjectTrashService + deleted_at V17.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Sửa route và mô hình trash/list/restore/purge.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GitLab/tarball chung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Archive upload, GitHub tarball and local import only; archive is synchronous by default.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Chỉ vẽ các nhánh có source evidence.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Class/sequence diagram generation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Chỉ DiagramController usecase endpoint được xác minh.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Loại khỏi current capability map.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Sáu MCP tools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McpServerConfig đăng ký 18 tool objects; MODULE-GUIDE liệt kê.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Cập nhật thành 18, ghi đúng streamable HTTP.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storage management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AdminStorageController là read-only overview.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Đổi wording thành read storage overview.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Watcher transaction atomic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FileChangeBroadcaster gọi delete/upsert nodes/upsert edges riêng.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Ghi limitation, không claim rollback toàn bộ.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Neo4j simplified vocabulary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Current endpoints include APIEndpoint and corrected IMPORTS/HAS_INNER/OVERRIDES/HAS_RELATION/INJECTS directions; ANNOTATED_BY is documented as persisted legacy data.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Mở rộng labels thực tế, loại quan hệ zero-count khỏi observed view.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Bộ artifact được tạo trong diagram update</w:t>
      </w:r>
    </w:p>
    <w:p>
      <w:pPr/>
      <w:r>
        <w:rPr>
          <w:rFonts w:ascii="Calibri" w:hAnsi="Calibri"/>
          <w:i w:val="0"/>
          <w:color w:val="000000"/>
          <w:sz w:val="22"/>
        </w:rPr>
        <w:t>Thư mục cập nhật giữ Diagram cũ nguyên vẹn và cung cấp bộ nguồn canonical cùng companion diagrams.net. Các file Markdown change note ánh xạ artifact cũ -&gt; artifact mới -&gt;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Artifact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Vai trò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README.md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 policy, canonical map, generators/watcher and deliberate exclusions.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BASELINE-MANIFEST.md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Current evidence identity, build/test results and timestamped PostgreSQL/Neo4j facts; live/ keeps rolling state separately.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plantuml_usecase.md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Use-case source verified hiện tại.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plantuml_activity.md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Authentication/import/watcher/graph/UML/MCP-admin flows.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plantuml_erd_component_class.md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PostgreSQL ERD, Neo4j vocabulary, deployment và module class views.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Combined PlantUML mirror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VibeGraph_All_PlantUML_Diagrams.md, generated exactly from the three canonical sources.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1.Usecase Diagram ... 4.2.Class Diagram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Companion diagrams.net pages tương ứng inventory cũ đã audit.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changes/*.changes.md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Four family-specific old-to-current records plus CHANGES-FROM-OLD.md cross-family index.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3.VibeGraph_ProjectReportDocument(Updated).docx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Báo cáo tổng hợp này; chỉ dùng claims đã xác minh.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t>scripts/*diagram*.ps1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t>Regenerate diagrams.net, synchronize combined PlantUML, and continuously capture evidence drift without editing canonical artifacts.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XML validation confirms 10 use-case pages, 6 activity pages, 2 ERD pages, 1 component/deployment page and 2 class pages. The new files keep the reviewed page inventory while replacing stale content with evidence-backed models.</w:t>
            </w: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Kiểm tra và giới hạn revalidation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8.1. Checks đã ghi nhận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GitNexus index được xác nhận up-to-date tại HEAD: 1,173 files, 17,907 symbols, 41,198 relationships và 300 execution flows.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Maven compile pass với current worktree.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Frontend type-check pass.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Frontend unit suite pass: 67 files, 570 tests.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PostgreSQL và Neo4j metadata được đọc read-only từ local containers.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PlantUML marker/canonical-copy validation và diagrams.net XML validation pass; page inventory là 10/6/2/1/2, không duplicate ID, broken edge reference hoặc out-of-page vertex.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8.2. Claims cố ý không kết luận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Không xác nhận provider OAuth hoạt động nếu credentials/config runtime không bật.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Không xác nhận performance target (500 files/30s, 5000 nodes/60fps, &lt;3 seconds) vì chưa có benchmark evidence trong baseline.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Không xác nhận production/external database; runtime counts chỉ là local snapshot.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Không suy ra class/sequence generation, 3D graph, broad SVG/PNG export, GitLab import, forgot-password hoặc email verification nếu không có route/service evidence.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sz w:val="22"/>
        </w:rPr>
        <w:t>Không suy ra rollback atomic cho watcher incremental delta từ các repository calls hiện tại.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Revalidation rule: </w:t>
            </w:r>
            <w:r>
              <w:rPr>
                <w:rFonts w:ascii="Calibri" w:hAnsi="Calibri"/>
                <w:sz w:val="20"/>
              </w:rPr>
              <w:t>Nếu source, migration, container schema hoặc untracked baseline thay đổi, cần cập nhật BASELINE-MANIFEST.md và rerun runtime queries/build/tests trước khi coi diagrams là current.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Phụ lục A. Chỉ mục nguồn bằng chứng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Nguồn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Nội dung dùng trong report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README.md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 policy, canonical files, deliberate exclusions.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BASELINE-MANIFEST.md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Snapshot identity, hashes, runtime counts, checks.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AuthController.java:46-127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Register/login/refresh/logout/me and controller-owned cookie handling.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ProjectAnalysisScheduler.java:18-105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Async analysis scheduling/status.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ProjectController.java:41-156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 lifecycle/import/analyze/trash routes.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ImportController.java:29-76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Archive/GitHub imports.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LocalProjectController.java:31-50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Local import/browse.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FileChangeBroadcaster.java:92-123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Exact watcher before/delete/parse-upsert/after/broadcast order and non-atomic limitation.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DiagramController.java:39-79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Only evidenced UML use-case endpoint and real response contract.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McpServerConfig.java:49-108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18 registered MCP tool objects.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db/migration/V1..V20__*.sql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PostgreSQL schema evolution.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db/migration/V1__init_schema.cypher; V2__symbol_label.cypher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Neo4j schema migrations.</w:t>
            </w:r>
          </w:p>
        </w:tc>
      </w:tr>
      <w:tr>
        <w:trPr>
          <w:cantSplit/>
        </w:trPr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docker-compose.yml:1-190; WebSocketConfig.java:51-61; application.yaml:102-155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Deployment, health dependencies, writable mounts, STOMP and optional realtime/high-volume storage.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7"/>
      </w:rPr>
      <w:t xml:space="preserve">Evidence snapshot 2026-08-14  |  Page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7"/>
      </w:rPr>
      <w:t>VibeGraph | Verified diagram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7</ns0:Pages>
  <ns0:Words>2054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VibeGraph - Báo cáo kiến trúc và đối chiếu bằng chứng</dc:title>
  <dc:subject>Verified diagram update aligned with current code, migrations and local database runtime</dc:subject>
  <dc:creator>VibeGraph documentation audit</dc:creator>
  <cp:keywords/>
  <dc:description>Evidence-backed VibeGraph diagram update aligned with current code, migrations and local runtime.</dc:description>
  <cp:lastModifiedBy>VibeGraph documentation audit</cp:lastModifiedBy>
  <cp:revision>1</cp:revision>
  <dcterms:created xsi:type="dcterms:W3CDTF">2026-08-14T10:12:42Z</dcterms:created>
  <dcterms:modified xsi:type="dcterms:W3CDTF">2026-08-14T10:54:51Z</dcterms:modified>
  <cp:category/>
</cp:coreProperties>
</file>