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word/glossary/settings.xml" ContentType="application/vnd.openxmlformats-officedocument.wordprocessingml.settings+xml"/>
  <Override PartName="/word/header9.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glossary/styles.xml" ContentType="application/vnd.openxmlformats-officedocument.wordprocessingml.styl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p>
                          <w:p>
                            <w:pPr>
                              <w:pBdr/>
                              <w:spacing/>
                              <w:ind/>
                              <w:jc w:val="center"/>
                              <w:rPr>
                                <w:sz w:val="26"/>
                                <w:szCs w:val="26"/>
                              </w:rPr>
                            </w:pPr>
                            <w:r>
                              <w:rPr>
                                <w:sz w:val="26"/>
                                <w:szCs w:val="26"/>
                              </w:rPr>
                            </w:r>
                            <w:r>
                              <w:rPr>
                                <w:sz w:val="26"/>
                                <w:szCs w:val="26"/>
                              </w:rPr>
                            </w:r>
                          </w:p>
                          <w:p>
                            <w:pPr>
                              <w:pBdr/>
                              <w:spacing/>
                              <w:ind/>
                              <w:jc w:val="center"/>
                              <w:rPr>
                                <w:sz w:val="26"/>
                                <w:szCs w:val="26"/>
                              </w:rPr>
                            </w:pPr>
                            <w:r>
                              <w:rPr>
                                <w:sz w:val="26"/>
                                <w:szCs w:val="26"/>
                              </w:rPr>
                            </w:r>
                            <w:r>
                              <w:rPr>
                                <w:sz w:val="26"/>
                                <w:szCs w:val="26"/>
                              </w:rPr>
                            </w:r>
                          </w:p>
                          <w:p>
                            <w:pPr>
                              <w:pBdr/>
                              <w:spacing/>
                              <w:ind/>
                              <w:jc w:val="center"/>
                              <w:rPr>
                                <w:sz w:val="26"/>
                                <w:szCs w:val="26"/>
                              </w:rPr>
                            </w:pPr>
                            <w:r>
                              <w:rPr>
                                <w:sz w:val="26"/>
                                <w:szCs w:val="26"/>
                              </w:rPr>
                            </w:r>
                            <w:r>
                              <w:rPr>
                                <w:sz w:val="26"/>
                                <w:szCs w:val="26"/>
                              </w:rPr>
                            </w:r>
                          </w:p>
                          <w:p>
                            <w:pPr>
                              <w:pBdr/>
                              <w:spacing/>
                              <w:ind/>
                              <w:jc w:val="center"/>
                              <w:rPr>
                                <w:sz w:val="26"/>
                                <w:szCs w:val="26"/>
                              </w:rPr>
                            </w:pP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tbl>
                            <w:tblPr>
                              <w:tblStyle w:val="81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p>
                    <w:p>
                      <w:pPr>
                        <w:pBdr/>
                        <w:spacing/>
                        <w:ind/>
                        <w:jc w:val="center"/>
                        <w:rPr>
                          <w:sz w:val="26"/>
                          <w:szCs w:val="26"/>
                        </w:rPr>
                      </w:pPr>
                      <w:r>
                        <w:rPr>
                          <w:sz w:val="26"/>
                          <w:szCs w:val="26"/>
                        </w:rPr>
                      </w:r>
                      <w:r>
                        <w:rPr>
                          <w:sz w:val="26"/>
                          <w:szCs w:val="26"/>
                        </w:rPr>
                      </w:r>
                    </w:p>
                    <w:p>
                      <w:pPr>
                        <w:pBdr/>
                        <w:spacing/>
                        <w:ind/>
                        <w:jc w:val="center"/>
                        <w:rPr>
                          <w:sz w:val="26"/>
                          <w:szCs w:val="26"/>
                        </w:rPr>
                      </w:pPr>
                      <w:r>
                        <w:rPr>
                          <w:sz w:val="26"/>
                          <w:szCs w:val="26"/>
                        </w:rPr>
                      </w:r>
                      <w:r>
                        <w:rPr>
                          <w:sz w:val="26"/>
                          <w:szCs w:val="26"/>
                        </w:rPr>
                      </w:r>
                    </w:p>
                    <w:p>
                      <w:pPr>
                        <w:pBdr/>
                        <w:spacing/>
                        <w:ind/>
                        <w:jc w:val="center"/>
                        <w:rPr>
                          <w:sz w:val="26"/>
                          <w:szCs w:val="26"/>
                        </w:rPr>
                      </w:pPr>
                      <w:r>
                        <w:rPr>
                          <w:sz w:val="26"/>
                          <w:szCs w:val="26"/>
                        </w:rPr>
                      </w:r>
                      <w:r>
                        <w:rPr>
                          <w:sz w:val="26"/>
                          <w:szCs w:val="26"/>
                        </w:rPr>
                      </w:r>
                    </w:p>
                    <w:p>
                      <w:pPr>
                        <w:pBdr/>
                        <w:spacing/>
                        <w:ind/>
                        <w:jc w:val="center"/>
                        <w:rPr>
                          <w:sz w:val="26"/>
                          <w:szCs w:val="26"/>
                        </w:rPr>
                      </w:pP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tbl>
                      <w:tblPr>
                        <w:tblStyle w:val="81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p>
                  </w:txbxContent>
                </v:textbox>
              </v:shape>
            </w:pict>
          </mc:Fallback>
        </mc:AlternateContent>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p>
    <w:p>
      <w:pPr>
        <w:pStyle w:val="743"/>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743"/>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highlight w:val="none"/>
        </w:rPr>
      </w:r>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800"/>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highlight w:val="none"/>
              </w:rPr>
              <w:t xml:space="preserve">MỤC LỤC</w:t>
            </w:r>
            <w:r>
              <w:rPr>
                <w:rStyle w:val="783"/>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sz w:val="26"/>
              <w:szCs w:val="26"/>
            </w:rPr>
          </w:r>
          <w:r>
            <w:rPr>
              <w:rFonts w:ascii="Times New Roman" w:hAnsi="Times New Roman" w:eastAsia="Times New Roman" w:cs="Times New Roman"/>
              <w:sz w:val="26"/>
              <w:szCs w:val="26"/>
              <w:highlight w:val="none"/>
              <w14:ligatures w14:val="none"/>
            </w:rPr>
          </w:r>
        </w:p>
        <w:p w14:paraId="412A48C7">
          <w:pPr>
            <w:pStyle w:val="800"/>
            <w:suppressLineNumbers w:val="false"/>
            <w:pBdr/>
            <w:tabs>
              <w:tab w:val="right" w:leader="dot" w:pos="9069"/>
            </w:tabs>
            <w:spacing/>
            <w:ind/>
            <w:rPr>
              <w:rFonts w:ascii="Times New Roman" w:hAnsi="Times New Roman" w:cs="Times New Roman"/>
              <w:sz w:val="26"/>
              <w:szCs w:val="26"/>
            </w:rPr>
          </w:pPr>
          <w:hyperlink w:tooltip="#_Toc2" w:anchor="_Toc2" w:history="1">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MỞ ĐẦU</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175BD694">
          <w:pPr>
            <w:pStyle w:val="800"/>
            <w:suppressLineNumbers w:val="false"/>
            <w:pBdr/>
            <w:tabs>
              <w:tab w:val="right" w:leader="dot" w:pos="9069"/>
            </w:tabs>
            <w:spacing/>
            <w:ind/>
            <w:rPr>
              <w:rFonts w:ascii="Times New Roman" w:hAnsi="Times New Roman" w:cs="Times New Roman"/>
              <w:sz w:val="26"/>
              <w:szCs w:val="26"/>
              <w:highlight w:val="none"/>
            </w:rPr>
          </w:pPr>
          <w:hyperlink w:tooltip="#_Toc3" w:anchor="_Toc3" w:history="1">
            <w:r>
              <w:rPr>
                <w:rFonts w:ascii="Times New Roman" w:hAnsi="Times New Roman" w:eastAsia="Times New Roman" w:cs="Times New Roman"/>
                <w:sz w:val="26"/>
                <w:szCs w:val="26"/>
              </w:rPr>
              <w:t xml:space="preserve">CHƯƠNG I.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ĐIỀU </w:t>
            </w:r>
            <w:r>
              <w:rPr>
                <w:rStyle w:val="783"/>
                <w:rFonts w:ascii="Times New Roman" w:hAnsi="Times New Roman" w:eastAsia="Times New Roman" w:cs="Times New Roman"/>
                <w:sz w:val="26"/>
                <w:szCs w:val="26"/>
              </w:rPr>
              <w:t xml:space="preserve">KIỆN, TIỀN ĐỀ VÀ NỘI DUNG CƠ BẢN </w:t>
            </w:r>
            <w:r>
              <w:rPr>
                <w:rStyle w:val="783"/>
                <w:rFonts w:ascii="Times New Roman" w:hAnsi="Times New Roman" w:eastAsia="Times New Roman" w:cs="Times New Roman"/>
                <w:sz w:val="26"/>
                <w:szCs w:val="26"/>
              </w:rPr>
              <w:t xml:space="preserve">TRONG</w:t>
            </w:r>
            <w:r>
              <w:rPr>
                <w:rStyle w:val="783"/>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t xml:space="preserve">QUAN ĐIỂM NHÂN – QUẢ </w:t>
            </w:r>
            <w:r>
              <w:rPr>
                <w:rStyle w:val="783"/>
                <w:rFonts w:ascii="Times New Roman" w:hAnsi="Times New Roman" w:eastAsia="Times New Roman" w:cs="Times New Roman"/>
                <w:sz w:val="26"/>
                <w:szCs w:val="26"/>
              </w:rPr>
              <w:t xml:space="preserve">CỦA</w:t>
            </w:r>
            <w:r>
              <w:rPr>
                <w:rStyle w:val="783"/>
                <w:rFonts w:ascii="Times New Roman" w:hAnsi="Times New Roman" w:eastAsia="Times New Roman" w:cs="Times New Roman"/>
                <w:sz w:val="26"/>
                <w:szCs w:val="26"/>
              </w:rPr>
              <w:t xml:space="preserve"> PHẬT GIÁO</w:t>
            </w:r>
            <w:r>
              <w:rPr>
                <w:rStyle w:val="783"/>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cs="Times New Roman"/>
              <w:sz w:val="26"/>
              <w:szCs w:val="26"/>
              <w:highlight w:val="none"/>
            </w:rPr>
          </w:r>
          <w:r>
            <w:rPr>
              <w:rFonts w:ascii="Times New Roman" w:hAnsi="Times New Roman" w:eastAsia="Times New Roman" w:cs="Times New Roman"/>
              <w:sz w:val="26"/>
              <w:szCs w:val="26"/>
              <w:highlight w:val="none"/>
            </w:rPr>
          </w:r>
        </w:p>
        <w:p w14:paraId="40EF532D">
          <w:pPr>
            <w:pStyle w:val="801"/>
            <w:suppressLineNumbers w:val="false"/>
            <w:pBdr/>
            <w:tabs>
              <w:tab w:val="right" w:leader="dot" w:pos="9069"/>
            </w:tabs>
            <w:spacing/>
            <w:ind/>
            <w:rPr>
              <w:rFonts w:ascii="Times New Roman" w:hAnsi="Times New Roman" w:cs="Times New Roman"/>
              <w:sz w:val="26"/>
              <w:szCs w:val="26"/>
            </w:rPr>
          </w:pP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Điều kiện, tiền đề hình thành </w:t>
            </w:r>
            <w:r>
              <w:rPr>
                <w:rStyle w:val="783"/>
                <w:rFonts w:ascii="Times New Roman" w:hAnsi="Times New Roman" w:eastAsia="Times New Roman" w:cs="Times New Roman"/>
                <w:sz w:val="26"/>
                <w:szCs w:val="26"/>
              </w:rPr>
              <w:t xml:space="preserve">quan điểm Nhân – Quả </w:t>
            </w:r>
            <w:r>
              <w:rPr>
                <w:rStyle w:val="783"/>
                <w:rFonts w:ascii="Times New Roman" w:hAnsi="Times New Roman" w:eastAsia="Times New Roman" w:cs="Times New Roman"/>
                <w:sz w:val="26"/>
                <w:szCs w:val="26"/>
              </w:rPr>
              <w:t xml:space="preserve">của</w:t>
            </w:r>
            <w:r>
              <w:rPr>
                <w:rStyle w:val="783"/>
                <w:rFonts w:ascii="Times New Roman" w:hAnsi="Times New Roman" w:eastAsia="Times New Roman" w:cs="Times New Roman"/>
                <w:sz w:val="26"/>
                <w:szCs w:val="26"/>
              </w:rPr>
              <w:t xml:space="preserve"> Phật giáo</w:t>
            </w:r>
            <w:r>
              <w:rPr>
                <w:rStyle w:val="783"/>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516CAE0D">
          <w:pPr>
            <w:pStyle w:val="801"/>
            <w:suppressLineNumbers w:val="false"/>
            <w:pBdr/>
            <w:tabs>
              <w:tab w:val="right" w:leader="dot" w:pos="9069"/>
            </w:tabs>
            <w:spacing/>
            <w:ind/>
            <w:rPr>
              <w:rFonts w:ascii="Times New Roman" w:hAnsi="Times New Roman" w:cs="Times New Roman"/>
              <w:sz w:val="26"/>
              <w:szCs w:val="26"/>
            </w:rPr>
          </w:pP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Nội dung cơ bản </w:t>
            </w:r>
            <w:r>
              <w:rPr>
                <w:rStyle w:val="783"/>
                <w:rFonts w:ascii="Times New Roman" w:hAnsi="Times New Roman" w:eastAsia="Times New Roman" w:cs="Times New Roman"/>
                <w:sz w:val="26"/>
                <w:szCs w:val="26"/>
              </w:rPr>
              <w:t xml:space="preserve">trong </w:t>
            </w:r>
            <w:r>
              <w:rPr>
                <w:rStyle w:val="783"/>
                <w:rFonts w:ascii="Times New Roman" w:hAnsi="Times New Roman" w:eastAsia="Times New Roman" w:cs="Times New Roman"/>
                <w:sz w:val="26"/>
                <w:szCs w:val="26"/>
              </w:rPr>
              <w:t xml:space="preserve">quan điểm Nhân – Quả </w:t>
            </w:r>
            <w:r>
              <w:rPr>
                <w:rStyle w:val="783"/>
                <w:rFonts w:ascii="Times New Roman" w:hAnsi="Times New Roman" w:eastAsia="Times New Roman" w:cs="Times New Roman"/>
                <w:sz w:val="26"/>
                <w:szCs w:val="26"/>
              </w:rPr>
              <w:t xml:space="preserve">của</w:t>
            </w:r>
            <w:r>
              <w:rPr>
                <w:rStyle w:val="783"/>
                <w:rFonts w:ascii="Times New Roman" w:hAnsi="Times New Roman" w:eastAsia="Times New Roman" w:cs="Times New Roman"/>
                <w:sz w:val="26"/>
                <w:szCs w:val="26"/>
              </w:rPr>
              <w:t xml:space="preserve"> Phật giáo</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30CF7B42">
          <w:pPr>
            <w:pStyle w:val="801"/>
            <w:suppressLineNumbers w:val="false"/>
            <w:pBdr/>
            <w:tabs>
              <w:tab w:val="right" w:leader="dot" w:pos="9069"/>
            </w:tabs>
            <w:spacing/>
            <w:ind/>
            <w:rPr>
              <w:rFonts w:ascii="Times New Roman" w:hAnsi="Times New Roman" w:cs="Times New Roman"/>
              <w:sz w:val="26"/>
              <w:szCs w:val="26"/>
            </w:rPr>
          </w:pP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Giá trị và hạn chế </w:t>
            </w:r>
            <w:r>
              <w:rPr>
                <w:rStyle w:val="783"/>
                <w:rFonts w:ascii="Times New Roman" w:hAnsi="Times New Roman" w:eastAsia="Times New Roman" w:cs="Times New Roman"/>
                <w:sz w:val="26"/>
                <w:szCs w:val="26"/>
              </w:rPr>
              <w:t xml:space="preserve">quan điểm Nhân – Quả </w:t>
            </w:r>
            <w:r>
              <w:rPr>
                <w:rStyle w:val="783"/>
                <w:rFonts w:ascii="Times New Roman" w:hAnsi="Times New Roman" w:eastAsia="Times New Roman" w:cs="Times New Roman"/>
                <w:sz w:val="26"/>
                <w:szCs w:val="26"/>
              </w:rPr>
              <w:t xml:space="preserve">của</w:t>
            </w:r>
            <w:r>
              <w:rPr>
                <w:rStyle w:val="783"/>
                <w:rFonts w:ascii="Times New Roman" w:hAnsi="Times New Roman" w:eastAsia="Times New Roman" w:cs="Times New Roman"/>
                <w:sz w:val="26"/>
                <w:szCs w:val="26"/>
              </w:rPr>
              <w:t xml:space="preserve"> Phật giáo</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314CA8A1">
          <w:pPr>
            <w:pStyle w:val="800"/>
            <w:suppressLineNumbers w:val="false"/>
            <w:pBdr/>
            <w:tabs>
              <w:tab w:val="right" w:leader="dot" w:pos="9069"/>
            </w:tabs>
            <w:spacing/>
            <w:ind/>
            <w:rPr>
              <w:rFonts w:ascii="Times New Roman" w:hAnsi="Times New Roman" w:cs="Times New Roman"/>
              <w:sz w:val="26"/>
              <w:szCs w:val="26"/>
            </w:rPr>
          </w:pPr>
          <w:hyperlink w:tooltip="#_Toc7" w:anchor="_Toc7" w:history="1">
            <w:r>
              <w:rPr>
                <w:rFonts w:ascii="Times New Roman" w:hAnsi="Times New Roman" w:eastAsia="Times New Roman" w:cs="Times New Roman"/>
                <w:sz w:val="26"/>
                <w:szCs w:val="26"/>
              </w:rPr>
              <w:t xml:space="preserve">CHƯƠNG II.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THỰC TRẠNG RỦI RO AN NINH MẠNG </w:t>
            </w:r>
            <w:r>
              <w:rPr>
                <w:rStyle w:val="783"/>
                <w:rFonts w:ascii="Times New Roman" w:hAnsi="Times New Roman" w:eastAsia="Times New Roman" w:cs="Times New Roman"/>
                <w:sz w:val="26"/>
                <w:szCs w:val="26"/>
              </w:rPr>
              <w:t xml:space="preserve">Ở</w:t>
            </w:r>
            <w:r>
              <w:rPr>
                <w:rStyle w:val="783"/>
                <w:rFonts w:ascii="Times New Roman" w:hAnsi="Times New Roman" w:eastAsia="Times New Roman" w:cs="Times New Roman"/>
                <w:sz w:val="26"/>
                <w:szCs w:val="26"/>
              </w:rPr>
              <w:t xml:space="preserve"> VNPT-IT </w:t>
            </w:r>
            <w:r>
              <w:rPr>
                <w:rStyle w:val="783"/>
                <w:rFonts w:ascii="Times New Roman" w:hAnsi="Times New Roman" w:eastAsia="Times New Roman" w:cs="Times New Roman"/>
                <w:sz w:val="26"/>
                <w:szCs w:val="26"/>
              </w:rPr>
              <w:t xml:space="preserve">CHI NHÁNH ĐỒNG THÁP VÀ GIẢI PHÁP DỰA TRÊN QUAN ĐIỂM NHÂN - QUẢ</w:t>
            </w:r>
            <w:r>
              <w:rPr>
                <w:rStyle w:val="783"/>
                <w:rFonts w:ascii="Times New Roman" w:hAnsi="Times New Roman" w:eastAsia="Times New Roman" w:cs="Times New Roman"/>
                <w:sz w:val="26"/>
                <w:szCs w:val="26"/>
              </w:rPr>
              <w:t xml:space="preserve"> CỦA PHẬT GIÁO</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01044601">
          <w:pPr>
            <w:pStyle w:val="801"/>
            <w:suppressLineNumbers w:val="false"/>
            <w:pBdr/>
            <w:tabs>
              <w:tab w:val="right" w:leader="dot" w:pos="9069"/>
            </w:tabs>
            <w:spacing/>
            <w:ind/>
            <w:rPr>
              <w:rFonts w:ascii="Times New Roman" w:hAnsi="Times New Roman" w:cs="Times New Roman"/>
              <w:sz w:val="26"/>
              <w:szCs w:val="26"/>
            </w:rPr>
          </w:pP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Khái quát về VNPT-I</w:t>
            </w:r>
            <w:r>
              <w:rPr>
                <w:rStyle w:val="783"/>
                <w:rFonts w:ascii="Times New Roman" w:hAnsi="Times New Roman" w:eastAsia="Times New Roman" w:cs="Times New Roman"/>
                <w:sz w:val="26"/>
                <w:szCs w:val="26"/>
              </w:rPr>
              <w:t xml:space="preserve">T chi nhánh tỉnh Đồng Tháp và công tác bảo mật thông tin</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0523C76A">
          <w:pPr>
            <w:pStyle w:val="801"/>
            <w:suppressLineNumbers w:val="false"/>
            <w:pBdr/>
            <w:tabs>
              <w:tab w:val="right" w:leader="dot" w:pos="9069"/>
            </w:tabs>
            <w:spacing/>
            <w:ind/>
            <w:rPr>
              <w:rFonts w:ascii="Times New Roman" w:hAnsi="Times New Roman" w:cs="Times New Roman"/>
              <w:sz w:val="26"/>
              <w:szCs w:val="26"/>
            </w:rPr>
          </w:pP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Phân tích thực trạng rủi ro an ninh mạng </w:t>
            </w:r>
            <w:r>
              <w:rPr>
                <w:rStyle w:val="783"/>
                <w:rFonts w:ascii="Times New Roman" w:hAnsi="Times New Roman" w:eastAsia="Times New Roman" w:cs="Times New Roman"/>
                <w:sz w:val="26"/>
                <w:szCs w:val="26"/>
              </w:rPr>
              <w:t xml:space="preserve">ở VNPT-IT Chi nhánh Đồng Tháp </w:t>
            </w:r>
            <w:r>
              <w:rPr>
                <w:rStyle w:val="783"/>
                <w:rFonts w:ascii="Times New Roman" w:hAnsi="Times New Roman" w:eastAsia="Times New Roman" w:cs="Times New Roman"/>
                <w:sz w:val="26"/>
                <w:szCs w:val="26"/>
              </w:rPr>
              <w:t xml:space="preserve">dưới góc nhìn Nhân - Quả</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14C58121">
          <w:pPr>
            <w:pStyle w:val="801"/>
            <w:suppressLineNumbers w:val="false"/>
            <w:pBdr/>
            <w:tabs>
              <w:tab w:val="right" w:leader="dot" w:pos="9069"/>
            </w:tabs>
            <w:spacing/>
            <w:ind/>
            <w:rPr>
              <w:rFonts w:ascii="Times New Roman" w:hAnsi="Times New Roman" w:cs="Times New Roman"/>
              <w:sz w:val="26"/>
              <w:szCs w:val="26"/>
            </w:rPr>
          </w:pP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Vận dụng thuyết nhân quả trong Phật giáo đề xuất g</w:t>
            </w:r>
            <w:r>
              <w:rPr>
                <w:rStyle w:val="783"/>
                <w:rFonts w:ascii="Times New Roman" w:hAnsi="Times New Roman" w:eastAsia="Times New Roman" w:cs="Times New Roman"/>
                <w:sz w:val="26"/>
                <w:szCs w:val="26"/>
              </w:rPr>
              <w:t xml:space="preserve">iải pháp hạn chế rủi ro an ninh mạng </w:t>
            </w:r>
            <w:r>
              <w:rPr>
                <w:rStyle w:val="783"/>
                <w:rFonts w:ascii="Times New Roman" w:hAnsi="Times New Roman" w:eastAsia="Times New Roman" w:cs="Times New Roman"/>
                <w:sz w:val="26"/>
                <w:szCs w:val="26"/>
              </w:rPr>
              <w:t xml:space="preserve">ở VNPT-IT Chi nhánh Đồng Tháp</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cs="Times New Roman"/>
              <w:sz w:val="26"/>
              <w:szCs w:val="26"/>
            </w:rPr>
          </w:r>
          <w:r>
            <w:rPr>
              <w:rFonts w:ascii="Times New Roman" w:hAnsi="Times New Roman" w:eastAsia="Times New Roman" w:cs="Times New Roman"/>
              <w:sz w:val="26"/>
              <w:szCs w:val="26"/>
            </w:rPr>
          </w:r>
        </w:p>
        <w:p w14:paraId="32B5AA46">
          <w:pPr>
            <w:pStyle w:val="800"/>
            <w:suppressLineNumbers w:val="false"/>
            <w:pBdr/>
            <w:tabs>
              <w:tab w:val="right" w:leader="dot" w:pos="9069"/>
            </w:tabs>
            <w:spacing/>
            <w:ind/>
            <w:rPr>
              <w:rFonts w:ascii="Times New Roman" w:hAnsi="Times New Roman" w:cs="Times New Roman"/>
              <w:sz w:val="26"/>
              <w:szCs w:val="26"/>
              <w:highlight w:val="none"/>
            </w:rPr>
          </w:pPr>
          <w:hyperlink w:tooltip="#_Toc11" w:anchor="_Toc11" w:history="1">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KẾT LUẬN</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cs="Times New Roman"/>
              <w:sz w:val="26"/>
              <w:szCs w:val="26"/>
              <w:highlight w:val="none"/>
            </w:rPr>
          </w:r>
          <w:r>
            <w:rPr>
              <w:rFonts w:ascii="Times New Roman" w:hAnsi="Times New Roman" w:eastAsia="Times New Roman" w:cs="Times New Roman"/>
              <w:sz w:val="26"/>
              <w:szCs w:val="26"/>
              <w:highlight w:val="none"/>
            </w:rPr>
          </w:r>
        </w:p>
        <w:p w14:paraId="003B374C">
          <w:pPr>
            <w:pStyle w:val="800"/>
            <w:pBdr/>
            <w:tabs>
              <w:tab w:val="right" w:leader="dot" w:pos="9069"/>
            </w:tabs>
            <w:spacing/>
            <w:ind/>
            <w:rPr>
              <w:rFonts w:ascii="Times New Roman" w:hAnsi="Times New Roman" w:cs="Times New Roman"/>
              <w:sz w:val="26"/>
              <w:szCs w:val="26"/>
              <w:highlight w:val="none"/>
            </w:rPr>
          </w:pPr>
          <w:hyperlink w:tooltip="#_Toc12" w:anchor="_Toc12" w:history="1">
            <w:r>
              <w:rPr>
                <w:rStyle w:val="783"/>
                <w:rFonts w:ascii="Times New Roman" w:hAnsi="Times New Roman" w:eastAsia="Times New Roman" w:cs="Times New Roman"/>
                <w:sz w:val="26"/>
                <w:szCs w:val="26"/>
              </w:rPr>
            </w:r>
            <w:r>
              <w:rPr>
                <w:rStyle w:val="783"/>
                <w:rFonts w:ascii="Times New Roman" w:hAnsi="Times New Roman" w:eastAsia="Times New Roman" w:cs="Times New Roman"/>
                <w:sz w:val="26"/>
                <w:szCs w:val="26"/>
              </w:rPr>
              <w:t xml:space="preserve">TÀI LIỆU THAM KHẢO</w:t>
            </w:r>
            <w:r>
              <w:rPr>
                <w:rStyle w:val="78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cs="Times New Roman"/>
              <w:sz w:val="26"/>
              <w:szCs w:val="26"/>
              <w:highlight w:val="none"/>
            </w:rPr>
          </w:r>
          <w:r>
            <w:rPr>
              <w:rFonts w:ascii="Times New Roman" w:hAnsi="Times New Roman" w:eastAsia="Times New Roman" w:cs="Times New Roman"/>
              <w:sz w:val="26"/>
              <w:szCs w:val="26"/>
              <w:highlight w:val="none"/>
            </w:rPr>
          </w:r>
        </w:p>
        <w:p w14:paraId="2D2F523F">
          <w:pPr>
            <w:suppressLineNumbers w:val="false"/>
            <w:pBdr/>
            <w:spacing w:after="119" w:before="120" w:lineRule="auto"/>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
        </w:p>
      </w:sdtContent>
    </w:sdt>
    <w:p w14:paraId="75ED0685">
      <w:pPr>
        <w:pStyle w:val="743"/>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
        <w:rPr>
          <w:rFonts w:eastAsia="Times New Roman" w:cs="Times New Roman"/>
          <w:szCs w:val="26"/>
        </w:rPr>
      </w:r>
      <w:r/>
    </w:p>
    <w:p w14:paraId="4BB2035A">
      <w:pPr>
        <w:pStyle w:val="743"/>
        <w:numPr>
          <w:ilvl w:val="0"/>
          <w:numId w:val="0"/>
        </w:numPr>
        <w:suppressLineNumbers w:val="false"/>
        <w:pBdr/>
        <w:spacing w:after="119" w:before="120" w:line="360" w:lineRule="auto"/>
        <w:ind w:right="0" w:firstLine="720" w:left="0"/>
        <w:rPr>
          <w:rFonts w:eastAsia="Times New Roman" w:cs="Times New Roman"/>
        </w:rPr>
      </w:pPr>
      <w:r/>
      <w:bookmarkStart w:id="10" w:name="_Toc2"/>
      <w:r/>
      <w:r/>
      <w:bookmarkStart w:id="0" w:name="_vxo0q8gzfgcp"/>
      <w:r/>
      <w:bookmarkEnd w:id="0"/>
      <w:r>
        <w:rPr>
          <w:rFonts w:eastAsia="Times New Roman" w:cs="Times New Roman"/>
          <w:szCs w:val="26"/>
        </w:rPr>
        <w:t xml:space="preserve">MỞ ĐẦU</w:t>
      </w:r>
      <w:r/>
      <w:bookmarkEnd w:id="10"/>
      <w: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lang w:val="undefined"/>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02E8A07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r>
      <w:r>
        <w:rPr>
          <w:rFonts w:ascii="Times New Roman" w:hAnsi="Times New Roman" w:eastAsia="Times New Roman" w:cs="Times New Roman"/>
          <w:color w:val="1f1f1f"/>
          <w:sz w:val="26"/>
          <w:szCs w:val="26"/>
          <w:highlight w:val="none"/>
        </w:rPr>
        <w:t xml:space="preserve">Trong kho tàng triết học phương Đông, triết học Phật giáo chiếm vị trí đặc biệt với hệ thống tư tưởng nhân sinh sâu sắc, trong đó quan điểm Nhân – Quả giữ vai trò trung tâm, chi phối toàn bộ thế giới quan và nhân sinh quan của Phật giáo (Rahula, 1974; Harve</w:t>
      </w:r>
      <w:r>
        <w:rPr>
          <w:rFonts w:ascii="Times New Roman" w:hAnsi="Times New Roman" w:eastAsia="Times New Roman" w:cs="Times New Roman"/>
          <w:color w:val="1f1f1f"/>
          <w:sz w:val="26"/>
          <w:szCs w:val="26"/>
          <w:highlight w:val="none"/>
        </w:rPr>
        <w:t xml:space="preserve">y, 2013</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(Kalupahana, 1975).</w:t>
      </w:r>
      <w:r>
        <w:rPr>
          <w:rFonts w:ascii="Times New Roman" w:hAnsi="Times New Roman" w:eastAsia="Times New Roman" w:cs="Times New Roman"/>
          <w:color w:val="1f1f1f"/>
          <w:sz w:val="26"/>
          <w:szCs w:val="26"/>
          <w:highlight w:val="none"/>
          <w:lang w:val="en-US"/>
        </w:rPr>
      </w:r>
      <w:r>
        <w:rPr>
          <w:rFonts w:ascii="Times New Roman" w:hAnsi="Times New Roman" w:eastAsia="Times New Roman" w:cs="Times New Roman"/>
          <w:color w:val="1f1f1f"/>
          <w:sz w:val="26"/>
          <w:szCs w:val="26"/>
          <w:highlight w: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lang w:val="undefined"/>
        </w:rPr>
        <w:t xml:space="preserve">Trong bối cảnh chuyển đổi số hiện nay, an ninh mạng đã trở thành vấn đề cấp thiết đối với mọi tổ chức và doanh nghiệp.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lang w:val="undefined"/>
        </w:rPr>
        <w:t xml:space="preserve">hề nghiệp của con người.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lang w:val="undefined" w:bidi="undefined"/>
        </w:rPr>
      </w:r>
      <w:r>
        <w:rPr>
          <w:rFonts w:ascii="Times New Roman" w:hAnsi="Times New Roman" w:eastAsia="Times New Roman" w:cs="Times New Roman"/>
          <w:color w:val="1f1f1f"/>
          <w:sz w:val="26"/>
          <w:szCs w:val="26"/>
          <w:highlight w:val="none"/>
          <w:lang w:val="undefined"/>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t xml:space="preserve">Mục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lang w:val="undefined"/>
        </w:rPr>
        <w:t xml:space="preserve">i ro an ninh mạng.</w:t>
      </w:r>
      <w:r>
        <w:rPr>
          <w:rFonts w:ascii="Times New Roman" w:hAnsi="Times New Roman" w:eastAsia="Times New Roman" w:cs="Times New Roman"/>
          <w:color w:val="1f1f1f"/>
          <w:sz w:val="26"/>
          <w:szCs w:val="26"/>
          <w:highlight w:val="none"/>
          <w:lang w:val="undefined"/>
        </w:rPr>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AFDEDA">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t xml:space="preserve">Để đạt được mục đích trên, tiểu luận tập trung thực hiện các nhiệm vụ nghiên cứu sau:</w:t>
      </w:r>
      <w:r>
        <w:rPr>
          <w:rFonts w:ascii="Times New Roman" w:hAnsi="Times New Roman" w:eastAsia="Times New Roman" w:cs="Times New Roman"/>
          <w:color w:val="1f1f1f"/>
          <w:sz w:val="26"/>
          <w:szCs w:val="26"/>
          <w:highlight w:val="none"/>
          <w:lang w:val="undefined"/>
        </w:rPr>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257ABD9">
      <w:pPr>
        <w:pStyle w:val="792"/>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t xml:space="preserve">Làm rõ điều kiện, tiền đề và nội dung cơ bản của quan điểm Nhân – Quả trong Phật giáo.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32F960C">
      <w:pPr>
        <w:pStyle w:val="792"/>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792"/>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lang w:val="undefined"/>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lang w:val="undefined" w:bidi="undefined"/>
        </w:rPr>
      </w:r>
      <w:r>
        <w:rPr>
          <w:rFonts w:ascii="Times New Roman" w:hAnsi="Times New Roman" w:eastAsia="Times New Roman" w:cs="Times New Roman"/>
          <w:color w:val="1f1f1f"/>
          <w:sz w:val="26"/>
          <w:szCs w:val="26"/>
          <w:highlight w:val="none"/>
          <w:lang w:val="undefined"/>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lang w:val="undefined"/>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lang w:val="undefined"/>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lang w:val="undefined" w:bidi="undefined"/>
        </w:rPr>
      </w:r>
      <w:r>
        <w:rPr>
          <w:rFonts w:ascii="Times New Roman" w:hAnsi="Times New Roman" w:eastAsia="Times New Roman" w:cs="Times New Roman"/>
          <w:color w:val="1f1f1f"/>
          <w:sz w:val="26"/>
          <w:szCs w:val="26"/>
          <w:highlight w:val="none"/>
          <w:lang w:val="undefined"/>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Tiểu luận sử dụng các phương pháp nghiên cứu chủ yếu như phương pháp phân tích và tổng hợp nhằm làm rõ các vấn đề lý luận và thực tiễn; phương pháp lịch sử và logic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_4777"/>
        <w:suppressLineNumbers w:val="false"/>
        <w:pBdr/>
        <w:spacing w:after="119" w:before="120" w:lineRule="auto"/>
        <w:ind w:right="0" w:firstLine="720" w:left="0"/>
        <w:rPr>
          <w:highlight w:val="none"/>
          <w14:ligatures w14:val="none"/>
        </w:rPr>
      </w:pPr>
      <w:r/>
      <w:bookmarkStart w:id="11" w:name="_Toc3"/>
      <w:r/>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
        <w:rPr>
          <w:highlight w:val="none"/>
        </w:rPr>
      </w:r>
    </w:p>
    <w:p>
      <w:pPr>
        <w:pStyle w:val="744"/>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r/>
      <w:bookmarkEnd w:id="12"/>
      <w:r/>
      <w:r/>
    </w:p>
    <w:p>
      <w:pPr>
        <w:pStyle w:val="745"/>
        <w:suppressLineNumbers w:val="false"/>
        <w:pBdr/>
        <w:spacing w:after="119" w:before="120" w:lineRule="auto"/>
        <w:ind w:right="0" w:firstLine="720" w:left="0"/>
        <w:rPr>
          <w:rFonts w:ascii="Times New Roman" w:hAnsi="Times New Roman" w:cs="Times New Roman"/>
          <w:sz w:val="26"/>
          <w:szCs w:val="26"/>
        </w:rPr>
      </w:pPr>
      <w: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
        <w:rPr>
          <w:rFonts w:ascii="Times New Roman" w:hAnsi="Times New Roman" w:cs="Times New Roman"/>
          <w:sz w:val="26"/>
          <w:szCs w:val="26"/>
        </w:rPr>
      </w:r>
    </w:p>
    <w:p w14:paraId="42C79EC0">
      <w:pPr>
        <w:suppressLineNumbers w:val="false"/>
        <w:pBdr/>
        <w:spacing w:after="119" w:before="120" w:line="360" w:lineRule="auto"/>
        <w:ind w:right="0" w:firstLine="720" w:left="0"/>
        <w:rPr/>
      </w:pPr>
      <w:r>
        <w:rPr>
          <w:rFonts w:ascii="Times New Roman" w:hAnsi="Times New Roman" w:cs="Times New Roman"/>
          <w:sz w:val="26"/>
          <w:szCs w:val="26"/>
        </w:rPr>
        <w:t xml:space="preserve">Quan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
        <w:rPr>
          <w:rFonts w:ascii="Times New Roman" w:hAnsi="Times New Roman" w:cs="Times New Roman"/>
          <w:sz w:val="26"/>
          <w:szCs w:val="26"/>
        </w:rPr>
      </w:r>
    </w:p>
    <w:p w14:paraId="1B0F98FC">
      <w:pPr>
        <w:suppressLineNumbers w:val="false"/>
        <w:pBdr/>
        <w:spacing w:after="119" w:before="120" w:line="360" w:lineRule="auto"/>
        <w:ind w:right="0" w:firstLine="720" w:left="0"/>
        <w:rPr/>
      </w:pPr>
      <w:r>
        <w:rPr>
          <w:rFonts w:ascii="Times New Roman" w:hAnsi="Times New Roman" w:cs="Times New Roman"/>
          <w:sz w:val="26"/>
          <w:szCs w:val="26"/>
        </w:rPr>
        <w:t xml:space="preserve">Trước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w:t>
      </w:r>
      <w:r/>
      <w:r>
        <w:rPr>
          <w:rFonts w:ascii="Times New Roman" w:hAnsi="Times New Roman" w:cs="Times New Roman"/>
          <w:sz w:val="26"/>
          <w:szCs w:val="26"/>
        </w:rPr>
      </w:r>
    </w:p>
    <w:p w14:paraId="2A0FE442">
      <w:pPr>
        <w:suppressLineNumbers w:val="false"/>
        <w:pBdr/>
        <w:spacing w:after="119" w:before="120" w:line="360" w:lineRule="auto"/>
        <w:ind w:right="0" w:firstLine="720" w:left="0"/>
        <w:rPr/>
      </w:pPr>
      <w:r>
        <w:rPr>
          <w:rFonts w:ascii="Times New Roman" w:hAnsi="Times New Roman" w:cs="Times New Roman"/>
          <w:sz w:val="26"/>
          <w:szCs w:val="26"/>
        </w:rPr>
        <w:t xml:space="preserve">Chính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 (</w:t>
      </w:r>
      <w:r>
        <w:rPr>
          <w:rFonts w:ascii="Times New Roman" w:hAnsi="Times New Roman" w:cs="Times New Roman"/>
          <w:sz w:val="26"/>
          <w:szCs w:val="26"/>
        </w:rPr>
        <w:t xml:space="preserve">Rahula, 1974; Kalupahana, 1975</w:t>
      </w:r>
      <w:r>
        <w:rPr>
          <w:rFonts w:ascii="Times New Roman" w:hAnsi="Times New Roman" w:cs="Times New Roman"/>
          <w:sz w:val="26"/>
          <w:szCs w:val="26"/>
        </w:rPr>
        <w:t xml:space="preserve">).</w:t>
      </w:r>
      <w:r/>
      <w:r>
        <w:rPr>
          <w:rFonts w:ascii="Times New Roman" w:hAnsi="Times New Roman" w:cs="Times New Roman"/>
          <w:sz w:val="26"/>
          <w:szCs w:val="26"/>
        </w:rPr>
      </w:r>
    </w:p>
    <w:p w14:paraId="43327553">
      <w:pPr>
        <w:suppressLineNumbers w:val="false"/>
        <w:pBdr/>
        <w:spacing w:after="119" w:before="120" w:line="360" w:lineRule="auto"/>
        <w:ind w:right="0" w:firstLine="720" w:left="0"/>
        <w:rPr/>
      </w:pPr>
      <w:r>
        <w:rPr>
          <w:rFonts w:ascii="Times New Roman" w:hAnsi="Times New Roman" w:cs="Times New Roman"/>
          <w:sz w:val="26"/>
          <w:szCs w:val="26"/>
        </w:rPr>
        <w:t xml:space="preserve">Về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Sự phân biệt đẳng cấp không chỉ tạo nên bất công kinh tế mà còn gây ra sự khổ đau tinh thần sâu sắc, khi con người bị tước đoạt khả năng tự quyết định số phận của chính mình.</w:t>
      </w:r>
      <w:r/>
      <w:r>
        <w:rPr>
          <w:rFonts w:ascii="Times New Roman" w:hAnsi="Times New Roman" w:cs="Times New Roman"/>
          <w:sz w:val="26"/>
          <w:szCs w:val="26"/>
        </w:rPr>
      </w:r>
    </w:p>
    <w:p w14:paraId="6578EF4B">
      <w:pPr>
        <w:suppressLineNumbers w:val="false"/>
        <w:pBdr/>
        <w:spacing w:after="119" w:before="120" w:line="360" w:lineRule="auto"/>
        <w:ind w:right="0" w:firstLine="720" w:left="0"/>
        <w:rPr/>
      </w:pPr>
      <w:r>
        <w:rPr>
          <w:rFonts w:ascii="Times New Roman" w:hAnsi="Times New Roman" w:cs="Times New Roman"/>
          <w:sz w:val="26"/>
          <w:szCs w:val="26"/>
        </w:rPr>
        <w:t xml:space="preserve">Trong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chỉ ra con đường cụ thể để con người tự cải biến hoàn cảnh sống của mình.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
        <w:rPr>
          <w:rFonts w:ascii="Times New Roman" w:hAnsi="Times New Roman" w:cs="Times New Roman"/>
          <w:sz w:val="26"/>
          <w:szCs w:val="26"/>
        </w:rPr>
      </w:r>
    </w:p>
    <w:p w14:paraId="4154A5EA">
      <w:pPr>
        <w:suppressLineNumbers w:val="false"/>
        <w:pBdr/>
        <w:spacing w:after="119" w:before="120" w:line="360" w:lineRule="auto"/>
        <w:ind w:right="0" w:firstLine="720" w:left="0"/>
        <w:rPr>
          <w:rFonts w:ascii="Times New Roman" w:hAnsi="Times New Roman" w:cs="Times New Roman"/>
          <w:sz w:val="26"/>
          <w:szCs w:val="26"/>
          <w:highlight w:val="none"/>
        </w:rPr>
      </w:pPr>
      <w:r>
        <w:rPr>
          <w:rFonts w:ascii="Times New Roman" w:hAnsi="Times New Roman" w:cs="Times New Roman"/>
          <w:sz w:val="26"/>
          <w:szCs w:val="26"/>
        </w:rPr>
        <w:t xml:space="preserve">Phật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ột “Nhân”, và tất yếu sẽ dẫn đến những “Quả” tương ứng khi hội đủ các điều kiện cần thiết.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w:t>
      </w:r>
      <w:r>
        <w:rPr>
          <w:rFonts w:ascii="Times New Roman" w:hAnsi="Times New Roman" w:cs="Times New Roman"/>
          <w:sz w:val="26"/>
          <w:szCs w:val="26"/>
        </w:rPr>
      </w:r>
      <w:r/>
    </w:p>
    <w:p w14:paraId="501AE609">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Bên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Chế độ đẳng cấp không chỉ quy định địa vị xã hội của con người, mà còn chi phối mạnh mẽ đời sống tinh thần, tư duy và cách con người lý giải nguyên nhân của khổ đau trong cuộc sống.</w:t>
      </w:r>
      <w:r/>
      <w:r>
        <w:rPr>
          <w:rFonts w:ascii="Times New Roman" w:hAnsi="Times New Roman" w:cs="Times New Roman"/>
          <w:sz w:val="26"/>
          <w:szCs w:val="26"/>
          <w:highlight w:val="none"/>
        </w:rPr>
      </w:r>
    </w:p>
    <w:p w14:paraId="3DEC12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Kalupahana, 1975).</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6A61178A">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
        <w:rPr>
          <w:rFonts w:ascii="Times New Roman" w:hAnsi="Times New Roman" w:cs="Times New Roman"/>
          <w:sz w:val="26"/>
          <w:szCs w:val="26"/>
          <w:highlight w:val="none"/>
        </w:rPr>
      </w:r>
    </w:p>
    <w:p w14:paraId="069994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Phật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(Conze, 1962)</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w:t>
      </w:r>
      <w:r/>
      <w:r>
        <w:rPr>
          <w:rFonts w:ascii="Times New Roman" w:hAnsi="Times New Roman" w:cs="Times New Roman"/>
          <w:sz w:val="26"/>
          <w:szCs w:val="26"/>
          <w:highlight w:val="none"/>
        </w:rPr>
      </w:r>
    </w:p>
    <w:p w14:paraId="5BC91AC4">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Một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hành động đều góp phần tạo nên hoàn cảnh sống của con người. Nhân không phải là điều trừu tượng, mà chính là những hành vi cụ thể, có thể quan sát và kiểm soát.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
        <w:rPr>
          <w:rFonts w:ascii="Times New Roman" w:hAnsi="Times New Roman" w:cs="Times New Roman"/>
          <w:sz w:val="26"/>
          <w:szCs w:val="26"/>
          <w:highlight w:val="none"/>
        </w:rPr>
      </w:r>
    </w:p>
    <w:p w14:paraId="639A8185">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biến của trật tự đẳng cấp.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w:t>
      </w:r>
      <w:r/>
      <w:r>
        <w:rPr>
          <w:rFonts w:ascii="Times New Roman" w:hAnsi="Times New Roman" w:cs="Times New Roman"/>
          <w:sz w:val="26"/>
          <w:szCs w:val="26"/>
          <w:highlight w:val="none"/>
        </w:rPr>
      </w:r>
    </w:p>
    <w:p w14:paraId="11CEAFE6">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hội trở nên rõ ràng hơn, đòi hỏi phải có một hệ tư tưởng mới để lý giải và định hướng hành động.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w:t>
      </w:r>
      <w:r/>
      <w:r>
        <w:rPr>
          <w:rFonts w:ascii="Times New Roman" w:hAnsi="Times New Roman" w:cs="Times New Roman"/>
          <w:sz w:val="26"/>
          <w:szCs w:val="26"/>
          <w:highlight w:val="none"/>
        </w:rPr>
      </w:r>
    </w:p>
    <w:p w14:paraId="7A1E261F">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Như vậy, có thể thấy rằng chế độ đẳng cấp và những bất công xã hội kéo dài không chỉ là bối cảnh lịch sử, mà còn là động lực trực tiếp thúc đẩy sự hình thành quan điểm Nhân – Quả của Phật giáo.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w:t>
      </w:r>
      <w:r>
        <w:rPr>
          <w:rFonts w:ascii="Times New Roman" w:hAnsi="Times New Roman" w:cs="Times New Roman"/>
          <w:sz w:val="26"/>
          <w:szCs w:val="26"/>
          <w:highlight w:val="none"/>
        </w:rPr>
      </w:r>
      <w:r>
        <w:rPr>
          <w:rFonts w:ascii="Times New Roman" w:hAnsi="Times New Roman" w:cs="Times New Roman"/>
          <w:sz w:val="26"/>
          <w:szCs w:val="26"/>
          <w:highlight w:val="none"/>
        </w:rPr>
      </w:r>
    </w:p>
    <w:p>
      <w:pPr>
        <w:pStyle w:val="745"/>
        <w:suppressLineNumbers w:val="false"/>
        <w:pBdr/>
        <w:spacing w:after="119" w:before="120" w:lineRule="auto"/>
        <w:ind w:right="0" w:firstLine="720" w:left="0"/>
        <w:rPr>
          <w:rFonts w:ascii="Times New Roman" w:hAnsi="Times New Roman" w:cs="Times New Roman"/>
          <w:sz w:val="26"/>
          <w:szCs w:val="26"/>
        </w:rPr>
      </w:pPr>
      <w: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
        <w:rPr>
          <w:rFonts w:ascii="Times New Roman" w:hAnsi="Times New Roman" w:cs="Times New Roman"/>
          <w:sz w:val="26"/>
          <w:szCs w:val="26"/>
        </w:rPr>
      </w:r>
    </w:p>
    <w:p w14:paraId="15867AEF">
      <w:pPr>
        <w:suppressLineNumbers w:val="false"/>
        <w:pBdr/>
        <w:spacing w:after="119" w:before="120" w:line="360" w:lineRule="auto"/>
        <w:ind w:right="0" w:firstLine="720" w:left="0"/>
        <w:rPr/>
      </w:pPr>
      <w:r>
        <w:rPr>
          <w:rFonts w:ascii="Times New Roman" w:hAnsi="Times New Roman" w:cs="Times New Roman"/>
          <w:sz w:val="26"/>
          <w:szCs w:val="26"/>
        </w:rPr>
        <w:t xml:space="preserve">Bên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
        <w:rPr>
          <w:rFonts w:ascii="Times New Roman" w:hAnsi="Times New Roman" w:cs="Times New Roman"/>
          <w:sz w:val="26"/>
          <w:szCs w:val="26"/>
        </w:rPr>
      </w:r>
    </w:p>
    <w:p w14:paraId="51C96413">
      <w:pPr>
        <w:suppressLineNumbers w:val="false"/>
        <w:pBdr/>
        <w:spacing w:after="119" w:before="120" w:line="360" w:lineRule="auto"/>
        <w:ind w:right="0" w:firstLine="720" w:left="0"/>
        <w:rPr/>
      </w:pPr>
      <w:r>
        <w:rPr>
          <w:rFonts w:ascii="Times New Roman" w:hAnsi="Times New Roman" w:cs="Times New Roman"/>
          <w:sz w:val="26"/>
          <w:szCs w:val="26"/>
        </w:rPr>
        <w:t xml:space="preserve">Trước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
        <w:rPr>
          <w:rFonts w:ascii="Times New Roman" w:hAnsi="Times New Roman" w:cs="Times New Roman"/>
          <w:sz w:val="26"/>
          <w:szCs w:val="26"/>
        </w:rPr>
      </w:r>
    </w:p>
    <w:p w14:paraId="0A12AC4E">
      <w:pPr>
        <w:suppressLineNumbers w:val="false"/>
        <w:pBdr/>
        <w:spacing w:after="119" w:before="120" w:line="360" w:lineRule="auto"/>
        <w:ind w:right="0" w:firstLine="720" w:left="0"/>
        <w:rPr/>
      </w:pPr>
      <w:r>
        <w:rPr>
          <w:rFonts w:ascii="Times New Roman" w:hAnsi="Times New Roman" w:cs="Times New Roman"/>
          <w:sz w:val="26"/>
          <w:szCs w:val="26"/>
        </w:rPr>
        <w:t xml:space="preserve">Trong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w:t>
      </w:r>
      <w:r/>
      <w:r>
        <w:rPr>
          <w:rFonts w:ascii="Times New Roman" w:hAnsi="Times New Roman" w:cs="Times New Roman"/>
          <w:sz w:val="26"/>
          <w:szCs w:val="26"/>
        </w:rPr>
      </w:r>
    </w:p>
    <w:p w14:paraId="6C6AB37C">
      <w:pPr>
        <w:suppressLineNumbers w:val="false"/>
        <w:pBdr/>
        <w:spacing w:after="119" w:before="120" w:line="360" w:lineRule="auto"/>
        <w:ind w:right="0" w:firstLine="720" w:left="0"/>
        <w:rPr/>
      </w:pPr>
      <w:r>
        <w:rPr>
          <w:rFonts w:ascii="Times New Roman" w:hAnsi="Times New Roman" w:cs="Times New Roman"/>
          <w:sz w:val="26"/>
          <w:szCs w:val="26"/>
        </w:rPr>
        <w:t xml:space="preserve">Phật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 </w:t>
      </w:r>
      <w:r>
        <w:rPr>
          <w:rFonts w:ascii="Times New Roman" w:hAnsi="Times New Roman" w:cs="Times New Roman"/>
          <w:sz w:val="26"/>
          <w:szCs w:val="26"/>
        </w:rPr>
        <w:t xml:space="preserve">(Rahula, 1974)</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
        <w:rPr>
          <w:rFonts w:ascii="Times New Roman" w:hAnsi="Times New Roman" w:cs="Times New Roman"/>
          <w:sz w:val="26"/>
          <w:szCs w:val="26"/>
        </w:rPr>
      </w:r>
    </w:p>
    <w:p w14:paraId="1092AA24">
      <w:pPr>
        <w:suppressLineNumbers w:val="false"/>
        <w:pBdr/>
        <w:spacing w:after="119" w:before="120" w:line="360" w:lineRule="auto"/>
        <w:ind w:right="0" w:firstLine="720" w:left="0"/>
        <w:rPr/>
      </w:pPr>
      <w:r>
        <w:rPr>
          <w:rFonts w:ascii="Times New Roman" w:hAnsi="Times New Roman" w:cs="Times New Roman"/>
          <w:sz w:val="26"/>
          <w:szCs w:val="26"/>
        </w:rPr>
        <w:t xml:space="preserve">Một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 </w:t>
      </w:r>
      <w:r>
        <w:rPr>
          <w:rFonts w:ascii="Times New Roman" w:hAnsi="Times New Roman" w:cs="Times New Roman"/>
          <w:sz w:val="26"/>
          <w:szCs w:val="26"/>
        </w:rPr>
        <w:t xml:space="preserve">(Harvey, 2013)</w:t>
      </w:r>
      <w:r>
        <w:rPr>
          <w:rFonts w:ascii="Times New Roman" w:hAnsi="Times New Roman" w:cs="Times New Roman"/>
          <w:sz w:val="26"/>
          <w:szCs w:val="26"/>
        </w:rPr>
        <w:t xml:space="preserve">.</w:t>
      </w:r>
      <w:r/>
      <w:r>
        <w:rPr>
          <w:rFonts w:ascii="Times New Roman" w:hAnsi="Times New Roman" w:cs="Times New Roman"/>
          <w:sz w:val="26"/>
          <w:szCs w:val="26"/>
        </w:rPr>
      </w:r>
    </w:p>
    <w:p w14:paraId="556D5B66">
      <w:pPr>
        <w:suppressLineNumbers w:val="false"/>
        <w:pBdr/>
        <w:spacing w:after="119" w:before="120" w:line="360" w:lineRule="auto"/>
        <w:ind w:right="0" w:firstLine="720" w:left="0"/>
        <w:rPr/>
      </w:pPr>
      <w:r>
        <w:rPr>
          <w:rFonts w:ascii="Times New Roman" w:hAnsi="Times New Roman" w:cs="Times New Roman"/>
          <w:sz w:val="26"/>
          <w:szCs w:val="26"/>
        </w:rPr>
        <w:t xml:space="preserve">So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
        <w:rPr>
          <w:rFonts w:ascii="Times New Roman" w:hAnsi="Times New Roman" w:cs="Times New Roman"/>
          <w:sz w:val="26"/>
          <w:szCs w:val="26"/>
        </w:rPr>
      </w:r>
    </w:p>
    <w:p w14:paraId="77C5A31A">
      <w:pPr>
        <w:suppressLineNumbers w:val="false"/>
        <w:pBdr/>
        <w:spacing w:after="119" w:before="120" w:line="360" w:lineRule="auto"/>
        <w:ind w:right="0" w:firstLine="720" w:left="0"/>
        <w:rPr/>
      </w:pPr>
      <w:r>
        <w:rPr>
          <w:rFonts w:ascii="Times New Roman" w:hAnsi="Times New Roman" w:cs="Times New Roman"/>
          <w:sz w:val="26"/>
          <w:szCs w:val="26"/>
        </w:rPr>
        <w:t xml:space="preserve">Bên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
        <w:rPr>
          <w:rFonts w:ascii="Times New Roman" w:hAnsi="Times New Roman" w:cs="Times New Roman"/>
          <w:sz w:val="26"/>
          <w:szCs w:val="26"/>
        </w:rPr>
      </w:r>
    </w:p>
    <w:p w14:paraId="60256A84">
      <w:pPr>
        <w:suppressLineNumbers w:val="false"/>
        <w:pBdr/>
        <w:spacing w:after="119" w:before="120" w:line="360" w:lineRule="auto"/>
        <w:ind w:right="0" w:firstLine="720" w:left="0"/>
        <w:rPr/>
      </w:pPr>
      <w:r>
        <w:rPr>
          <w:rFonts w:ascii="Times New Roman" w:hAnsi="Times New Roman" w:cs="Times New Roman"/>
          <w:sz w:val="26"/>
          <w:szCs w:val="26"/>
        </w:rPr>
        <w:t xml:space="preserve">Có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74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bookmarkEnd w:id="13"/>
      <w:r/>
      <w:r>
        <w:rPr>
          <w:rFonts w:ascii="Times New Roman" w:hAnsi="Times New Roman" w:cs="Times New Roman"/>
          <w:b/>
          <w:sz w:val="26"/>
          <w:szCs w:val="26"/>
        </w:rPr>
      </w:r>
    </w:p>
    <w:p w14:paraId="47EF7C5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rù triết học có mối quan hệ chặt chẽ với nhau, trong đó nổi bật là học thuyết Nhân – Duyên – Quả, học thuyết Nghiệp, cùng các tư tưởng nền tảng như Vô thường và Vô ngã.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
        <w:rPr>
          <w:rFonts w:ascii="Times New Roman" w:hAnsi="Times New Roman" w:cs="Times New Roman"/>
          <w:b w:val="0"/>
          <w:bCs w:val="0"/>
          <w:sz w:val="26"/>
          <w:szCs w:val="26"/>
        </w:rPr>
      </w:r>
    </w:p>
    <w:p w14:paraId="1A3BF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lẫn nhau.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 </w:t>
      </w:r>
      <w:r>
        <w:rPr>
          <w:rFonts w:ascii="Times New Roman" w:hAnsi="Times New Roman" w:cs="Times New Roman"/>
          <w:b w:val="0"/>
          <w:bCs w:val="0"/>
          <w:sz w:val="26"/>
          <w:szCs w:val="26"/>
        </w:rPr>
        <w:t xml:space="preserve">(Thích Minh Châu, dịch, 1992)</w:t>
      </w:r>
      <w:r>
        <w:rPr>
          <w:rFonts w:ascii="Times New Roman" w:hAnsi="Times New Roman" w:cs="Times New Roman"/>
          <w:b w:val="0"/>
          <w:bCs w:val="0"/>
          <w:sz w:val="26"/>
          <w:szCs w:val="26"/>
        </w:rPr>
        <w:t xml:space="preserve">.</w:t>
      </w:r>
      <w:r/>
      <w:r>
        <w:rPr>
          <w:rFonts w:ascii="Times New Roman" w:hAnsi="Times New Roman" w:cs="Times New Roman"/>
          <w:b w:val="0"/>
          <w:bCs w:val="0"/>
          <w:sz w:val="26"/>
          <w:szCs w:val="26"/>
        </w:rPr>
      </w:r>
    </w:p>
    <w:p w14:paraId="6442EC2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
        <w:rPr>
          <w:rFonts w:ascii="Times New Roman" w:hAnsi="Times New Roman" w:cs="Times New Roman"/>
          <w:b w:val="0"/>
          <w:bCs w:val="0"/>
          <w:sz w:val="26"/>
          <w:szCs w:val="26"/>
        </w:rPr>
      </w:r>
    </w:p>
    <w:p w14:paraId="233DC97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Từ học thuyết Nhân – Duyên – Quả, Phật giáo phát triển học thuyết Nghiệp như một sự cụ thể hóa mối quan hệ nhân quả trong đời sống con người. Nghiệp được hiểu là toàn bộ hành vi có chủ ý của con người, bao gồm hành động thân thể, lời nói và ý nghĩ. Mỗi hành</w:t>
      </w:r>
      <w:r>
        <w:rPr>
          <w:rFonts w:ascii="Times New Roman" w:hAnsi="Times New Roman" w:cs="Times New Roman"/>
          <w:b w:val="0"/>
          <w:bCs w:val="0"/>
          <w:sz w:val="26"/>
          <w:szCs w:val="26"/>
        </w:rPr>
        <w:t xml:space="preserve"> 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(Harvey, 2013)</w:t>
      </w:r>
      <w:r>
        <w:rPr>
          <w:rFonts w:ascii="Times New Roman" w:hAnsi="Times New Roman" w:cs="Times New Roman"/>
          <w:b w:val="0"/>
          <w:bCs w:val="0"/>
          <w:sz w:val="26"/>
          <w:szCs w:val="26"/>
        </w:rPr>
        <w:t xml:space="preserve">.</w:t>
      </w:r>
      <w:r/>
      <w:r>
        <w:rPr>
          <w:rFonts w:ascii="Times New Roman" w:hAnsi="Times New Roman" w:cs="Times New Roman"/>
          <w:b w:val="0"/>
          <w:bCs w:val="0"/>
          <w:sz w:val="26"/>
          <w:szCs w:val="26"/>
        </w:rPr>
      </w:r>
    </w:p>
    <w:p w14:paraId="0B704E5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
        <w:rPr>
          <w:rFonts w:ascii="Times New Roman" w:hAnsi="Times New Roman" w:cs="Times New Roman"/>
          <w:b w:val="0"/>
          <w:bCs w:val="0"/>
          <w:sz w:val="26"/>
          <w:szCs w:val="26"/>
        </w:rPr>
      </w:r>
    </w:p>
    <w:p w14:paraId="095C8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 </w:t>
      </w:r>
      <w:r>
        <w:rPr>
          <w:rFonts w:ascii="Times New Roman" w:hAnsi="Times New Roman" w:cs="Times New Roman"/>
          <w:b w:val="0"/>
          <w:bCs w:val="0"/>
          <w:sz w:val="26"/>
          <w:szCs w:val="26"/>
        </w:rPr>
        <w:t xml:space="preserve">(Williams, 2009)</w:t>
      </w:r>
      <w:r>
        <w:rPr>
          <w:rFonts w:ascii="Times New Roman" w:hAnsi="Times New Roman" w:cs="Times New Roman"/>
          <w:b w:val="0"/>
          <w:bCs w:val="0"/>
          <w:sz w:val="26"/>
          <w:szCs w:val="26"/>
        </w:rPr>
        <w:t xml:space="preserve">.</w:t>
      </w:r>
      <w:r/>
      <w:r>
        <w:rPr>
          <w:rFonts w:ascii="Times New Roman" w:hAnsi="Times New Roman" w:cs="Times New Roman"/>
          <w:b w:val="0"/>
          <w:bCs w:val="0"/>
          <w:sz w:val="26"/>
          <w:szCs w:val="26"/>
        </w:rPr>
      </w:r>
    </w:p>
    <w:p w14:paraId="4D2C311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
        <w:rPr>
          <w:rFonts w:ascii="Times New Roman" w:hAnsi="Times New Roman" w:cs="Times New Roman"/>
          <w:b w:val="0"/>
          <w:bCs w:val="0"/>
          <w:sz w:val="26"/>
          <w:szCs w:val="26"/>
        </w:rPr>
      </w:r>
    </w:p>
    <w:p w14:paraId="690443B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Cùng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
        <w:rPr>
          <w:rFonts w:ascii="Times New Roman" w:hAnsi="Times New Roman" w:cs="Times New Roman"/>
          <w:b w:val="0"/>
          <w:bCs w:val="0"/>
          <w:sz w:val="26"/>
          <w:szCs w:val="26"/>
        </w:rPr>
      </w:r>
    </w:p>
    <w:p w14:paraId="3FF20F9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
        <w:rPr>
          <w:rFonts w:ascii="Times New Roman" w:hAnsi="Times New Roman" w:cs="Times New Roman"/>
          <w:b w:val="0"/>
          <w:bCs w:val="0"/>
          <w:sz w:val="26"/>
          <w:szCs w:val="26"/>
        </w:rPr>
      </w:r>
    </w:p>
    <w:p w14:paraId="203C87B7">
      <w:pPr>
        <w:suppressLineNumbers w:val="false"/>
        <w:pBdr/>
        <w:spacing w:after="119" w:before="120" w:line="360" w:lineRule="auto"/>
        <w:ind w:right="0" w:firstLine="720" w:left="0"/>
        <w:rPr>
          <w:b w:val="0"/>
          <w:bCs w:val="0"/>
        </w:rPr>
      </w:pPr>
      <w:r>
        <w:rPr>
          <w:rFonts w:ascii="Times New Roman" w:hAnsi="Times New Roman" w:cs="Times New Roman"/>
          <w:b w:val="0"/>
          <w:bCs w:val="0"/>
          <w:sz w:val="26"/>
          <w:szCs w:val="26"/>
        </w:rPr>
        <w:t xml:space="preserve">Như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rFonts w:ascii="Times New Roman" w:hAnsi="Times New Roman" w:cs="Times New Roman"/>
          <w:b w:val="0"/>
          <w:bCs w:val="0"/>
          <w:sz w:val="26"/>
          <w:szCs w:val="26"/>
        </w:rPr>
      </w:r>
      <w:r>
        <w:rPr>
          <w:b w:val="0"/>
          <w:bCs w:val="0"/>
        </w:rPr>
      </w:r>
    </w:p>
    <w:p>
      <w:pPr>
        <w:pStyle w:val="74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bookmarkEnd w:id="14"/>
      <w:r/>
      <w:r>
        <w:rPr>
          <w:rFonts w:ascii="Times New Roman" w:hAnsi="Times New Roman" w:cs="Times New Roman"/>
          <w:b/>
          <w:sz w:val="26"/>
          <w:szCs w:val="26"/>
        </w:rPr>
      </w:r>
    </w:p>
    <w:p w14:paraId="299EB712">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
        <w:rPr>
          <w:rFonts w:ascii="Times New Roman" w:hAnsi="Times New Roman" w:cs="Times New Roman"/>
          <w:b w:val="0"/>
          <w:bCs w:val="0"/>
          <w:sz w:val="26"/>
          <w:szCs w:val="26"/>
        </w:rPr>
      </w:r>
    </w:p>
    <w:p w14:paraId="029DF9D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 </w:t>
      </w:r>
      <w:r>
        <w:rPr>
          <w:rFonts w:ascii="Times New Roman" w:hAnsi="Times New Roman" w:cs="Times New Roman"/>
          <w:b w:val="0"/>
          <w:bCs w:val="0"/>
          <w:sz w:val="26"/>
          <w:szCs w:val="26"/>
        </w:rPr>
        <w:t xml:space="preserve">(Keown, 2005)</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
        <w:rPr>
          <w:rFonts w:ascii="Times New Roman" w:hAnsi="Times New Roman" w:cs="Times New Roman"/>
          <w:b w:val="0"/>
          <w:bCs w:val="0"/>
          <w:sz w:val="26"/>
          <w:szCs w:val="26"/>
        </w:rPr>
      </w:r>
    </w:p>
    <w:p w14:paraId="6FBFCDD7">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
        <w:rPr>
          <w:rFonts w:ascii="Times New Roman" w:hAnsi="Times New Roman" w:cs="Times New Roman"/>
          <w:b w:val="0"/>
          <w:bCs w:val="0"/>
          <w:sz w:val="26"/>
          <w:szCs w:val="26"/>
        </w:rPr>
      </w:r>
    </w:p>
    <w:p w14:paraId="1EBB444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
        <w:rPr>
          <w:rFonts w:ascii="Times New Roman" w:hAnsi="Times New Roman" w:cs="Times New Roman"/>
          <w:b w:val="0"/>
          <w:bCs w:val="0"/>
          <w:sz w:val="26"/>
          <w:szCs w:val="26"/>
        </w:rPr>
      </w:r>
    </w:p>
    <w:p w14:paraId="619652B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So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
        <w:rPr>
          <w:rFonts w:ascii="Times New Roman" w:hAnsi="Times New Roman" w:cs="Times New Roman"/>
          <w:b w:val="0"/>
          <w:bCs w:val="0"/>
          <w:sz w:val="26"/>
          <w:szCs w:val="26"/>
        </w:rPr>
      </w:r>
    </w:p>
    <w:p w14:paraId="0B2687E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w:t>
      </w:r>
      <w:r/>
      <w:r>
        <w:rPr>
          <w:rFonts w:ascii="Times New Roman" w:hAnsi="Times New Roman" w:cs="Times New Roman"/>
          <w:b w:val="0"/>
          <w:bCs w:val="0"/>
          <w:sz w:val="26"/>
          <w:szCs w:val="26"/>
        </w:rPr>
      </w:r>
    </w:p>
    <w:p w14:paraId="6C719AD3">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
        <w:rPr>
          <w:rFonts w:ascii="Times New Roman" w:hAnsi="Times New Roman" w:cs="Times New Roman"/>
          <w:b w:val="0"/>
          <w:bCs w:val="0"/>
          <w:sz w:val="26"/>
          <w:szCs w:val="26"/>
        </w:rPr>
      </w:r>
    </w:p>
    <w:p w14:paraId="0072C7D0">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
        <w:rPr>
          <w:rFonts w:ascii="Times New Roman" w:hAnsi="Times New Roman" w:cs="Times New Roman"/>
          <w:b w:val="0"/>
          <w:bCs w:val="0"/>
          <w:sz w:val="26"/>
          <w:szCs w:val="26"/>
        </w:rPr>
      </w:r>
    </w:p>
    <w:p w14:paraId="16B9BEA6">
      <w:pPr>
        <w:suppressLineNumbers w:val="false"/>
        <w:pBdr/>
        <w:spacing w:after="119" w:before="120" w:line="360" w:lineRule="auto"/>
        <w:ind w:right="0" w:firstLine="720" w:left="0"/>
        <w:rPr>
          <w:rFonts w:ascii="Times New Roman" w:hAnsi="Times New Roman" w:cs="Times New Roman"/>
          <w:b w:val="0"/>
          <w:bCs w:val="0"/>
          <w:sz w:val="26"/>
          <w:szCs w:val="26"/>
        </w:rPr>
      </w:pPr>
      <w:r>
        <w:rPr>
          <w:rFonts w:ascii="Times New Roman" w:hAnsi="Times New Roman" w:cs="Times New Roman"/>
          <w:b w:val="0"/>
          <w:bCs w:val="0"/>
          <w:sz w:val="26"/>
          <w:szCs w:val="26"/>
        </w:rPr>
        <w:t xml:space="preserve">Như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p>
    <w:p w14:paraId="1B5BEE7D">
      <w:pPr>
        <w:suppressLineNumbers w:val="false"/>
        <w:pBdr/>
        <w:shd w:val="nil"/>
        <w:spacing w:after="119" w:before="120" w:line="360" w:lineRule="auto"/>
        <w:ind w:right="0" w:firstLine="720" w:left="0"/>
        <w:rPr>
          <w:b w:val="0"/>
          <w:bCs w:val="0"/>
        </w:rPr>
      </w:pPr>
      <w:r>
        <w:rPr>
          <w:b w:val="0"/>
          <w:bCs w:val="0"/>
        </w:rPr>
        <w:br w:type="page" w:clear="all"/>
      </w:r>
      <w:r>
        <w:rPr>
          <w:rFonts w:ascii="Times New Roman" w:hAnsi="Times New Roman" w:cs="Times New Roman"/>
          <w:b w:val="0"/>
          <w:bCs w:val="0"/>
          <w:sz w:val="26"/>
          <w:szCs w:val="26"/>
          <w:highlight w:val="none"/>
        </w:rPr>
      </w:r>
      <w:r>
        <w:rPr>
          <w:b w:val="0"/>
          <w:bCs w:val="0"/>
        </w:rPr>
      </w:r>
    </w:p>
    <w:p>
      <w:pPr>
        <w:pStyle w:val="1_4777"/>
        <w:suppressLineNumbers w:val="false"/>
        <w:pBdr/>
        <w:spacing w:after="119" w:before="120" w:lineRule="auto"/>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r/>
      <w:bookmarkEnd w:id="15"/>
      <w:r/>
      <w:r>
        <w:rPr>
          <w:rFonts w:eastAsia="Times New Roman" w:cs="Times New Roman"/>
          <w:szCs w:val="26"/>
        </w:rPr>
      </w:r>
    </w:p>
    <w:p>
      <w:pPr>
        <w:pStyle w:val="744"/>
        <w:numPr>
          <w:ilvl w:val="1"/>
          <w:numId w:val="35"/>
        </w:numPr>
        <w:suppressLineNumbers w:val="false"/>
        <w:pBdr/>
        <w:spacing w:after="119" w:before="120" w:lineRule="auto"/>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r/>
      <w:bookmarkEnd w:id="16"/>
      <w:r/>
      <w:r>
        <w:rPr>
          <w:rFonts w:eastAsia="Times New Roman" w:cs="Times New Roman"/>
          <w:szCs w:val="26"/>
        </w:rPr>
      </w:r>
    </w:p>
    <w:p w14:paraId="52DD787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rong bối cảnh cuộc cách mạng công nghiệp lần thứ tư đang diễn ra mạnh mẽ, chuyển đổi số đã trở thành xu thế tất yếu đối với mọi quốc gia, tổ chức và doanh nghiệp.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w:t>
      </w:r>
      <w:r/>
      <w:r>
        <w:rPr>
          <w:rFonts w:ascii="Times New Roman" w:hAnsi="Times New Roman" w:eastAsia="Times New Roman" w:cs="Times New Roman"/>
          <w:b w:val="0"/>
          <w:bCs w:val="0"/>
          <w:color w:val="1f1f1f"/>
          <w:sz w:val="26"/>
          <w:szCs w:val="26"/>
          <w:highlight w:val="none"/>
        </w:rPr>
      </w:r>
    </w:p>
    <w:p w14:paraId="2CE215A4">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Là đơn vị trực thuộc Tập đoàn Bưu chính Viễn thông Việt Nam, VNPT-IT Chi nhánh tỉnh Đồng Tháp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w:t>
      </w:r>
      <w:r/>
      <w:r>
        <w:rPr>
          <w:rFonts w:ascii="Times New Roman" w:hAnsi="Times New Roman" w:eastAsia="Times New Roman" w:cs="Times New Roman"/>
          <w:b w:val="0"/>
          <w:bCs w:val="0"/>
          <w:color w:val="1f1f1f"/>
          <w:sz w:val="26"/>
          <w:szCs w:val="26"/>
          <w:highlight w:val="none"/>
        </w:rPr>
      </w:r>
    </w:p>
    <w:p w14:paraId="1AB9DB9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
        <w:rPr>
          <w:rFonts w:ascii="Times New Roman" w:hAnsi="Times New Roman" w:eastAsia="Times New Roman" w:cs="Times New Roman"/>
          <w:b w:val="0"/>
          <w:bCs w:val="0"/>
          <w:color w:val="1f1f1f"/>
          <w:sz w:val="26"/>
          <w:szCs w:val="26"/>
          <w:highlight w:val="none"/>
        </w:rPr>
      </w:r>
    </w:p>
    <w:p w14:paraId="4DFB7E3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
        <w:rPr>
          <w:rFonts w:ascii="Times New Roman" w:hAnsi="Times New Roman" w:eastAsia="Times New Roman" w:cs="Times New Roman"/>
          <w:b w:val="0"/>
          <w:bCs w:val="0"/>
          <w:color w:val="1f1f1f"/>
          <w:sz w:val="26"/>
          <w:szCs w:val="26"/>
          <w:highlight w:val="none"/>
        </w:rPr>
      </w:r>
    </w:p>
    <w:p w14:paraId="5F5D1E4A">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
        <w:rPr>
          <w:rFonts w:ascii="Times New Roman" w:hAnsi="Times New Roman" w:eastAsia="Times New Roman" w:cs="Times New Roman"/>
          <w:b w:val="0"/>
          <w:bCs w:val="0"/>
          <w:color w:val="1f1f1f"/>
          <w:sz w:val="26"/>
          <w:szCs w:val="26"/>
          <w:highlight w:val="none"/>
        </w:rPr>
      </w:r>
    </w:p>
    <w:p w14:paraId="7CF25B4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Chính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w:t>
      </w:r>
      <w:r/>
      <w:r>
        <w:rPr>
          <w:rFonts w:ascii="Times New Roman" w:hAnsi="Times New Roman" w:eastAsia="Times New Roman" w:cs="Times New Roman"/>
          <w:b w:val="0"/>
          <w:bCs w:val="0"/>
          <w:color w:val="1f1f1f"/>
          <w:sz w:val="26"/>
          <w:szCs w:val="26"/>
          <w:highlight w:val="none"/>
        </w:rPr>
      </w:r>
    </w:p>
    <w:p w14:paraId="7B406BED">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lang w:val="undefined"/>
        </w:rPr>
      </w:r>
      <w:r>
        <w:rPr>
          <w:rFonts w:ascii="Times New Roman" w:hAnsi="Times New Roman" w:eastAsia="Times New Roman" w:cs="Times New Roman"/>
          <w:b w:val="0"/>
          <w:bCs w:val="0"/>
          <w:color w:val="1f1f1f"/>
          <w:sz w:val="26"/>
          <w:szCs w:val="26"/>
          <w:highlight w:val="none"/>
          <w:lang w:val="undefined"/>
        </w:rPr>
      </w:r>
    </w:p>
    <w:p>
      <w:pPr>
        <w:pStyle w:val="744"/>
        <w:numPr>
          <w:ilvl w:val="1"/>
          <w:numId w:val="35"/>
        </w:numPr>
        <w:suppressLineNumbers w:val="false"/>
        <w:pBdr/>
        <w:spacing w:after="119" w:before="120" w:lineRule="auto"/>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r/>
      <w:bookmarkEnd w:id="17"/>
      <w:r/>
      <w:r>
        <w:rPr>
          <w:rFonts w:eastAsia="Times New Roman" w:cs="Times New Roman"/>
          <w:szCs w:val="26"/>
        </w:rPr>
      </w:r>
    </w:p>
    <w:p>
      <w:pPr>
        <w:pStyle w:val="745"/>
        <w:numPr>
          <w:ilvl w:val="2"/>
          <w:numId w:val="37"/>
        </w:numPr>
        <w:suppressLineNumbers w:val="false"/>
        <w:pBdr/>
        <w:spacing/>
        <w:ind/>
        <w:rPr>
          <w:rFonts w:ascii="Times New Roman" w:hAnsi="Times New Roman" w:eastAsia="Times New Roman" w:cs="Times New Roman"/>
          <w:b/>
          <w:bCs/>
          <w:color w:val="1f1f1f"/>
          <w:sz w:val="26"/>
          <w:szCs w:val="26"/>
        </w:rPr>
      </w:pPr>
      <w: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
        <w:rPr>
          <w:rFonts w:ascii="Times New Roman" w:hAnsi="Times New Roman" w:eastAsia="Times New Roman" w:cs="Times New Roman"/>
          <w:b w:val="0"/>
          <w:bCs w:val="0"/>
          <w:color w:val="1f1f1f"/>
          <w:sz w:val="26"/>
          <w:szCs w:val="26"/>
          <w:highlight w:val="none"/>
        </w:rPr>
      </w:r>
    </w:p>
    <w:p w14:paraId="5348DBA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Xét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tử, rủi ro rò rỉ dữ liệu do sử dụng mật khẩu yếu hoặc chia sẻ tài khoản, cũng như khả năng bị khai thác lỗ hổng bảo mật từ các hệ thống phần mềm chưa được cập nhật kịp thời.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
        <w:rPr>
          <w:rFonts w:ascii="Times New Roman" w:hAnsi="Times New Roman" w:eastAsia="Times New Roman" w:cs="Times New Roman"/>
          <w:b w:val="0"/>
          <w:bCs w:val="0"/>
          <w:color w:val="1f1f1f"/>
          <w:sz w:val="26"/>
          <w:szCs w:val="26"/>
          <w:highlight w:val="none"/>
        </w:rPr>
      </w:r>
    </w:p>
    <w:p w14:paraId="0BD70749">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Một đặc điểm đáng chú ý của các rủi ro an ninh mạng tại VNPT-IT Chi nhánh Đồng Tháp là tính chất “âm thầm” và khó nhận biết. Không giống như các sự cố vật chất có thể quan sát trực tiếp, nhiều rủi ro an ninh mạng diễn ra trong thời gian dài mà không để lại </w:t>
      </w:r>
      <w:r>
        <w:rPr>
          <w:rFonts w:ascii="Times New Roman" w:hAnsi="Times New Roman" w:eastAsia="Times New Roman" w:cs="Times New Roman"/>
          <w:b w:val="0"/>
          <w:bCs w:val="0"/>
          <w:color w:val="1f1f1f"/>
          <w:sz w:val="26"/>
          <w:szCs w:val="26"/>
          <w:highlight w:val="none"/>
        </w:rPr>
        <w:t xml:space="preserve">dấu hiệu rõ ràng. Dữ liệu có thể bị truy cập trái phép, sao chép hoặc khai thác mà không gây ra gián đoạn tức thời cho hệ thống.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
        <w:rPr>
          <w:rFonts w:ascii="Times New Roman" w:hAnsi="Times New Roman" w:eastAsia="Times New Roman" w:cs="Times New Roman"/>
          <w:b w:val="0"/>
          <w:bCs w:val="0"/>
          <w:color w:val="1f1f1f"/>
          <w:sz w:val="26"/>
          <w:szCs w:val="26"/>
          <w:highlight w:val="none"/>
        </w:rPr>
      </w:r>
    </w:p>
    <w:p w14:paraId="00798E9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
        <w:rPr>
          <w:rFonts w:ascii="Times New Roman" w:hAnsi="Times New Roman" w:eastAsia="Times New Roman" w:cs="Times New Roman"/>
          <w:b w:val="0"/>
          <w:bCs w:val="0"/>
          <w:color w:val="1f1f1f"/>
          <w:sz w:val="26"/>
          <w:szCs w:val="26"/>
          <w:highlight w:val="none"/>
        </w:rPr>
      </w:r>
    </w:p>
    <w:p w14:paraId="4E7990D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
        <w:rPr>
          <w:rFonts w:ascii="Times New Roman" w:hAnsi="Times New Roman" w:eastAsia="Times New Roman" w:cs="Times New Roman"/>
          <w:b w:val="0"/>
          <w:bCs w:val="0"/>
          <w:color w:val="1f1f1f"/>
          <w:sz w:val="26"/>
          <w:szCs w:val="26"/>
          <w:highlight w:val="none"/>
        </w:rPr>
      </w:r>
    </w:p>
    <w:p w14:paraId="2FA6C84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Đáng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
        <w:rPr>
          <w:rFonts w:ascii="Times New Roman" w:hAnsi="Times New Roman" w:eastAsia="Times New Roman" w:cs="Times New Roman"/>
          <w:b w:val="0"/>
          <w:bCs w:val="0"/>
          <w:color w:val="1f1f1f"/>
          <w:sz w:val="26"/>
          <w:szCs w:val="26"/>
          <w:highlight w:val="none"/>
        </w:rPr>
      </w:r>
    </w:p>
    <w:p w14:paraId="0DE4AEB6">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
        <w:rPr>
          <w:rFonts w:ascii="Times New Roman" w:hAnsi="Times New Roman" w:eastAsia="Times New Roman" w:cs="Times New Roman"/>
          <w:b w:val="0"/>
          <w:bCs w:val="0"/>
          <w:color w:val="1f1f1f"/>
          <w:sz w:val="26"/>
          <w:szCs w:val="26"/>
          <w:highlight w:val="none"/>
        </w:rPr>
      </w:r>
    </w:p>
    <w:p w14:paraId="23B5CE76">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rPr>
      </w:r>
    </w:p>
    <w:p w14:paraId="0600FD70">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heo quan điểm Nhân – Quả của Phật giáo, không có kết quả nào xuất hiện một cách ngẫu nhiên hay vô cớ;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color w:val="1f1f1f"/>
          <w:sz w:val="26"/>
          <w:szCs w:val="26"/>
          <w:highlight w:val="none"/>
        </w:rPr>
      </w:r>
    </w:p>
    <w:p>
      <w:pPr>
        <w:pStyle w:val="745"/>
        <w:numPr>
          <w:ilvl w:val="2"/>
          <w:numId w:val="37"/>
        </w:numPr>
        <w:suppressLineNumbers w:val="false"/>
        <w:pBdr/>
        <w:spacing/>
        <w:ind/>
        <w:rPr>
          <w:rFonts w:ascii="Times New Roman" w:hAnsi="Times New Roman" w:eastAsia="Times New Roman" w:cs="Times New Roman"/>
          <w:b/>
          <w:bCs/>
          <w:color w:val="1f1f1f"/>
          <w:sz w:val="26"/>
          <w:szCs w:val="26"/>
        </w:rPr>
      </w:pPr>
      <w:r/>
      <w:r>
        <w:rPr>
          <w:rFonts w:ascii="Times New Roman" w:hAnsi="Times New Roman" w:eastAsia="Times New Roman" w:cs="Times New Roman"/>
          <w:b/>
          <w:bCs/>
          <w:color w:val="1f1f1f"/>
          <w:sz w:val="26"/>
          <w:szCs w:val="26"/>
        </w:rPr>
        <w:t xml:space="preserve">Truy tìm "Nhân" (Nguyên nhân gốc rễ):</w:t>
      </w: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
        <w:rPr>
          <w:rFonts w:ascii="Times New Roman" w:hAnsi="Times New Roman" w:eastAsia="Times New Roman" w:cs="Times New Roman"/>
          <w:color w:val="1f1f1f"/>
          <w:sz w:val="26"/>
          <w:szCs w:val="26"/>
          <w:highlight w:val="none"/>
        </w:rPr>
      </w:r>
    </w:p>
    <w:p w14:paraId="55865B2C">
      <w:pPr>
        <w:pStyle w:val="745"/>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
        <w:rPr>
          <w:rFonts w:ascii="Times New Roman" w:hAnsi="Times New Roman" w:eastAsia="Times New Roman" w:cs="Times New Roman"/>
          <w:b/>
          <w:bCs/>
          <w:color w:val="1f1f1f"/>
          <w:sz w:val="26"/>
          <w:szCs w:val="26"/>
          <w:lang w:val="undefined"/>
        </w:rPr>
        <w:t xml:space="preserve">Vai trò của “Duyên” – Điều kiện làm phát sinh rủi ro:</w:t>
      </w:r>
      <w:r/>
      <w:r>
        <w:rPr>
          <w:rFonts w:ascii="Times New Roman" w:hAnsi="Times New Roman" w:eastAsia="Times New Roman" w:cs="Times New Roman"/>
          <w:b/>
          <w:bCs/>
          <w:color w:val="1f1f1f"/>
          <w:sz w:val="26"/>
          <w:szCs w:val="26"/>
          <w:lang w:val="undefined"/>
        </w:rPr>
      </w:r>
    </w:p>
    <w:p w14:paraId="7942403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
        <w:rPr>
          <w:rFonts w:ascii="Times New Roman" w:hAnsi="Times New Roman" w:eastAsia="Times New Roman" w:cs="Times New Roman"/>
          <w:color w:val="1f1f1f"/>
          <w:sz w:val="26"/>
          <w:szCs w:val="26"/>
          <w:highlight w:val="none"/>
        </w:rPr>
      </w:r>
    </w:p>
    <w:p w14:paraId="665E3F6C">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Đáng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 Dưới góc nhìn Phật giáo, đây là những “Duyên” mang tính xã hội, góp phần làm suy yếu khả năng tự kiểm soát hành vi của con người.</w:t>
      </w:r>
      <w:r/>
      <w:r>
        <w:rPr>
          <w:rFonts w:ascii="Times New Roman" w:hAnsi="Times New Roman" w:eastAsia="Times New Roman" w:cs="Times New Roman"/>
          <w:color w:val="1f1f1f"/>
          <w:sz w:val="26"/>
          <w:szCs w:val="26"/>
          <w:highlight w:val="none"/>
        </w:rPr>
      </w:r>
    </w:p>
    <w:p w14:paraId="69C9FF9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Sự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
        <w:rPr>
          <w:rFonts w:ascii="Times New Roman" w:hAnsi="Times New Roman" w:eastAsia="Times New Roman" w:cs="Times New Roman"/>
          <w:color w:val="1f1f1f"/>
          <w:sz w:val="26"/>
          <w:szCs w:val="26"/>
          <w:highlight w:val="none"/>
        </w:rPr>
      </w:r>
    </w:p>
    <w:p w14:paraId="3309027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744"/>
        <w:numPr>
          <w:ilvl w:val="1"/>
          <w:numId w:val="35"/>
        </w:numPr>
        <w:suppressLineNumbers w:val="false"/>
        <w:pBdr/>
        <w:spacing w:after="119" w:before="120" w:lineRule="auto"/>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r/>
      <w:bookmarkEnd w:id="18"/>
      <w:r/>
      <w:r>
        <w:rPr>
          <w:rFonts w:eastAsia="Times New Roman" w:cs="Times New Roman"/>
          <w:szCs w:val="26"/>
        </w:rPr>
      </w:r>
    </w:p>
    <w:p w14:paraId="142AE522">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lang w:val="undefined" w:bidi="undefined"/>
        </w:rPr>
      </w:r>
      <w:r>
        <w:rPr>
          <w:rFonts w:ascii="Times New Roman" w:hAnsi="Times New Roman" w:eastAsia="Times New Roman" w:cs="Times New Roman"/>
          <w:color w:val="1f1f1f"/>
          <w:sz w:val="26"/>
          <w:szCs w:val="26"/>
          <w:highlight w:val="none"/>
          <w:lang w:val="undefined"/>
        </w:rPr>
        <w:t xml:space="preserve">Từ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lang w:val="undefined"/>
        </w:rPr>
        <w:t xml:space="preserve">ều kiện làm phát sinh rủi ro.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lang w:val="undefined" w:bidi="undefined"/>
        </w:rPr>
      </w:r>
      <w:r>
        <w:rPr>
          <w:rFonts w:ascii="Times New Roman" w:hAnsi="Times New Roman" w:eastAsia="Times New Roman" w:cs="Times New Roman"/>
          <w:color w:val="1f1f1f"/>
          <w:sz w:val="26"/>
          <w:szCs w:val="26"/>
          <w:highlight w:val="none"/>
          <w:lang w:val="undefined"/>
        </w:rPr>
      </w:r>
    </w:p>
    <w:p>
      <w:pPr>
        <w:pStyle w:val="745"/>
        <w:numPr>
          <w:ilvl w:val="2"/>
          <w:numId w:val="38"/>
        </w:numPr>
        <w:suppressLineNumbers w:val="false"/>
        <w:pBdr/>
        <w:spacing/>
        <w:ind/>
        <w:rPr>
          <w:rFonts w:ascii="Times New Roman" w:hAnsi="Times New Roman" w:eastAsia="Times New Roman" w:cs="Times New Roman"/>
          <w:b/>
          <w:bCs/>
          <w:color w:val="1f1f1f"/>
          <w:sz w:val="26"/>
          <w:szCs w:val="26"/>
        </w:rPr>
      </w:pPr>
      <w:r/>
      <w:r>
        <w:rPr>
          <w:rFonts w:ascii="Times New Roman" w:hAnsi="Times New Roman" w:eastAsia="Times New Roman" w:cs="Times New Roman"/>
          <w:b/>
          <w:bCs/>
          <w:color w:val="1f1f1f"/>
          <w:sz w:val="26"/>
          <w:szCs w:val="26"/>
        </w:rPr>
        <w:t xml:space="preserve">Giải pháp "Gieo Nhân thiện" (Về con người):</w:t>
      </w: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Trong quan điểm Nhân – Quả của Phật giáo, “Nhân” giữ vai trò quyết định đối với sự hình thành của “Quả”.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
        <w:rPr>
          <w:rFonts w:ascii="Times New Roman" w:hAnsi="Times New Roman" w:eastAsia="Times New Roman" w:cs="Times New Roman"/>
          <w:color w:val="1f1f1f"/>
          <w:sz w:val="26"/>
          <w:szCs w:val="26"/>
        </w:rPr>
      </w:r>
    </w:p>
    <w:p w14:paraId="03646DE5">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
        <w:rPr>
          <w:rFonts w:ascii="Times New Roman" w:hAnsi="Times New Roman" w:eastAsia="Times New Roman" w:cs="Times New Roman"/>
          <w:color w:val="1f1f1f"/>
          <w:sz w:val="26"/>
          <w:szCs w:val="26"/>
        </w:rPr>
      </w:r>
    </w:p>
    <w:p w14:paraId="29572B1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
        <w:rPr>
          <w:rFonts w:ascii="Times New Roman" w:hAnsi="Times New Roman" w:eastAsia="Times New Roman" w:cs="Times New Roman"/>
          <w:color w:val="1f1f1f"/>
          <w:sz w:val="26"/>
          <w:szCs w:val="26"/>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745"/>
        <w:numPr>
          <w:ilvl w:val="2"/>
          <w:numId w:val="38"/>
        </w:numPr>
        <w:suppressLineNumbers w:val="false"/>
        <w:pBdr/>
        <w:spacing/>
        <w:ind/>
        <w:rPr>
          <w:rFonts w:ascii="Times New Roman" w:hAnsi="Times New Roman" w:eastAsia="Times New Roman" w:cs="Times New Roman"/>
          <w:b/>
          <w:bCs/>
          <w:color w:val="1f1f1f"/>
          <w:sz w:val="26"/>
          <w:szCs w:val="26"/>
        </w:rPr>
      </w:pPr>
      <w:r/>
      <w:r>
        <w:rPr>
          <w:rFonts w:ascii="Times New Roman" w:hAnsi="Times New Roman" w:eastAsia="Times New Roman" w:cs="Times New Roman"/>
          <w:b/>
          <w:bCs/>
          <w:color w:val="1f1f1f"/>
          <w:sz w:val="26"/>
          <w:szCs w:val="26"/>
        </w:rPr>
        <w:t xml:space="preserve">Giải pháp “Cắt đứt Duyên xấu” (Về kỹ thuật &amp; Quản lý):</w:t>
      </w: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Song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
        <w:rPr>
          <w:rFonts w:ascii="Times New Roman" w:hAnsi="Times New Roman" w:eastAsia="Times New Roman" w:cs="Times New Roman"/>
          <w:color w:val="1f1f1f"/>
          <w:sz w:val="26"/>
          <w:szCs w:val="26"/>
        </w:rPr>
      </w:r>
    </w:p>
    <w:p w14:paraId="7B21491B">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
        <w:rPr>
          <w:rFonts w:ascii="Times New Roman" w:hAnsi="Times New Roman" w:eastAsia="Times New Roman" w:cs="Times New Roman"/>
          <w:color w:val="1f1f1f"/>
          <w:sz w:val="26"/>
          <w:szCs w:val="26"/>
        </w:rPr>
      </w:r>
    </w:p>
    <w:p w14:paraId="4D9304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“Duyên tốt”, giúp hỗ trợ cho những “Nhân thiện” phát huy tác dụng, đồng thời kìm hãm các “Nhân xấu” ngay từ giai đoạn đầu.</w:t>
      </w:r>
      <w:r/>
      <w:r>
        <w:rPr>
          <w:rFonts w:ascii="Times New Roman" w:hAnsi="Times New Roman" w:eastAsia="Times New Roman" w:cs="Times New Roman"/>
          <w:color w:val="1f1f1f"/>
          <w:sz w:val="26"/>
          <w:szCs w:val="26"/>
        </w:rPr>
      </w:r>
    </w:p>
    <w:p w14:paraId="244FF13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Ngoài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“Duyên tốt”, giúp hạn chế rủi ro an ninh mạng một cách bền vững.</w:t>
      </w:r>
      <w:r/>
      <w:r>
        <w:rPr>
          <w:rFonts w:ascii="Times New Roman" w:hAnsi="Times New Roman" w:eastAsia="Times New Roman" w:cs="Times New Roman"/>
          <w:color w:val="1f1f1f"/>
          <w:sz w:val="26"/>
          <w:szCs w:val="26"/>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112762E9">
      <w:pPr>
        <w:pStyle w:val="745"/>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
        <w:rPr>
          <w:rFonts w:ascii="Times New Roman" w:hAnsi="Times New Roman" w:eastAsia="Times New Roman" w:cs="Times New Roman"/>
          <w:b/>
          <w:bCs/>
          <w:color w:val="1f1f1f"/>
          <w:sz w:val="26"/>
          <w:szCs w:val="26"/>
          <w:lang w:val="undefined"/>
        </w:rPr>
        <w:t xml:space="preserve">Ý Nghĩa của việc vận dụng quan điểm Nhân – Quả trong quản trị ruồi ro an ninh mạng</w:t>
      </w:r>
      <w:r/>
      <w:r>
        <w:rPr>
          <w:rFonts w:ascii="Times New Roman" w:hAnsi="Times New Roman" w:eastAsia="Times New Roman" w:cs="Times New Roman"/>
          <w:b/>
          <w:bCs/>
          <w:color w:val="1f1f1f"/>
          <w:sz w:val="26"/>
          <w:szCs w:val="26"/>
          <w:lang w:val="undefined"/>
        </w:rPr>
      </w:r>
    </w:p>
    <w:p w14:paraId="73E7F3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Việc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
        <w:rPr>
          <w:rFonts w:ascii="Times New Roman" w:hAnsi="Times New Roman" w:eastAsia="Times New Roman" w:cs="Times New Roman"/>
          <w:color w:val="1f1f1f"/>
          <w:sz w:val="26"/>
          <w:szCs w:val="26"/>
          <w:highlight w:val="none"/>
        </w:rPr>
      </w:r>
    </w:p>
    <w:p w14:paraId="2836A0C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
        <w:rPr>
          <w:rFonts w:ascii="Times New Roman" w:hAnsi="Times New Roman" w:eastAsia="Times New Roman" w:cs="Times New Roman"/>
          <w:color w:val="1f1f1f"/>
          <w:sz w:val="26"/>
          <w:szCs w:val="26"/>
          <w:highlight w:val="none"/>
        </w:rPr>
      </w:r>
    </w:p>
    <w:p w14:paraId="4F857AE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
        <w:rPr>
          <w:rFonts w:ascii="Times New Roman" w:hAnsi="Times New Roman" w:eastAsia="Times New Roman" w:cs="Times New Roman"/>
          <w:color w:val="1f1f1f"/>
          <w:sz w:val="26"/>
          <w:szCs w:val="26"/>
          <w:highlight w:val="none"/>
        </w:rPr>
      </w:r>
    </w:p>
    <w:p w14:paraId="122DDB1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
        <w:rPr>
          <w:rFonts w:ascii="Times New Roman" w:hAnsi="Times New Roman" w:eastAsia="Times New Roman" w:cs="Times New Roman"/>
          <w:color w:val="1f1f1f"/>
          <w:sz w:val="26"/>
          <w:szCs w:val="26"/>
          <w:highlight w:val="none"/>
        </w:rPr>
      </w:r>
    </w:p>
    <w:p w14:paraId="482DE63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
        <w:rPr>
          <w:rFonts w:ascii="Times New Roman" w:hAnsi="Times New Roman" w:eastAsia="Times New Roman" w:cs="Times New Roman"/>
          <w:color w:val="1f1f1f"/>
          <w:sz w:val="26"/>
          <w:szCs w:val="26"/>
          <w:highlight w:val="none"/>
        </w:rPr>
      </w:r>
    </w:p>
    <w:p w14:paraId="5F1D454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Bên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
        <w:rPr>
          <w:rFonts w:ascii="Times New Roman" w:hAnsi="Times New Roman" w:eastAsia="Times New Roman" w:cs="Times New Roman"/>
          <w:color w:val="1f1f1f"/>
          <w:sz w:val="26"/>
          <w:szCs w:val="26"/>
          <w:highlight w:val="none"/>
        </w:rPr>
      </w:r>
    </w:p>
    <w:p w14:paraId="31A1A75E">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
        <w:rPr>
          <w:rFonts w:ascii="Times New Roman" w:hAnsi="Times New Roman" w:eastAsia="Times New Roman" w:cs="Times New Roman"/>
          <w:color w:val="1f1f1f"/>
          <w:sz w:val="26"/>
          <w:szCs w:val="26"/>
          <w:highlight w:val="none"/>
        </w:rPr>
      </w:r>
    </w:p>
    <w:p w14:paraId="63FA0E1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082DD775">
      <w:pPr>
        <w:suppressLineNumbers w:val="false"/>
        <w:pBdr/>
        <w:shd w:val="nil"/>
        <w:spacing w:after="119" w:before="120" w:lineRule="auto"/>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szCs w:val="26"/>
          <w:highlight w:val="none"/>
        </w:rPr>
      </w:r>
      <w:r>
        <w:rPr>
          <w:rFonts w:eastAsia="Times New Roman" w:cs="Times New Roman"/>
        </w:rPr>
      </w:r>
    </w:p>
    <w:p>
      <w:pPr>
        <w:pStyle w:val="743"/>
        <w:numPr>
          <w:ilvl w:val="0"/>
          <w:numId w:val="0"/>
        </w:numPr>
        <w:suppressLineNumbers w:val="false"/>
        <w:pBdr/>
        <w:spacing w:after="119" w:before="120" w:lineRule="auto"/>
        <w:ind w:right="0" w:firstLine="720" w:left="0"/>
        <w:rPr>
          <w:rFonts w:eastAsia="Times New Roman" w:cs="Times New Roman"/>
          <w:highlight w:val="none"/>
        </w:rPr>
      </w:pPr>
      <w:r/>
      <w:bookmarkStart w:id="19" w:name="_Toc11"/>
      <w:r>
        <w:rPr>
          <w:rFonts w:eastAsia="Times New Roman" w:cs="Times New Roman"/>
          <w:szCs w:val="26"/>
        </w:rPr>
        <w:t xml:space="preserve">KẾT LUẬN</w:t>
      </w:r>
      <w:r/>
      <w:bookmarkEnd w:id="19"/>
      <w:r/>
      <w:r>
        <w:rPr>
          <w:rFonts w:eastAsia="Times New Roman" w:cs="Times New Roman"/>
          <w:szCs w:val="26"/>
        </w:rPr>
      </w:r>
    </w:p>
    <w:p w14:paraId="66E90B8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 (Rahula, 1974; Harvey, 2013).</w:t>
      </w:r>
      <w:r/>
      <w:r>
        <w:rPr>
          <w:rFonts w:ascii="Times New Roman" w:hAnsi="Times New Roman" w:eastAsia="Times New Roman" w:cs="Times New Roman"/>
          <w:color w:val="1f1f1f"/>
          <w:sz w:val="26"/>
          <w:szCs w:val="26"/>
        </w:rPr>
      </w:r>
    </w:p>
    <w:p w14:paraId="25CB1FD4">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(Kalupahana, 1975; Keown, 2005).</w:t>
      </w:r>
      <w:r/>
      <w:r>
        <w:rPr>
          <w:rFonts w:ascii="Times New Roman" w:hAnsi="Times New Roman" w:eastAsia="Times New Roman" w:cs="Times New Roman"/>
          <w:color w:val="1f1f1f"/>
          <w:sz w:val="26"/>
          <w:szCs w:val="26"/>
        </w:rPr>
      </w:r>
    </w:p>
    <w:p w14:paraId="2163649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Vận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
        <w:rPr>
          <w:rFonts w:ascii="Times New Roman" w:hAnsi="Times New Roman" w:eastAsia="Times New Roman" w:cs="Times New Roman"/>
          <w:color w:val="1f1f1f"/>
          <w:sz w:val="26"/>
          <w:szCs w:val="26"/>
        </w:rPr>
      </w:r>
    </w:p>
    <w:p w14:paraId="2A3A19F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(Bodhi, 1994; Dalai Lama, 1999).</w:t>
      </w:r>
      <w:r/>
      <w:r>
        <w:rPr>
          <w:rFonts w:ascii="Times New Roman" w:hAnsi="Times New Roman" w:eastAsia="Times New Roman" w:cs="Times New Roman"/>
          <w:color w:val="1f1f1f"/>
          <w:sz w:val="26"/>
          <w:szCs w:val="26"/>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Từ góc độ cá nhân, việc nghiên cứu và vận dụng quan điểm Nhân – Quả của Phật giáo giúp người viết nâng cao nhận thức về trách nhiệm của bản thân trong học tập, công tác và đời sống xã hội. Trong bối cảnh chuyển đổi số hiện nay, mỗi cá nhân làm việc trong lĩ</w:t>
      </w:r>
      <w:r>
        <w:rPr>
          <w:rFonts w:ascii="Times New Roman" w:hAnsi="Times New Roman" w:eastAsia="Times New Roman" w:cs="Times New Roman"/>
          <w:color w:val="1f1f1f"/>
          <w:sz w:val="26"/>
          <w:szCs w:val="26"/>
        </w:rPr>
        <w:t xml:space="preserve">nh vực công nghệ thông tin cần ý thức rõ rằng mọi hành vi, dù nhỏ, đều có thể tạo ra những hệ quả lâu dài đối với tổ chức và cộng đồng.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 (Loy, 2003).</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spacing/>
        <w:ind/>
        <w:rPr>
          <w:rFonts w:eastAsia="Times New Roman" w:cs="Times New Roman"/>
        </w:rPr>
      </w:pPr>
      <w:r>
        <w:rPr>
          <w:rFonts w:eastAsia="Times New Roman" w:cs="Times New Roman"/>
          <w:szCs w:val="26"/>
          <w:highlight w:val="none"/>
        </w:rPr>
        <w:br w:type="page" w:clear="all"/>
      </w:r>
      <w:r>
        <w:rPr>
          <w:rFonts w:eastAsia="Times New Roman" w:cs="Times New Roman"/>
          <w:szCs w:val="26"/>
          <w:highlight w:val="none"/>
        </w:rPr>
      </w:r>
      <w:r>
        <w:rPr>
          <w:rFonts w:eastAsia="Times New Roman" w:cs="Times New Roman"/>
          <w:szCs w:val="26"/>
          <w:highlight w:val="none"/>
        </w:rPr>
      </w:r>
    </w:p>
    <w:p>
      <w:pPr>
        <w:pStyle w:val="743"/>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r/>
      <w:bookmarkEnd w:id="20"/>
      <w:r/>
      <w:r>
        <w:rPr>
          <w:rFonts w:eastAsia="Times New Roman" w:cs="Times New Roman"/>
          <w:szCs w:val="26"/>
        </w:rPr>
      </w:r>
    </w:p>
    <w:p w14:paraId="0B5937C0">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Bộ Giáo dục và Đào tạo (2022), Giáo trình Triết học (</w:t>
      </w:r>
      <w:r>
        <w:rPr>
          <w:rFonts w:ascii="Times New Roman" w:hAnsi="Times New Roman" w:eastAsia="Times New Roman" w:cs="Times New Roman"/>
          <w:color w:val="1f1f1f"/>
          <w:sz w:val="26"/>
          <w:szCs w:val="26"/>
          <w:highlight w:val="none"/>
        </w:rPr>
        <w:t xml:space="preserve">Dùng cho khối không chuyên ngành Triết học trình độ đào tạo Thạc sĩ, Tiến sĩ các nhành khoa học tự nhiên, công nghệ</w:t>
      </w:r>
      <w:r/>
      <w:r>
        <w:rPr>
          <w:rFonts w:ascii="Times New Roman" w:hAnsi="Times New Roman" w:eastAsia="Times New Roman" w:cs="Times New Roman"/>
          <w:color w:val="1f1f1f"/>
          <w:sz w:val="26"/>
          <w:szCs w:val="26"/>
          <w:highlight w:val="none"/>
        </w:rPr>
        <w:t xml:space="preserve">), Nxb. Chính trị Quốc gia Sự thật, Hà Nội.</w:t>
      </w:r>
      <w:r>
        <w:rPr>
          <w:rFonts w:ascii="Times New Roman" w:hAnsi="Times New Roman" w:eastAsia="Times New Roman" w:cs="Times New Roman"/>
          <w:color w:val="1f1f1f"/>
          <w:sz w:val="26"/>
          <w:szCs w:val="26"/>
          <w:highlight w:val="none"/>
        </w:rPr>
      </w:r>
    </w:p>
    <w:p w14:paraId="64CE9F0C">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Bodhi, B. (1994), The Noble Eightfold Path: Way to the End of Suffering, Buddhist Publication Society, Kandy. 📍 Trích: Chương 2 – giải pháp “Chính kiến, Chính nghiệp”.</w:t>
      </w:r>
      <w:r>
        <w:rPr>
          <w:rFonts w:ascii="Times New Roman" w:hAnsi="Times New Roman" w:eastAsia="Times New Roman" w:cs="Times New Roman"/>
          <w:color w:val="1f1f1f"/>
          <w:sz w:val="26"/>
          <w:szCs w:val="26"/>
          <w:highlight w:val="none"/>
        </w:rPr>
      </w:r>
    </w:p>
    <w:p w14:paraId="3190B5BC">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Conze, E. (1962), Buddhist Thought in India, University of Michigan Press, Ann Arbor. 📍 Trích: Chương 1 – phê phán thần quyền, vô minh.</w:t>
      </w:r>
      <w:r>
        <w:rPr>
          <w:rFonts w:ascii="Times New Roman" w:hAnsi="Times New Roman" w:eastAsia="Times New Roman" w:cs="Times New Roman"/>
          <w:color w:val="1f1f1f"/>
          <w:sz w:val="26"/>
          <w:szCs w:val="26"/>
          <w:highlight w:val="none"/>
        </w:rPr>
      </w:r>
    </w:p>
    <w:p w14:paraId="397095D8">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Dalai Lama (1999), Ethics for the New Millennium, Riverhead Books, New York. 📍 Trích: Kết luận; Chương 2 – đạo đức nghề nghiệp.</w:t>
      </w:r>
      <w:r>
        <w:rPr>
          <w:rFonts w:ascii="Times New Roman" w:hAnsi="Times New Roman" w:eastAsia="Times New Roman" w:cs="Times New Roman"/>
          <w:color w:val="1f1f1f"/>
          <w:sz w:val="26"/>
          <w:szCs w:val="26"/>
          <w:highlight w:val="none"/>
        </w:rPr>
      </w:r>
    </w:p>
    <w:p w14:paraId="3F17476F">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Harvey, P. (2013), An Introduction to Buddhism: Teachings, History and Practices, Cambridge University Press, Cambridge. 📍 Trích: Mở đầu; Chương 1.2.</w:t>
      </w:r>
      <w:r>
        <w:rPr>
          <w:rFonts w:ascii="Times New Roman" w:hAnsi="Times New Roman" w:eastAsia="Times New Roman" w:cs="Times New Roman"/>
          <w:color w:val="1f1f1f"/>
          <w:sz w:val="26"/>
          <w:szCs w:val="26"/>
          <w:highlight w:val="none"/>
        </w:rPr>
      </w:r>
    </w:p>
    <w:p w14:paraId="09D8651F">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Kalupahana, D.J. (1975), Causality: The Central Philosophy of Buddhism, University of Hawaii Press, Honolulu. 📍 Trích: Mở đầu; Chương 1 – Nhân–Quả.</w:t>
      </w:r>
      <w:r>
        <w:rPr>
          <w:rFonts w:ascii="Times New Roman" w:hAnsi="Times New Roman" w:eastAsia="Times New Roman" w:cs="Times New Roman"/>
          <w:color w:val="1f1f1f"/>
          <w:sz w:val="26"/>
          <w:szCs w:val="26"/>
          <w:highlight w:val="none"/>
        </w:rPr>
      </w:r>
    </w:p>
    <w:p w14:paraId="2269EF29">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Keown, D. (2005), Buddhist Ethics: A Very Short Introduction, Oxford University Press, Oxford. 📍 Trích: Chương 1.3 – giá trị đạo đức.</w:t>
      </w:r>
      <w:r>
        <w:rPr>
          <w:rFonts w:ascii="Times New Roman" w:hAnsi="Times New Roman" w:eastAsia="Times New Roman" w:cs="Times New Roman"/>
          <w:color w:val="1f1f1f"/>
          <w:sz w:val="26"/>
          <w:szCs w:val="26"/>
          <w:highlight w:val="none"/>
        </w:rPr>
      </w:r>
    </w:p>
    <w:p w14:paraId="2296F112">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Loy, D.R. (2003), The Great Awakening: A Buddhist Social Theory, Wisdom Publications, Boston. 📍 Trích: Chương 2.3; Kết luận.</w:t>
      </w:r>
      <w:r>
        <w:rPr>
          <w:rFonts w:ascii="Times New Roman" w:hAnsi="Times New Roman" w:eastAsia="Times New Roman" w:cs="Times New Roman"/>
          <w:color w:val="1f1f1f"/>
          <w:sz w:val="26"/>
          <w:szCs w:val="26"/>
          <w:highlight w:val="none"/>
        </w:rPr>
      </w:r>
    </w:p>
    <w:p w14:paraId="46FFE38C">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Queen, C.S. (2000), Engaged Buddhism in the West, Wisdom Publications, Boston. 📍 Trích: Kết luận – Phật giáo nhập thế.</w:t>
      </w:r>
      <w:r>
        <w:rPr>
          <w:rFonts w:ascii="Times New Roman" w:hAnsi="Times New Roman" w:eastAsia="Times New Roman" w:cs="Times New Roman"/>
          <w:color w:val="1f1f1f"/>
          <w:sz w:val="26"/>
          <w:szCs w:val="26"/>
          <w:highlight w:val="none"/>
        </w:rPr>
      </w:r>
    </w:p>
    <w:p w14:paraId="670BE906">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Rahula, W. (1974), What the Buddha Taught, Grove Press, New York. 📍 Trích: Mở đầu; Chương 1; Kết luận.</w:t>
      </w:r>
      <w:r>
        <w:rPr>
          <w:rFonts w:ascii="Times New Roman" w:hAnsi="Times New Roman" w:eastAsia="Times New Roman" w:cs="Times New Roman"/>
          <w:color w:val="1f1f1f"/>
          <w:sz w:val="26"/>
          <w:szCs w:val="26"/>
          <w:highlight w:val="none"/>
        </w:rPr>
      </w:r>
    </w:p>
    <w:p w14:paraId="0AADC156">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Thích Minh Châu (1992), Kinh Trung Bộ, Viện Nghiên cứu Phật học Việt Nam, TP. Hồ Chí Minh. 📍 Trích: Chương 1.2 – Nhân–Duyên–Quả.</w:t>
      </w:r>
      <w:r>
        <w:rPr>
          <w:rFonts w:ascii="Times New Roman" w:hAnsi="Times New Roman" w:eastAsia="Times New Roman" w:cs="Times New Roman"/>
          <w:color w:val="1f1f1f"/>
          <w:sz w:val="26"/>
          <w:szCs w:val="26"/>
          <w:highlight w:val="none"/>
        </w:rPr>
      </w:r>
    </w:p>
    <w:p w14:paraId="536A1C7D">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Williams, P. (2009), Buddhist Thought: A Complete Introduction to the Indian Tradition, Routledge, London. 📍 Trích: Chương 1 – Vô thường, Vô ngã.</w:t>
      </w:r>
      <w:r>
        <w:rPr>
          <w:rFonts w:ascii="Times New Roman" w:hAnsi="Times New Roman" w:eastAsia="Times New Roman" w:cs="Times New Roman"/>
          <w:color w:val="1f1f1f"/>
          <w:sz w:val="26"/>
          <w:szCs w:val="26"/>
          <w:highlight w:val="none"/>
        </w:rPr>
      </w:r>
    </w:p>
    <w:p w14:paraId="2BED1FFD">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Đặng Thanh Tịnh (2001), Tôn Trung Sơn với sự nghiệp giáo dục, Tạp chí Nghiên cứu Trung Quốc, 6(40), 44–47. 📍 Trích: Chương 1.3 (so sánh tư tưởng phương Đông).</w:t>
      </w:r>
      <w:r>
        <w:rPr>
          <w:rFonts w:ascii="Times New Roman" w:hAnsi="Times New Roman" w:eastAsia="Times New Roman" w:cs="Times New Roman"/>
          <w:color w:val="1f1f1f"/>
          <w:sz w:val="26"/>
          <w:szCs w:val="26"/>
          <w:highlight w:val="none"/>
        </w:rPr>
      </w:r>
    </w:p>
    <w:p w14:paraId="55485F41">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Nguyễn Văn Thành (2020), Đạo đức nghề nghiệp trong kỷ nguyên số, Tạp chí Triết học, 3, 45–52. 📍 Trích: Chương 2 – yếu tố con người.</w:t>
      </w:r>
      <w:r>
        <w:rPr>
          <w:rFonts w:ascii="Times New Roman" w:hAnsi="Times New Roman" w:eastAsia="Times New Roman" w:cs="Times New Roman"/>
          <w:color w:val="1f1f1f"/>
          <w:sz w:val="26"/>
          <w:szCs w:val="26"/>
          <w:highlight w:val="none"/>
        </w:rPr>
      </w:r>
    </w:p>
    <w:p w14:paraId="6FF9F922">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Phạm Quang Huy (2019), An ninh mạng và thách thức quản trị hiện đại, Tạp chí Khoa học xã hội, 5, 66–73. 📍 Trích: Chương 2.2.1 – thực trạng rủi ro.</w:t>
      </w:r>
      <w:r>
        <w:rPr>
          <w:rFonts w:ascii="Times New Roman" w:hAnsi="Times New Roman" w:eastAsia="Times New Roman" w:cs="Times New Roman"/>
          <w:color w:val="1f1f1f"/>
          <w:sz w:val="26"/>
          <w:szCs w:val="26"/>
          <w:highlight w:val="none"/>
        </w:rPr>
      </w:r>
    </w:p>
    <w:p w14:paraId="492D5FE7">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Trần Văn Tài (2021), Văn hóa tổ chức và quản trị rủi ro, Tạp chí Phát triển bền vững, 2, 28–35. 📍 Trích: Chương 2.3 – Duyên xã hội.</w:t>
      </w:r>
      <w:r>
        <w:rPr>
          <w:rFonts w:ascii="Times New Roman" w:hAnsi="Times New Roman" w:eastAsia="Times New Roman" w:cs="Times New Roman"/>
          <w:color w:val="1f1f1f"/>
          <w:sz w:val="26"/>
          <w:szCs w:val="26"/>
          <w:highlight w:val="none"/>
        </w:rPr>
      </w:r>
    </w:p>
    <w:p w14:paraId="2B29131B">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Vũ Đức Khiển (2018), Phật giáo với vấn đề đạo đức xã hội, Tạp chí Nghiên cứu Tôn giáo, 4, 12–20. 📍 Trích: Chương 1.3; Kết luận.</w:t>
      </w:r>
      <w:r>
        <w:rPr>
          <w:rFonts w:ascii="Times New Roman" w:hAnsi="Times New Roman" w:eastAsia="Times New Roman" w:cs="Times New Roman"/>
          <w:color w:val="1f1f1f"/>
          <w:sz w:val="26"/>
          <w:szCs w:val="26"/>
          <w:highlight w:val="none"/>
        </w:rPr>
      </w:r>
    </w:p>
    <w:p w14:paraId="2106A045">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Quốc hội (2018), Luật An ninh mạng, Truy cập ngày 10/6/2024 tại https://quochoi.vn 📍 Trích: Chương 2 – yêu cầu pháp lý.</w:t>
      </w:r>
      <w:r>
        <w:rPr>
          <w:rFonts w:ascii="Times New Roman" w:hAnsi="Times New Roman" w:eastAsia="Times New Roman" w:cs="Times New Roman"/>
          <w:color w:val="1f1f1f"/>
          <w:sz w:val="26"/>
          <w:szCs w:val="26"/>
          <w:highlight w:val="none"/>
        </w:rPr>
      </w:r>
    </w:p>
    <w:p w14:paraId="0882290B">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Chính phủ (k.n), Quy định về an toàn thông tin mạng, Truy cập ngày 10/6/2024 tại https://chinhphu.vn 📍 Trích: Chương 2.3.2.</w:t>
      </w:r>
      <w:r>
        <w:rPr>
          <w:rFonts w:ascii="Times New Roman" w:hAnsi="Times New Roman" w:eastAsia="Times New Roman" w:cs="Times New Roman"/>
          <w:color w:val="1f1f1f"/>
          <w:sz w:val="26"/>
          <w:szCs w:val="26"/>
          <w:highlight w:val="none"/>
        </w:rPr>
      </w:r>
    </w:p>
    <w:p w14:paraId="21622411">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VNPT (k.n), Chiến lược chuyển đổi số của Tập đoàn VNPT, Truy cập ngày 15/6/2024 tại https://vnpt.com.vn 📍 Trích: Chương 2.1.</w:t>
      </w:r>
      <w:r>
        <w:rPr>
          <w:rFonts w:ascii="Times New Roman" w:hAnsi="Times New Roman" w:eastAsia="Times New Roman" w:cs="Times New Roman"/>
          <w:color w:val="1f1f1f"/>
          <w:sz w:val="26"/>
          <w:szCs w:val="26"/>
          <w:highlight w:val="none"/>
        </w:rPr>
      </w:r>
    </w:p>
    <w:p w14:paraId="69B71080">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VNPT-IT (k.n), Giới thiệu chung về VNPT-IT, Truy cập ngày 15/6/2024 tại https://vnptit.vn 📍 Trích: Chương 2.1.</w:t>
      </w:r>
      <w:r>
        <w:rPr>
          <w:rFonts w:ascii="Times New Roman" w:hAnsi="Times New Roman" w:eastAsia="Times New Roman" w:cs="Times New Roman"/>
          <w:color w:val="1f1f1f"/>
          <w:sz w:val="26"/>
          <w:szCs w:val="26"/>
          <w:highlight w:val="none"/>
        </w:rPr>
      </w:r>
    </w:p>
    <w:p w14:paraId="7E2AFA6D">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VNPT-IT (2023), Báo cáo công tác an toàn thông tin năm 2023, Tài liệu lưu hành nội bộ, Đồng Tháp. 📍 Trích: Chương 2.2.1; Kết luận.</w:t>
      </w:r>
      <w:r>
        <w:rPr>
          <w:rFonts w:ascii="Times New Roman" w:hAnsi="Times New Roman" w:eastAsia="Times New Roman" w:cs="Times New Roman"/>
          <w:color w:val="1f1f1f"/>
          <w:sz w:val="26"/>
          <w:szCs w:val="26"/>
          <w:highlight w:val="none"/>
        </w:rPr>
      </w:r>
    </w:p>
    <w:p w14:paraId="5D25D295">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VNPT-IT (2023), Quy trình quản lý và vận hành hệ thống CNTT, Tài liệu lưu hành nội bộ, Đồng Tháp. 📍 Trích: Chương 2.3.2.</w:t>
      </w:r>
      <w:r>
        <w:rPr>
          <w:rFonts w:ascii="Times New Roman" w:hAnsi="Times New Roman" w:eastAsia="Times New Roman" w:cs="Times New Roman"/>
          <w:color w:val="1f1f1f"/>
          <w:sz w:val="26"/>
          <w:szCs w:val="26"/>
          <w:highlight w:val="none"/>
        </w:rPr>
      </w:r>
    </w:p>
    <w:p w14:paraId="27AA0009">
      <w:pPr>
        <w:numPr>
          <w:ilvl w:val="0"/>
          <w:numId w:val="3"/>
        </w:numPr>
        <w:pBdr/>
        <w:spacing w:line="360" w:lineRule="auto"/>
        <w:ind/>
        <w:rPr/>
      </w:pPr>
      <w:r>
        <w:rPr>
          <w:rFonts w:ascii="Times New Roman" w:hAnsi="Times New Roman" w:eastAsia="Times New Roman" w:cs="Times New Roman"/>
          <w:color w:val="1f1f1f"/>
          <w:sz w:val="26"/>
          <w:szCs w:val="26"/>
          <w:highlight w:val="none"/>
        </w:rPr>
        <w:t xml:space="preserve">VNPT (2023), Báo cáo tổng kết hoạt động chuyển đổi số, Tài liệu lưu hành nội bộ. 📍 Trích: Kết luận.</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b/>
          <w:bCs/>
          <w:color w:val="1f1f1f"/>
          <w:sz w:val="26"/>
          <w:szCs w:val="26"/>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highlight w:val="none"/>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79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p>
  <w:p w14:paraId="0D4B652A">
    <w:pPr>
      <w:pStyle w:val="797"/>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797"/>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p>
  <w:p w14:paraId="028D828B">
    <w:pPr>
      <w:pStyle w:val="797"/>
      <w:pBdr/>
      <w:spacing/>
      <w:ind/>
      <w:rPr/>
    </w:p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797"/>
      <w:pBdr/>
      <w:spacing/>
      <w:ind/>
      <w:jc w:val="center"/>
      <w:rPr/>
    </w:pPr>
    <w:r/>
    <w:r/>
  </w:p>
  <w:p w14:paraId="6B71DDC7">
    <w:pPr>
      <w:pStyle w:val="797"/>
      <w:pBdr/>
      <w:spacing/>
      <w:ind/>
      <w:rPr/>
    </w:p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797"/>
      <w:pBdr/>
      <w:spacing/>
      <w:ind/>
      <w:jc w:val="center"/>
      <w:rPr/>
    </w:pPr>
    <w:r/>
    <w:r/>
    <w:r/>
  </w:p>
  <w:p w14:paraId="1ABA8681">
    <w:pPr>
      <w:pStyle w:val="797"/>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797"/>
      <w:pBdr/>
      <w:spacing/>
      <w:ind/>
      <w:jc w:val="center"/>
      <w:rPr/>
    </w:pPr>
    <w:fldSimple w:instr="PAGE \* MERGEFORMAT">
      <w:r>
        <w:t xml:space="preserve">1</w:t>
      </w:r>
    </w:fldSimple>
    <w:r/>
    <w:r/>
  </w:p>
  <w:p w14:paraId="5E28FB02">
    <w:pPr>
      <w:pStyle w:val="797"/>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79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79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79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796"/>
      <w:pBdr/>
      <w:spacing/>
      <w:ind/>
      <w:rPr/>
    </w:pPr>
    <w: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796"/>
      <w:pBdr/>
      <w:spacing/>
      <w:ind/>
      <w:rPr/>
    </w:pPr>
    <w: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796"/>
      <w:pBdr/>
      <w:spacing/>
      <w:ind/>
      <w:rPr/>
    </w:pPr>
    <w: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796"/>
      <w:pBdr/>
      <w:spacing/>
      <w:ind/>
      <w:rPr/>
    </w:pPr>
    <w: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796"/>
      <w:pBdr/>
      <w:spacing/>
      <w:ind/>
      <w:rPr/>
    </w:pPr>
    <w:r/>
    <w: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796"/>
      <w:pBdr/>
      <w:spacing/>
      <w:ind/>
      <w:rPr/>
    </w:pPr>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27">
    <w:nsid w:val="4FE7B849"/>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28">
    <w:nsid w:val="0378BEDD"/>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29">
    <w:nsid w:val="040EFC59"/>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0">
    <w:nsid w:val="599FFF1C"/>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1">
    <w:nsid w:val="68511BAF"/>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2">
    <w:nsid w:val="577DAE83"/>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3">
    <w:nsid w:val="7619AD22"/>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74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4">
    <w:nsid w:val="2179A152"/>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5">
    <w:nsid w:val="20C2991C"/>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6">
    <w:nsid w:val="17263F8B"/>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7">
    <w:nsid w:val="5D4B440B"/>
    <w:lvl w:ilvl="0">
      <w:isLgl w:val="false"/>
      <w:lvlJc w:val="left"/>
      <w:lvlText w:val="CHƯƠNG %1. "/>
      <w:numFmt w:val="upperRoman"/>
      <w:pPr>
        <w:pBdr/>
        <w:spacing/>
        <w:ind w:hanging="360" w:left="709"/>
      </w:pPr>
      <w:pStyle w:val="74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74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74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746"/>
      <w:rPr/>
      <w:start w:val="1"/>
      <w:suff w:val="tab"/>
    </w:lvl>
    <w:lvl w:ilvl="4">
      <w:isLgl w:val="false"/>
      <w:lvlJc w:val="left"/>
      <w:lvlText w:val="%5)"/>
      <w:numFmt w:val="lowerLetter"/>
      <w:pPr>
        <w:pBdr/>
        <w:spacing/>
        <w:ind w:hanging="360" w:left="2149"/>
      </w:pPr>
      <w:pStyle w:val="747"/>
      <w:rPr/>
      <w:start w:val="1"/>
      <w:suff w:val="tab"/>
    </w:lvl>
    <w:lvl w:ilvl="5">
      <w:isLgl w:val="false"/>
      <w:lvlJc w:val="left"/>
      <w:lvlText w:val="%6)"/>
      <w:numFmt w:val="lowerRoman"/>
      <w:pPr>
        <w:pBdr/>
        <w:spacing/>
        <w:ind w:hanging="360" w:left="2509"/>
      </w:pPr>
      <w:pStyle w:val="748"/>
      <w:rPr/>
      <w:start w:val="1"/>
      <w:suff w:val="tab"/>
    </w:lvl>
    <w:lvl w:ilvl="6">
      <w:isLgl w:val="false"/>
      <w:lvlJc w:val="left"/>
      <w:lvlText w:val="%7)"/>
      <w:numFmt w:val="decimal"/>
      <w:pPr>
        <w:pBdr/>
        <w:spacing/>
        <w:ind w:hanging="360" w:left="2869"/>
      </w:pPr>
      <w:pStyle w:val="749"/>
      <w:rPr/>
      <w:start w:val="1"/>
      <w:suff w:val="tab"/>
    </w:lvl>
    <w:lvl w:ilvl="7">
      <w:isLgl w:val="false"/>
      <w:lvlJc w:val="left"/>
      <w:lvlText w:val="%8)"/>
      <w:numFmt w:val="lowerLetter"/>
      <w:pPr>
        <w:pBdr/>
        <w:spacing/>
        <w:ind w:hanging="360" w:left="3229"/>
      </w:pPr>
      <w:pStyle w:val="750"/>
      <w:rPr/>
      <w:start w:val="1"/>
      <w:suff w:val="tab"/>
    </w:lvl>
    <w:lvl w:ilvl="8">
      <w:isLgl w:val="false"/>
      <w:lvlJc w:val="left"/>
      <w:lvlText w:val="%9)"/>
      <w:numFmt w:val="lowerRoman"/>
      <w:pPr>
        <w:pBdr/>
        <w:spacing/>
        <w:ind w:hanging="360" w:left="3589"/>
      </w:pPr>
      <w:pStyle w:val="751"/>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7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7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7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7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7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742" w:default="1">
    <w:name w:val="Normal"/>
    <w:qFormat/>
    <w:pPr>
      <w:widowControl w:val="false"/>
      <w:pBdr/>
      <w:spacing/>
      <w:ind/>
    </w:pPr>
  </w:style>
  <w:style w:type="paragraph" w:styleId="743">
    <w:name w:val="Heading 1"/>
    <w:basedOn w:val="812"/>
    <w:next w:val="742"/>
    <w:link w:val="755"/>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744">
    <w:name w:val="Heading 2"/>
    <w:basedOn w:val="812"/>
    <w:next w:val="742"/>
    <w:link w:val="756"/>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745">
    <w:name w:val="Heading 3"/>
    <w:basedOn w:val="812"/>
    <w:next w:val="742"/>
    <w:link w:val="757"/>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746">
    <w:name w:val="Heading 4"/>
    <w:basedOn w:val="812"/>
    <w:next w:val="742"/>
    <w:link w:val="758"/>
    <w:qFormat/>
    <w:pPr>
      <w:numPr>
        <w:ilvl w:val="3"/>
        <w:numId w:val="27"/>
      </w:numPr>
      <w:pBdr/>
      <w:spacing w:after="255" w:before="255"/>
      <w:ind/>
      <w:outlineLvl w:val="3"/>
    </w:pPr>
    <w:rPr>
      <w:b/>
      <w:bCs/>
      <w:sz w:val="24"/>
      <w:szCs w:val="24"/>
    </w:rPr>
  </w:style>
  <w:style w:type="paragraph" w:styleId="747">
    <w:name w:val="Heading 5"/>
    <w:basedOn w:val="812"/>
    <w:next w:val="742"/>
    <w:link w:val="759"/>
    <w:qFormat/>
    <w:pPr>
      <w:numPr>
        <w:ilvl w:val="4"/>
        <w:numId w:val="27"/>
      </w:numPr>
      <w:pBdr/>
      <w:spacing w:after="255" w:before="255"/>
      <w:ind/>
      <w:outlineLvl w:val="4"/>
    </w:pPr>
    <w:rPr>
      <w:b/>
      <w:bCs/>
      <w:sz w:val="18"/>
      <w:szCs w:val="18"/>
    </w:rPr>
  </w:style>
  <w:style w:type="paragraph" w:styleId="748">
    <w:name w:val="Heading 6"/>
    <w:basedOn w:val="812"/>
    <w:next w:val="742"/>
    <w:link w:val="760"/>
    <w:qFormat/>
    <w:pPr>
      <w:numPr>
        <w:ilvl w:val="5"/>
        <w:numId w:val="27"/>
      </w:numPr>
      <w:pBdr/>
      <w:spacing w:after="360" w:before="360"/>
      <w:ind/>
      <w:outlineLvl w:val="5"/>
    </w:pPr>
    <w:rPr>
      <w:b/>
      <w:bCs/>
      <w:sz w:val="16"/>
      <w:szCs w:val="16"/>
    </w:rPr>
  </w:style>
  <w:style w:type="paragraph" w:styleId="749">
    <w:name w:val="Heading 7"/>
    <w:basedOn w:val="742"/>
    <w:next w:val="742"/>
    <w:link w:val="761"/>
    <w:uiPriority w:val="9"/>
    <w:unhideWhenUsed/>
    <w:qFormat/>
    <w:pPr>
      <w:keepNext w:val="true"/>
      <w:keepLines w:val="true"/>
      <w:numPr>
        <w:ilvl w:val="6"/>
        <w:numId w:val="27"/>
      </w:numPr>
      <w:pBdr/>
      <w:spacing w:before="40"/>
      <w:ind/>
      <w:outlineLvl w:val="6"/>
    </w:pPr>
    <w:rPr>
      <w:color w:val="595959" w:themeColor="text1" w:themeTint="A6"/>
    </w:rPr>
  </w:style>
  <w:style w:type="paragraph" w:styleId="750">
    <w:name w:val="Heading 8"/>
    <w:basedOn w:val="742"/>
    <w:next w:val="742"/>
    <w:link w:val="762"/>
    <w:uiPriority w:val="9"/>
    <w:unhideWhenUsed/>
    <w:qFormat/>
    <w:pPr>
      <w:keepNext w:val="true"/>
      <w:keepLines w:val="true"/>
      <w:numPr>
        <w:ilvl w:val="7"/>
        <w:numId w:val="27"/>
      </w:numPr>
      <w:pBdr/>
      <w:spacing/>
      <w:ind/>
      <w:outlineLvl w:val="7"/>
    </w:pPr>
    <w:rPr>
      <w:i/>
      <w:iCs/>
      <w:color w:val="272727" w:themeColor="text1" w:themeTint="D8"/>
    </w:rPr>
  </w:style>
  <w:style w:type="paragraph" w:styleId="751">
    <w:name w:val="Heading 9"/>
    <w:basedOn w:val="742"/>
    <w:next w:val="742"/>
    <w:link w:val="763"/>
    <w:uiPriority w:val="9"/>
    <w:unhideWhenUsed/>
    <w:qFormat/>
    <w:pPr>
      <w:keepNext w:val="true"/>
      <w:keepLines w:val="true"/>
      <w:numPr>
        <w:ilvl w:val="8"/>
        <w:numId w:val="27"/>
      </w:numPr>
      <w:pBdr/>
      <w:spacing/>
      <w:ind/>
      <w:outlineLvl w:val="8"/>
    </w:pPr>
    <w:rPr>
      <w:i/>
      <w:iCs/>
      <w:color w:val="272727" w:themeColor="text1" w:themeTint="D8"/>
    </w:rPr>
  </w:style>
  <w:style w:type="character" w:styleId="752" w:default="1">
    <w:name w:val="Default Paragraph Font"/>
    <w:uiPriority w:val="1"/>
    <w:semiHidden/>
    <w:unhideWhenUsed/>
    <w:pPr>
      <w:pBdr/>
      <w:spacing/>
      <w:ind/>
    </w:pPr>
  </w:style>
  <w:style w:type="table" w:styleId="75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4" w:default="1">
    <w:name w:val="No List"/>
    <w:uiPriority w:val="99"/>
    <w:semiHidden/>
    <w:unhideWhenUsed/>
    <w:pPr>
      <w:pBdr/>
      <w:spacing/>
      <w:ind/>
    </w:pPr>
  </w:style>
  <w:style w:type="character" w:styleId="755" w:customStyle="1">
    <w:name w:val="Heading 1 Char"/>
    <w:link w:val="743"/>
    <w:uiPriority w:val="9"/>
    <w:qFormat/>
    <w:pPr>
      <w:pBdr/>
      <w:spacing/>
      <w:ind/>
    </w:pPr>
  </w:style>
  <w:style w:type="character" w:styleId="756" w:customStyle="1">
    <w:name w:val="Heading 2 Char"/>
    <w:basedOn w:val="752"/>
    <w:link w:val="744"/>
    <w:uiPriority w:val="9"/>
    <w:qFormat/>
    <w:pPr>
      <w:pBdr/>
      <w:spacing/>
      <w:ind/>
    </w:pPr>
    <w:rPr>
      <w:rFonts w:ascii="Arial" w:hAnsi="Arial" w:eastAsia="Arial" w:cs="Arial"/>
      <w:color w:val="117a02" w:themeColor="accent1" w:themeShade="BF"/>
      <w:sz w:val="32"/>
      <w:szCs w:val="32"/>
    </w:rPr>
  </w:style>
  <w:style w:type="character" w:styleId="757" w:customStyle="1">
    <w:name w:val="Heading 3 Char"/>
    <w:basedOn w:val="752"/>
    <w:link w:val="745"/>
    <w:uiPriority w:val="9"/>
    <w:qFormat/>
    <w:pPr>
      <w:pBdr/>
      <w:spacing/>
      <w:ind/>
    </w:pPr>
    <w:rPr>
      <w:rFonts w:ascii="Arial" w:hAnsi="Arial" w:eastAsia="Arial" w:cs="Arial"/>
      <w:color w:val="117a02" w:themeColor="accent1" w:themeShade="BF"/>
      <w:sz w:val="28"/>
      <w:szCs w:val="28"/>
    </w:rPr>
  </w:style>
  <w:style w:type="character" w:styleId="758" w:customStyle="1">
    <w:name w:val="Heading 4 Char"/>
    <w:basedOn w:val="752"/>
    <w:link w:val="746"/>
    <w:uiPriority w:val="9"/>
    <w:qFormat/>
    <w:pPr>
      <w:pBdr/>
      <w:spacing/>
      <w:ind/>
    </w:pPr>
    <w:rPr>
      <w:rFonts w:ascii="Arial" w:hAnsi="Arial" w:eastAsia="Arial" w:cs="Arial"/>
      <w:i/>
      <w:iCs/>
      <w:color w:val="117a02" w:themeColor="accent1" w:themeShade="BF"/>
    </w:rPr>
  </w:style>
  <w:style w:type="character" w:styleId="759" w:customStyle="1">
    <w:name w:val="Heading 5 Char"/>
    <w:basedOn w:val="752"/>
    <w:link w:val="747"/>
    <w:uiPriority w:val="9"/>
    <w:qFormat/>
    <w:pPr>
      <w:pBdr/>
      <w:spacing/>
      <w:ind/>
    </w:pPr>
    <w:rPr>
      <w:rFonts w:ascii="Arial" w:hAnsi="Arial" w:eastAsia="Arial" w:cs="Arial"/>
      <w:color w:val="117a02" w:themeColor="accent1" w:themeShade="BF"/>
    </w:rPr>
  </w:style>
  <w:style w:type="character" w:styleId="760" w:customStyle="1">
    <w:name w:val="Heading 6 Char"/>
    <w:basedOn w:val="752"/>
    <w:link w:val="748"/>
    <w:uiPriority w:val="9"/>
    <w:qFormat/>
    <w:pPr>
      <w:pBdr/>
      <w:spacing/>
      <w:ind/>
    </w:pPr>
    <w:rPr>
      <w:rFonts w:ascii="Arial" w:hAnsi="Arial" w:eastAsia="Arial" w:cs="Arial"/>
      <w:i/>
      <w:iCs/>
      <w:color w:val="595959" w:themeColor="text1" w:themeTint="A6"/>
    </w:rPr>
  </w:style>
  <w:style w:type="character" w:styleId="761" w:customStyle="1">
    <w:name w:val="Heading 7 Char"/>
    <w:basedOn w:val="752"/>
    <w:link w:val="749"/>
    <w:uiPriority w:val="9"/>
    <w:qFormat/>
    <w:pPr>
      <w:pBdr/>
      <w:spacing/>
      <w:ind/>
    </w:pPr>
    <w:rPr>
      <w:rFonts w:ascii="Arial" w:hAnsi="Arial" w:eastAsia="Arial" w:cs="Arial"/>
      <w:color w:val="595959" w:themeColor="text1" w:themeTint="A6"/>
    </w:rPr>
  </w:style>
  <w:style w:type="character" w:styleId="762" w:customStyle="1">
    <w:name w:val="Heading 8 Char"/>
    <w:basedOn w:val="752"/>
    <w:link w:val="750"/>
    <w:uiPriority w:val="9"/>
    <w:qFormat/>
    <w:pPr>
      <w:pBdr/>
      <w:spacing/>
      <w:ind/>
    </w:pPr>
    <w:rPr>
      <w:rFonts w:ascii="Arial" w:hAnsi="Arial" w:eastAsia="Arial" w:cs="Arial"/>
      <w:i/>
      <w:iCs/>
      <w:color w:val="272727" w:themeColor="text1" w:themeTint="D8"/>
    </w:rPr>
  </w:style>
  <w:style w:type="character" w:styleId="763" w:customStyle="1">
    <w:name w:val="Heading 9 Char"/>
    <w:basedOn w:val="752"/>
    <w:link w:val="751"/>
    <w:uiPriority w:val="9"/>
    <w:qFormat/>
    <w:pPr>
      <w:pBdr/>
      <w:spacing/>
      <w:ind/>
    </w:pPr>
    <w:rPr>
      <w:rFonts w:ascii="Arial" w:hAnsi="Arial" w:eastAsia="Arial" w:cs="Arial"/>
      <w:i/>
      <w:iCs/>
      <w:color w:val="272727" w:themeColor="text1" w:themeTint="D8"/>
    </w:rPr>
  </w:style>
  <w:style w:type="character" w:styleId="764" w:customStyle="1">
    <w:name w:val="Title Char"/>
    <w:basedOn w:val="752"/>
    <w:link w:val="813"/>
    <w:uiPriority w:val="10"/>
    <w:qFormat/>
    <w:pPr>
      <w:pBdr/>
      <w:spacing/>
      <w:ind/>
    </w:pPr>
    <w:rPr>
      <w:rFonts w:ascii="Arial" w:hAnsi="Arial" w:eastAsia="Arial" w:cs="Arial"/>
      <w:spacing w:val="-10"/>
      <w:sz w:val="56"/>
      <w:szCs w:val="56"/>
    </w:rPr>
  </w:style>
  <w:style w:type="character" w:styleId="765" w:customStyle="1">
    <w:name w:val="Subtitle Char"/>
    <w:basedOn w:val="752"/>
    <w:link w:val="814"/>
    <w:uiPriority w:val="11"/>
    <w:qFormat/>
    <w:pPr>
      <w:pBdr/>
      <w:spacing/>
      <w:ind/>
    </w:pPr>
    <w:rPr>
      <w:color w:val="595959" w:themeColor="text1" w:themeTint="A6"/>
      <w:spacing w:val="15"/>
      <w:sz w:val="28"/>
      <w:szCs w:val="28"/>
    </w:rPr>
  </w:style>
  <w:style w:type="character" w:styleId="766" w:customStyle="1">
    <w:name w:val="Quote Char"/>
    <w:basedOn w:val="752"/>
    <w:link w:val="791"/>
    <w:uiPriority w:val="29"/>
    <w:qFormat/>
    <w:pPr>
      <w:pBdr/>
      <w:spacing/>
      <w:ind/>
    </w:pPr>
    <w:rPr>
      <w:i/>
      <w:iCs/>
      <w:color w:val="404040" w:themeColor="text1" w:themeTint="BF"/>
    </w:rPr>
  </w:style>
  <w:style w:type="character" w:styleId="767">
    <w:name w:val="Intense Emphasis"/>
    <w:basedOn w:val="752"/>
    <w:uiPriority w:val="21"/>
    <w:qFormat/>
    <w:pPr>
      <w:pBdr/>
      <w:spacing/>
      <w:ind/>
    </w:pPr>
    <w:rPr>
      <w:i/>
      <w:iCs/>
      <w:color w:val="117a02" w:themeColor="accent1" w:themeShade="BF"/>
    </w:rPr>
  </w:style>
  <w:style w:type="character" w:styleId="768" w:customStyle="1">
    <w:name w:val="Intense Quote Char"/>
    <w:basedOn w:val="752"/>
    <w:link w:val="793"/>
    <w:uiPriority w:val="30"/>
    <w:qFormat/>
    <w:pPr>
      <w:pBdr/>
      <w:spacing/>
      <w:ind/>
    </w:pPr>
    <w:rPr>
      <w:i/>
      <w:iCs/>
      <w:color w:val="117a02" w:themeColor="accent1" w:themeShade="BF"/>
    </w:rPr>
  </w:style>
  <w:style w:type="character" w:styleId="769">
    <w:name w:val="Intense Reference"/>
    <w:basedOn w:val="752"/>
    <w:uiPriority w:val="32"/>
    <w:qFormat/>
    <w:pPr>
      <w:pBdr/>
      <w:spacing/>
      <w:ind/>
    </w:pPr>
    <w:rPr>
      <w:b/>
      <w:bCs/>
      <w:smallCaps/>
      <w:color w:val="117a02" w:themeColor="accent1" w:themeShade="BF"/>
      <w:spacing w:val="5"/>
    </w:rPr>
  </w:style>
  <w:style w:type="character" w:styleId="770">
    <w:name w:val="Subtle Emphasis"/>
    <w:basedOn w:val="752"/>
    <w:uiPriority w:val="19"/>
    <w:qFormat/>
    <w:pPr>
      <w:pBdr/>
      <w:spacing/>
      <w:ind/>
    </w:pPr>
    <w:rPr>
      <w:i/>
      <w:iCs/>
      <w:color w:val="404040" w:themeColor="text1" w:themeTint="BF"/>
    </w:rPr>
  </w:style>
  <w:style w:type="character" w:styleId="771">
    <w:name w:val="Emphasis"/>
    <w:basedOn w:val="752"/>
    <w:uiPriority w:val="20"/>
    <w:qFormat/>
    <w:pPr>
      <w:pBdr/>
      <w:spacing/>
      <w:ind/>
    </w:pPr>
    <w:rPr>
      <w:i/>
      <w:iCs/>
    </w:rPr>
  </w:style>
  <w:style w:type="character" w:styleId="772">
    <w:name w:val="Strong"/>
    <w:basedOn w:val="752"/>
    <w:uiPriority w:val="22"/>
    <w:qFormat/>
    <w:pPr>
      <w:pBdr/>
      <w:spacing/>
      <w:ind/>
    </w:pPr>
    <w:rPr>
      <w:b/>
      <w:bCs/>
    </w:rPr>
  </w:style>
  <w:style w:type="character" w:styleId="773">
    <w:name w:val="Subtle Reference"/>
    <w:basedOn w:val="752"/>
    <w:uiPriority w:val="31"/>
    <w:qFormat/>
    <w:pPr>
      <w:pBdr/>
      <w:spacing/>
      <w:ind/>
    </w:pPr>
    <w:rPr>
      <w:smallCaps/>
      <w:color w:val="5a5a5a" w:themeColor="text1" w:themeTint="A5"/>
    </w:rPr>
  </w:style>
  <w:style w:type="character" w:styleId="774">
    <w:name w:val="Book Title"/>
    <w:basedOn w:val="752"/>
    <w:uiPriority w:val="33"/>
    <w:qFormat/>
    <w:pPr>
      <w:pBdr/>
      <w:spacing/>
      <w:ind/>
    </w:pPr>
    <w:rPr>
      <w:b/>
      <w:bCs/>
      <w:i/>
      <w:iCs/>
      <w:spacing w:val="5"/>
    </w:rPr>
  </w:style>
  <w:style w:type="character" w:styleId="775" w:customStyle="1">
    <w:name w:val="Header Char"/>
    <w:basedOn w:val="752"/>
    <w:link w:val="796"/>
    <w:uiPriority w:val="99"/>
    <w:qFormat/>
    <w:pPr>
      <w:pBdr/>
      <w:spacing/>
      <w:ind/>
    </w:pPr>
  </w:style>
  <w:style w:type="character" w:styleId="776" w:customStyle="1">
    <w:name w:val="Footer Char"/>
    <w:basedOn w:val="752"/>
    <w:link w:val="797"/>
    <w:uiPriority w:val="99"/>
    <w:qFormat/>
    <w:pPr>
      <w:pBdr/>
      <w:spacing/>
      <w:ind/>
    </w:pPr>
  </w:style>
  <w:style w:type="character" w:styleId="777" w:customStyle="1">
    <w:name w:val="Footnote Text Char"/>
    <w:basedOn w:val="752"/>
    <w:link w:val="798"/>
    <w:uiPriority w:val="99"/>
    <w:semiHidden/>
    <w:qFormat/>
    <w:pPr>
      <w:pBdr/>
      <w:spacing/>
      <w:ind/>
    </w:pPr>
    <w:rPr>
      <w:sz w:val="20"/>
      <w:szCs w:val="20"/>
    </w:rPr>
  </w:style>
  <w:style w:type="character" w:styleId="778" w:customStyle="1">
    <w:name w:val="Footnote Characters"/>
    <w:basedOn w:val="752"/>
    <w:uiPriority w:val="99"/>
    <w:semiHidden/>
    <w:unhideWhenUsed/>
    <w:qFormat/>
    <w:pPr>
      <w:pBdr/>
      <w:spacing/>
      <w:ind/>
    </w:pPr>
    <w:rPr>
      <w:vertAlign w:val="superscript"/>
    </w:rPr>
  </w:style>
  <w:style w:type="character" w:styleId="779">
    <w:name w:val="footnote reference"/>
    <w:pPr>
      <w:pBdr/>
      <w:spacing/>
      <w:ind/>
    </w:pPr>
    <w:rPr>
      <w:vertAlign w:val="superscript"/>
    </w:rPr>
  </w:style>
  <w:style w:type="character" w:styleId="780" w:customStyle="1">
    <w:name w:val="Endnote Text Char"/>
    <w:basedOn w:val="752"/>
    <w:link w:val="799"/>
    <w:uiPriority w:val="99"/>
    <w:semiHidden/>
    <w:qFormat/>
    <w:pPr>
      <w:pBdr/>
      <w:spacing/>
      <w:ind/>
    </w:pPr>
    <w:rPr>
      <w:sz w:val="20"/>
      <w:szCs w:val="20"/>
    </w:rPr>
  </w:style>
  <w:style w:type="character" w:styleId="781" w:customStyle="1">
    <w:name w:val="Endnote Characters"/>
    <w:basedOn w:val="752"/>
    <w:uiPriority w:val="99"/>
    <w:semiHidden/>
    <w:unhideWhenUsed/>
    <w:qFormat/>
    <w:pPr>
      <w:pBdr/>
      <w:spacing/>
      <w:ind/>
    </w:pPr>
    <w:rPr>
      <w:vertAlign w:val="superscript"/>
    </w:rPr>
  </w:style>
  <w:style w:type="character" w:styleId="782">
    <w:name w:val="endnote reference"/>
    <w:pPr>
      <w:pBdr/>
      <w:spacing/>
      <w:ind/>
    </w:pPr>
    <w:rPr>
      <w:vertAlign w:val="superscript"/>
    </w:rPr>
  </w:style>
  <w:style w:type="character" w:styleId="783">
    <w:name w:val="Hyperlink"/>
    <w:basedOn w:val="752"/>
    <w:uiPriority w:val="99"/>
    <w:unhideWhenUsed/>
    <w:pPr>
      <w:pBdr/>
      <w:spacing/>
      <w:ind/>
    </w:pPr>
    <w:rPr>
      <w:color w:val="0000ee" w:themeColor="hyperlink"/>
      <w:u w:val="single"/>
    </w:rPr>
  </w:style>
  <w:style w:type="character" w:styleId="784">
    <w:name w:val="FollowedHyperlink"/>
    <w:basedOn w:val="752"/>
    <w:uiPriority w:val="99"/>
    <w:semiHidden/>
    <w:unhideWhenUsed/>
    <w:pPr>
      <w:pBdr/>
      <w:spacing/>
      <w:ind/>
    </w:pPr>
    <w:rPr>
      <w:color w:val="551a8b" w:themeColor="followedHyperlink"/>
      <w:u w:val="single"/>
    </w:rPr>
  </w:style>
  <w:style w:type="character" w:styleId="785">
    <w:name w:val="Placeholder Text"/>
    <w:basedOn w:val="752"/>
    <w:uiPriority w:val="99"/>
    <w:semiHidden/>
    <w:qFormat/>
    <w:pPr>
      <w:pBdr/>
      <w:spacing/>
      <w:ind/>
    </w:pPr>
    <w:rPr>
      <w:color w:val="666666"/>
    </w:rPr>
  </w:style>
  <w:style w:type="paragraph" w:styleId="786" w:customStyle="1">
    <w:name w:val="Heading"/>
    <w:basedOn w:val="742"/>
    <w:next w:val="787"/>
    <w:qFormat/>
    <w:pPr>
      <w:keepNext w:val="true"/>
      <w:pBdr/>
      <w:spacing w:after="120" w:before="240"/>
      <w:ind/>
    </w:pPr>
    <w:rPr>
      <w:rFonts w:ascii="Liberation Sans" w:hAnsi="Liberation Sans" w:eastAsia="Linux Libertine G" w:cs="Linux Libertine G"/>
      <w:sz w:val="28"/>
      <w:szCs w:val="28"/>
    </w:rPr>
  </w:style>
  <w:style w:type="paragraph" w:styleId="787">
    <w:name w:val="Body Text"/>
    <w:basedOn w:val="742"/>
    <w:pPr>
      <w:pBdr/>
      <w:spacing w:after="170" w:before="170" w:line="360" w:lineRule="auto"/>
      <w:ind/>
      <w:jc w:val="both"/>
    </w:pPr>
    <w:rPr>
      <w:rFonts w:ascii="Times New Roman" w:hAnsi="Times New Roman"/>
      <w:sz w:val="26"/>
    </w:rPr>
  </w:style>
  <w:style w:type="paragraph" w:styleId="788">
    <w:name w:val="List"/>
    <w:basedOn w:val="787"/>
    <w:pPr>
      <w:pBdr/>
      <w:spacing/>
      <w:ind/>
    </w:pPr>
  </w:style>
  <w:style w:type="paragraph" w:styleId="789">
    <w:name w:val="Caption"/>
    <w:basedOn w:val="742"/>
    <w:qFormat/>
    <w:pPr>
      <w:suppressLineNumbers w:val="true"/>
      <w:pBdr/>
      <w:spacing w:after="120" w:before="120"/>
      <w:ind/>
    </w:pPr>
    <w:rPr>
      <w:i/>
      <w:iCs/>
      <w:sz w:val="24"/>
      <w:szCs w:val="24"/>
    </w:rPr>
  </w:style>
  <w:style w:type="paragraph" w:styleId="790" w:customStyle="1">
    <w:name w:val="Index"/>
    <w:basedOn w:val="742"/>
    <w:qFormat/>
    <w:pPr>
      <w:suppressLineNumbers w:val="true"/>
      <w:pBdr/>
      <w:spacing/>
      <w:ind/>
    </w:pPr>
  </w:style>
  <w:style w:type="paragraph" w:styleId="791">
    <w:name w:val="Quote"/>
    <w:basedOn w:val="742"/>
    <w:next w:val="742"/>
    <w:link w:val="766"/>
    <w:uiPriority w:val="29"/>
    <w:qFormat/>
    <w:pPr>
      <w:pBdr/>
      <w:spacing w:before="160"/>
      <w:ind/>
      <w:jc w:val="center"/>
    </w:pPr>
    <w:rPr>
      <w:i/>
      <w:iCs/>
      <w:color w:val="404040" w:themeColor="text1" w:themeTint="BF"/>
    </w:rPr>
  </w:style>
  <w:style w:type="paragraph" w:styleId="792">
    <w:name w:val="List Paragraph"/>
    <w:basedOn w:val="742"/>
    <w:uiPriority w:val="34"/>
    <w:qFormat/>
    <w:pPr>
      <w:pBdr/>
      <w:spacing/>
      <w:ind w:left="720"/>
      <w:contextualSpacing w:val="true"/>
    </w:pPr>
  </w:style>
  <w:style w:type="paragraph" w:styleId="793">
    <w:name w:val="Intense Quote"/>
    <w:basedOn w:val="742"/>
    <w:next w:val="742"/>
    <w:link w:val="768"/>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794">
    <w:name w:val="No Spacing"/>
    <w:basedOn w:val="742"/>
    <w:uiPriority w:val="1"/>
    <w:qFormat/>
    <w:pPr>
      <w:pBdr/>
      <w:spacing/>
      <w:ind/>
    </w:pPr>
  </w:style>
  <w:style w:type="paragraph" w:styleId="795" w:customStyle="1">
    <w:name w:val="Header and Footer"/>
    <w:basedOn w:val="742"/>
    <w:qFormat/>
    <w:pPr>
      <w:pBdr/>
      <w:spacing/>
      <w:ind/>
    </w:pPr>
  </w:style>
  <w:style w:type="paragraph" w:styleId="796">
    <w:name w:val="Header"/>
    <w:basedOn w:val="742"/>
    <w:link w:val="775"/>
    <w:uiPriority w:val="99"/>
    <w:unhideWhenUsed/>
    <w:pPr>
      <w:pBdr/>
      <w:tabs>
        <w:tab w:val="center" w:leader="none" w:pos="4844"/>
        <w:tab w:val="right" w:leader="none" w:pos="9689"/>
      </w:tabs>
      <w:spacing/>
      <w:ind/>
    </w:pPr>
  </w:style>
  <w:style w:type="paragraph" w:styleId="797">
    <w:name w:val="Footer"/>
    <w:basedOn w:val="742"/>
    <w:link w:val="776"/>
    <w:uiPriority w:val="99"/>
    <w:unhideWhenUsed/>
    <w:pPr>
      <w:pBdr/>
      <w:tabs>
        <w:tab w:val="center" w:leader="none" w:pos="4844"/>
        <w:tab w:val="right" w:leader="none" w:pos="9689"/>
      </w:tabs>
      <w:spacing/>
      <w:ind/>
    </w:pPr>
  </w:style>
  <w:style w:type="paragraph" w:styleId="798">
    <w:name w:val="footnote text"/>
    <w:basedOn w:val="742"/>
    <w:link w:val="777"/>
    <w:uiPriority w:val="99"/>
    <w:semiHidden/>
    <w:unhideWhenUsed/>
    <w:pPr>
      <w:pBdr/>
      <w:spacing/>
      <w:ind/>
    </w:pPr>
    <w:rPr>
      <w:sz w:val="20"/>
      <w:szCs w:val="20"/>
    </w:rPr>
  </w:style>
  <w:style w:type="paragraph" w:styleId="799">
    <w:name w:val="endnote text"/>
    <w:basedOn w:val="742"/>
    <w:link w:val="780"/>
    <w:uiPriority w:val="99"/>
    <w:semiHidden/>
    <w:unhideWhenUsed/>
    <w:pPr>
      <w:pBdr/>
      <w:spacing/>
      <w:ind/>
    </w:pPr>
    <w:rPr>
      <w:sz w:val="20"/>
      <w:szCs w:val="20"/>
    </w:rPr>
  </w:style>
  <w:style w:type="paragraph" w:styleId="800">
    <w:name w:val="toc 1"/>
    <w:basedOn w:val="742"/>
    <w:next w:val="742"/>
    <w:uiPriority w:val="39"/>
    <w:unhideWhenUsed/>
    <w:pPr>
      <w:pBdr/>
      <w:spacing w:after="100"/>
      <w:ind/>
    </w:pPr>
  </w:style>
  <w:style w:type="paragraph" w:styleId="801">
    <w:name w:val="toc 2"/>
    <w:basedOn w:val="742"/>
    <w:next w:val="742"/>
    <w:uiPriority w:val="39"/>
    <w:unhideWhenUsed/>
    <w:pPr>
      <w:pBdr/>
      <w:spacing w:after="100"/>
      <w:ind w:left="220"/>
    </w:pPr>
  </w:style>
  <w:style w:type="paragraph" w:styleId="802">
    <w:name w:val="toc 3"/>
    <w:basedOn w:val="742"/>
    <w:next w:val="742"/>
    <w:uiPriority w:val="39"/>
    <w:unhideWhenUsed/>
    <w:pPr>
      <w:pBdr/>
      <w:spacing w:after="100"/>
      <w:ind w:left="440"/>
    </w:pPr>
  </w:style>
  <w:style w:type="paragraph" w:styleId="803">
    <w:name w:val="toc 4"/>
    <w:basedOn w:val="742"/>
    <w:next w:val="742"/>
    <w:uiPriority w:val="39"/>
    <w:unhideWhenUsed/>
    <w:pPr>
      <w:pBdr/>
      <w:spacing w:after="100"/>
      <w:ind w:left="660"/>
    </w:pPr>
  </w:style>
  <w:style w:type="paragraph" w:styleId="804">
    <w:name w:val="toc 5"/>
    <w:basedOn w:val="742"/>
    <w:next w:val="742"/>
    <w:uiPriority w:val="39"/>
    <w:unhideWhenUsed/>
    <w:pPr>
      <w:pBdr/>
      <w:spacing w:after="100"/>
      <w:ind w:left="880"/>
    </w:pPr>
  </w:style>
  <w:style w:type="paragraph" w:styleId="805">
    <w:name w:val="toc 6"/>
    <w:basedOn w:val="742"/>
    <w:next w:val="742"/>
    <w:uiPriority w:val="39"/>
    <w:unhideWhenUsed/>
    <w:pPr>
      <w:pBdr/>
      <w:spacing w:after="100"/>
      <w:ind w:left="1100"/>
    </w:pPr>
  </w:style>
  <w:style w:type="paragraph" w:styleId="806">
    <w:name w:val="toc 7"/>
    <w:basedOn w:val="742"/>
    <w:next w:val="742"/>
    <w:uiPriority w:val="39"/>
    <w:unhideWhenUsed/>
    <w:pPr>
      <w:pBdr/>
      <w:spacing w:after="100"/>
      <w:ind w:left="1320"/>
    </w:pPr>
  </w:style>
  <w:style w:type="paragraph" w:styleId="807">
    <w:name w:val="toc 8"/>
    <w:basedOn w:val="742"/>
    <w:next w:val="742"/>
    <w:uiPriority w:val="39"/>
    <w:unhideWhenUsed/>
    <w:pPr>
      <w:pBdr/>
      <w:spacing w:after="100"/>
      <w:ind w:left="1540"/>
    </w:pPr>
  </w:style>
  <w:style w:type="paragraph" w:styleId="808">
    <w:name w:val="toc 9"/>
    <w:basedOn w:val="742"/>
    <w:next w:val="742"/>
    <w:uiPriority w:val="39"/>
    <w:unhideWhenUsed/>
    <w:pPr>
      <w:pBdr/>
      <w:spacing w:after="100"/>
      <w:ind w:left="1760"/>
    </w:pPr>
  </w:style>
  <w:style w:type="paragraph" w:styleId="809">
    <w:name w:val="index heading"/>
    <w:basedOn w:val="786"/>
    <w:pPr>
      <w:pBdr/>
      <w:spacing/>
      <w:ind/>
    </w:pPr>
  </w:style>
  <w:style w:type="paragraph" w:styleId="810">
    <w:name w:val="TOC Heading"/>
    <w:uiPriority w:val="39"/>
    <w:unhideWhenUsed/>
    <w:qFormat/>
    <w:pPr>
      <w:pBdr/>
      <w:spacing/>
      <w:ind/>
    </w:pPr>
  </w:style>
  <w:style w:type="paragraph" w:styleId="811">
    <w:name w:val="table of figures"/>
    <w:basedOn w:val="742"/>
    <w:next w:val="742"/>
    <w:uiPriority w:val="99"/>
    <w:unhideWhenUsed/>
    <w:pPr>
      <w:pBdr/>
      <w:spacing/>
      <w:ind/>
    </w:pPr>
  </w:style>
  <w:style w:type="paragraph" w:styleId="812" w:customStyle="1">
    <w:name w:val="normal1"/>
    <w:qFormat/>
    <w:pPr>
      <w:pBdr/>
      <w:spacing/>
      <w:ind/>
    </w:pPr>
  </w:style>
  <w:style w:type="paragraph" w:styleId="813">
    <w:name w:val="Title"/>
    <w:basedOn w:val="812"/>
    <w:next w:val="742"/>
    <w:link w:val="764"/>
    <w:qFormat/>
    <w:pPr>
      <w:keepNext w:val="true"/>
      <w:keepLines w:val="true"/>
      <w:pBdr/>
      <w:spacing w:after="120" w:before="480"/>
      <w:ind/>
    </w:pPr>
    <w:rPr>
      <w:b/>
      <w:bCs/>
      <w:sz w:val="72"/>
      <w:szCs w:val="72"/>
    </w:rPr>
  </w:style>
  <w:style w:type="paragraph" w:styleId="814">
    <w:name w:val="Subtitle"/>
    <w:basedOn w:val="812"/>
    <w:next w:val="742"/>
    <w:link w:val="765"/>
    <w:qFormat/>
    <w:pPr>
      <w:keepNext w:val="true"/>
      <w:keepLines w:val="true"/>
      <w:pBdr/>
      <w:spacing w:after="80" w:before="360"/>
      <w:ind/>
    </w:pPr>
    <w:rPr>
      <w:rFonts w:ascii="Georgia" w:hAnsi="Georgia" w:eastAsia="Georgia" w:cs="Georgia"/>
      <w:i/>
      <w:iCs/>
      <w:color w:val="666666"/>
      <w:sz w:val="48"/>
      <w:szCs w:val="48"/>
    </w:rPr>
  </w:style>
  <w:style w:type="table" w:styleId="815">
    <w:name w:val="Table Grid"/>
    <w:basedOn w:val="753"/>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Light"/>
    <w:basedOn w:val="75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1"/>
    <w:basedOn w:val="75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2"/>
    <w:basedOn w:val="753"/>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3"/>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4"/>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5"/>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w:basedOn w:val="753"/>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Accent 1"/>
    <w:basedOn w:val="75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Accent 2"/>
    <w:basedOn w:val="75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Accent 3"/>
    <w:basedOn w:val="75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Accent 4"/>
    <w:basedOn w:val="75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Accent 5"/>
    <w:basedOn w:val="75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Accent 6"/>
    <w:basedOn w:val="75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w:basedOn w:val="75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Accent 1"/>
    <w:basedOn w:val="75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Accent 2"/>
    <w:basedOn w:val="75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Accent 3"/>
    <w:basedOn w:val="75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Accent 4"/>
    <w:basedOn w:val="75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Accent 5"/>
    <w:basedOn w:val="75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Accent 6"/>
    <w:basedOn w:val="75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w:basedOn w:val="75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Accent 1"/>
    <w:basedOn w:val="75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Accent 2"/>
    <w:basedOn w:val="75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Accent 3"/>
    <w:basedOn w:val="75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Accent 4"/>
    <w:basedOn w:val="75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Accent 5"/>
    <w:basedOn w:val="75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Accent 6"/>
    <w:basedOn w:val="75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w:basedOn w:val="753"/>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Accent 1"/>
    <w:basedOn w:val="753"/>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Accent 2"/>
    <w:basedOn w:val="753"/>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Accent 3"/>
    <w:basedOn w:val="753"/>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Accent 4"/>
    <w:basedOn w:val="753"/>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Accent 5"/>
    <w:basedOn w:val="753"/>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Accent 6"/>
    <w:basedOn w:val="753"/>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5 Dark- Accent 1"/>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2"/>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3"/>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5 Dark- Accent 4"/>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Accent 5"/>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Accent 6"/>
    <w:basedOn w:val="75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w:basedOn w:val="753"/>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6 Colorful Accent 1"/>
    <w:basedOn w:val="753"/>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Accent 2"/>
    <w:basedOn w:val="75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Accent 3"/>
    <w:basedOn w:val="753"/>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Accent 4"/>
    <w:basedOn w:val="75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6 Colorful Accent 5"/>
    <w:basedOn w:val="75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6 Colorful Accent 6"/>
    <w:basedOn w:val="75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w:basedOn w:val="753"/>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Accent 1"/>
    <w:basedOn w:val="753"/>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Accent 2"/>
    <w:basedOn w:val="753"/>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Accent 3"/>
    <w:basedOn w:val="753"/>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Accent 4"/>
    <w:basedOn w:val="753"/>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Accent 5"/>
    <w:basedOn w:val="753"/>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Accent 6"/>
    <w:basedOn w:val="753"/>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Accent 1"/>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Accent 2"/>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Accent 3"/>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Accent 4"/>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Accent 5"/>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Accent 6"/>
    <w:basedOn w:val="753"/>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w:basedOn w:val="753"/>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Accent 1"/>
    <w:basedOn w:val="753"/>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Accent 2"/>
    <w:basedOn w:val="753"/>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Accent 3"/>
    <w:basedOn w:val="753"/>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Accent 4"/>
    <w:basedOn w:val="753"/>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Accent 5"/>
    <w:basedOn w:val="753"/>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Accent 6"/>
    <w:basedOn w:val="753"/>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w:basedOn w:val="75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Accent 1"/>
    <w:basedOn w:val="75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Accent 2"/>
    <w:basedOn w:val="75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Accent 3"/>
    <w:basedOn w:val="753"/>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Accent 4"/>
    <w:basedOn w:val="75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Accent 5"/>
    <w:basedOn w:val="753"/>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Accent 6"/>
    <w:basedOn w:val="753"/>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w:basedOn w:val="75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Accent 1"/>
    <w:basedOn w:val="753"/>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Accent 2"/>
    <w:basedOn w:val="753"/>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Accent 3"/>
    <w:basedOn w:val="753"/>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Accent 4"/>
    <w:basedOn w:val="753"/>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Accent 5"/>
    <w:basedOn w:val="753"/>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Accent 6"/>
    <w:basedOn w:val="753"/>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w:basedOn w:val="753"/>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5 Dark Accent 1"/>
    <w:basedOn w:val="753"/>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5 Dark Accent 2"/>
    <w:basedOn w:val="753"/>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Accent 3"/>
    <w:basedOn w:val="753"/>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5 Dark Accent 4"/>
    <w:basedOn w:val="753"/>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5 Dark Accent 5"/>
    <w:basedOn w:val="753"/>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5 Dark Accent 6"/>
    <w:basedOn w:val="753"/>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w:basedOn w:val="753"/>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Accent 1"/>
    <w:basedOn w:val="753"/>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Accent 2"/>
    <w:basedOn w:val="753"/>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Accent 3"/>
    <w:basedOn w:val="753"/>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Accent 4"/>
    <w:basedOn w:val="753"/>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Accent 5"/>
    <w:basedOn w:val="753"/>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Accent 6"/>
    <w:basedOn w:val="753"/>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w:basedOn w:val="753"/>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7 Colorful Accent 1"/>
    <w:basedOn w:val="753"/>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7 Colorful Accent 2"/>
    <w:basedOn w:val="753"/>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Accent 3"/>
    <w:basedOn w:val="753"/>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7 Colorful Accent 4"/>
    <w:basedOn w:val="753"/>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7 Colorful Accent 5"/>
    <w:basedOn w:val="753"/>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7 Colorful Accent 6"/>
    <w:basedOn w:val="753"/>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ned - Accent 1"/>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ned - Accent 2"/>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ned - Accent 3"/>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ned - Accent 4"/>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5"/>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6"/>
    <w:basedOn w:val="75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w:basedOn w:val="753"/>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amp; Lined - Accent 1"/>
    <w:basedOn w:val="75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amp; Lined - Accent 2"/>
    <w:basedOn w:val="753"/>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amp; Lined - Accent 3"/>
    <w:basedOn w:val="753"/>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amp; Lined - Accent 4"/>
    <w:basedOn w:val="753"/>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5"/>
    <w:basedOn w:val="75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6"/>
    <w:basedOn w:val="75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w:basedOn w:val="753"/>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 Accent 1"/>
    <w:basedOn w:val="75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 Accent 2"/>
    <w:basedOn w:val="75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 Accent 3"/>
    <w:basedOn w:val="75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 Accent 4"/>
    <w:basedOn w:val="75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 Accent 5"/>
    <w:basedOn w:val="75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6"/>
    <w:basedOn w:val="75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_4720" w:customStyle="1">
    <w:name w:val="Heading NoNUM_character"/>
    <w:link w:val="1_4719"/>
    <w:pPr>
      <w:pBdr/>
      <w:spacing/>
      <w:ind/>
    </w:pPr>
  </w:style>
  <w:style w:type="character" w:styleId="1_4724" w:customStyle="1">
    <w:name w:val="Heading Chương_character"/>
    <w:link w:val="1_4752"/>
    <w:pPr>
      <w:pBdr/>
      <w:spacing/>
      <w:ind/>
    </w:pPr>
    <w:rPr>
      <w:rStyle w:val="1_4724"/>
      <w:rFonts w:ascii="Times New Roman" w:hAnsi="Times New Roman" w:cs="Times New Roman"/>
    </w:rPr>
  </w:style>
  <w:style w:type="character" w:styleId="1_4778" w:customStyle="1">
    <w:name w:val="Chuong_character"/>
    <w:link w:val="1_4777"/>
    <w:pPr>
      <w:pBdr/>
      <w:spacing/>
      <w:ind/>
    </w:pPr>
  </w:style>
  <w:style w:type="paragraph" w:styleId="1_4777" w:customStyle="1">
    <w:name w:val="Chuong"/>
    <w:basedOn w:val="743"/>
    <w:link w:val="1_4778"/>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85"/>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8</cp:revision>
  <dcterms:created xsi:type="dcterms:W3CDTF">2025-12-30T22:44:00Z</dcterms:created>
  <dcterms:modified xsi:type="dcterms:W3CDTF">2026-01-04T08:26:28Z</dcterms:modified>
</cp:coreProperties>
</file>