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B1333"/>
          <w:spacing w:val="40"/>
          <w:sz w:val="17"/>
          <w:szCs w:val="17"/>
        </w:rPr>
        <w:t xml:space="preserve">AMERICAN UNIVERSITY OF BEIRUT  ·  FACULTY OF ARTS AND SCIENCES</w:t>
      </w:r>
    </w:p>
    <w:p>
      <w:pPr>
        <w:spacing w:after="80"/>
      </w:pPr>
      <w:r>
        <w:rPr>
          <w:rFonts w:ascii="Calibri" w:cs="Calibri" w:eastAsia="Calibri" w:hAnsi="Calibri"/>
          <w:b/>
          <w:bCs/>
          <w:color w:val="171514"/>
          <w:sz w:val="46"/>
          <w:szCs w:val="46"/>
        </w:rPr>
        <w:t xml:space="preserve">Graduate Diploma in Online Education</w:t>
      </w:r>
    </w:p>
    <w:p>
      <w:pPr>
        <w:pBdr>
          <w:bottom w:val="single" w:color="8B1333" w:sz="12" w:space="8"/>
        </w:pBdr>
        <w:spacing w:after="200"/>
      </w:pPr>
      <w:r>
        <w:rPr>
          <w:rFonts w:ascii="Calibri" w:cs="Calibri" w:eastAsia="Calibri" w:hAnsi="Calibri"/>
          <w:color w:val="8B1333"/>
          <w:sz w:val="30"/>
          <w:szCs w:val="30"/>
        </w:rPr>
        <w:t xml:space="preserve">Landing page launch checklist</w:t>
      </w:r>
    </w:p>
    <w:p>
      <w:pPr>
        <w:spacing w:after="140" w:before="0" w:line="276"/>
      </w:pPr>
      <w:r>
        <w:rPr>
          <w:rFonts w:ascii="Calibri" w:cs="Calibri" w:eastAsia="Calibri" w:hAnsi="Calibri"/>
          <w:color w:val="45403D"/>
          <w:sz w:val="22"/>
          <w:szCs w:val="22"/>
        </w:rPr>
        <w:t xml:space="preserve">Three landing pages, ready for your web team. This document is for the marketing and admissions side — there is no code in it and nothing here requires you to open the files.</w:t>
      </w:r>
    </w:p>
    <w:p>
      <w:pPr>
        <w:spacing w:after="240" w:before="0" w:line="276"/>
      </w:pPr>
      <w:r>
        <w:rPr>
          <w:rFonts w:ascii="Calibri" w:cs="Calibri" w:eastAsia="Calibri" w:hAnsi="Calibri"/>
          <w:color w:val="45403D"/>
          <w:sz w:val="22"/>
          <w:szCs w:val="22"/>
        </w:rPr>
        <w:t xml:space="preserve">Where a step needs a developer, it says so. The technical detail they will need is in a separate file, DEPLOY.md, in the same folder.</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What you have received</w:t>
      </w:r>
    </w:p>
    <w:tbl>
      <w:tblPr>
        <w:tblW w:type="dxa" w:w="9026"/>
        <w:tblBorders>
          <w:top w:val="single" w:color="E6E1DB" w:sz="4"/>
          <w:left w:val="single" w:color="E6E1DB" w:sz="4"/>
          <w:bottom w:val="single" w:color="E6E1DB" w:sz="4"/>
          <w:right w:val="single" w:color="E6E1DB" w:sz="4"/>
          <w:insideH w:val="single" w:color="E6E1DB" w:sz="4"/>
          <w:insideV w:val="single" w:color="E6E1DB" w:sz="4"/>
        </w:tblBorders>
      </w:tblPr>
      <w:tblGrid>
        <w:gridCol w:w="2100"/>
        <w:gridCol w:w="4100"/>
        <w:gridCol w:w="2826"/>
      </w:tblGrid>
      <w:tr>
        <w:trPr>
          <w:tblHeader/>
        </w:trPr>
        <w:tc>
          <w:tcPr>
            <w:tcW w:type="dxa" w:w="210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Page</w:t>
            </w:r>
          </w:p>
        </w:tc>
        <w:tc>
          <w:tcPr>
            <w:tcW w:type="dxa" w:w="410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What it is</w:t>
            </w:r>
          </w:p>
        </w:tc>
        <w:tc>
          <w:tcPr>
            <w:tcW w:type="dxa" w:w="2826"/>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Who sees it</w:t>
            </w:r>
          </w:p>
        </w:tc>
      </w:tr>
      <w:tr>
        <w:tc>
          <w:tcPr>
            <w:tcW w:type="dxa" w:w="2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Cold audience</w:t>
            </w:r>
          </w:p>
        </w:tc>
        <w:tc>
          <w:tcPr>
            <w:tcW w:type="dxa" w:w="4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Long page that explains the program from scratch</w:t>
            </w:r>
          </w:p>
        </w:tc>
        <w:tc>
          <w:tcPr>
            <w:tcW w:type="dxa" w:w="282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People who have never heard of the diploma</w:t>
            </w:r>
          </w:p>
        </w:tc>
      </w:tr>
      <w:tr>
        <w:tc>
          <w:tcPr>
            <w:tcW w:type="dxa" w:w="21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In-market</w:t>
            </w:r>
          </w:p>
        </w:tc>
        <w:tc>
          <w:tcPr>
            <w:tcW w:type="dxa" w:w="41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Shorter page, with the form at the top</w:t>
            </w:r>
          </w:p>
        </w:tc>
        <w:tc>
          <w:tcPr>
            <w:tcW w:type="dxa" w:w="282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People already comparing programs</w:t>
            </w:r>
          </w:p>
        </w:tc>
      </w:tr>
      <w:tr>
        <w:tc>
          <w:tcPr>
            <w:tcW w:type="dxa" w:w="2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Thank you</w:t>
            </w:r>
          </w:p>
        </w:tc>
        <w:tc>
          <w:tcPr>
            <w:tcW w:type="dxa" w:w="4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Confirmation screen after the form is submitted</w:t>
            </w:r>
          </w:p>
        </w:tc>
        <w:tc>
          <w:tcPr>
            <w:tcW w:type="dxa" w:w="282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Everyone who enquires</w:t>
            </w:r>
          </w:p>
        </w:tc>
      </w:tr>
    </w:tbl>
    <w:p>
      <w:pPr>
        <w:spacing w:after="160"/>
      </w:pPr>
    </w:p>
    <w:p>
      <w:pPr>
        <w:spacing w:after="120" w:before="0" w:line="276"/>
      </w:pPr>
      <w:r>
        <w:rPr>
          <w:rFonts w:ascii="Calibri" w:cs="Calibri" w:eastAsia="Calibri" w:hAnsi="Calibri"/>
          <w:color w:val="45403D"/>
          <w:sz w:val="21"/>
          <w:szCs w:val="21"/>
        </w:rPr>
        <w:t xml:space="preserve">Also included: the program factsheet, compressed from 22MB to 1.8MB so it downloads quickly on a phone, and the AUB favicon files — the small logo that appears in a browser tab.</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How to read this checklist</w:t>
      </w:r>
    </w:p>
    <w:p>
      <w:pPr>
        <w:spacing w:after="120" w:before="0" w:line="276"/>
      </w:pPr>
      <w:r>
        <w:rPr>
          <w:rFonts w:ascii="Calibri" w:cs="Calibri" w:eastAsia="Calibri" w:hAnsi="Calibri"/>
          <w:color w:val="45403D"/>
          <w:sz w:val="21"/>
          <w:szCs w:val="21"/>
        </w:rPr>
        <w:t xml:space="preserve">The work happens in two stages, and the order matters.</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Before the pages go live</w:t>
      </w:r>
      <w:r>
        <w:rPr>
          <w:rFonts w:ascii="Calibri" w:cs="Calibri" w:eastAsia="Calibri" w:hAnsi="Calibri"/>
          <w:color w:val="45403D"/>
          <w:sz w:val="21"/>
          <w:szCs w:val="21"/>
        </w:rPr>
        <w:t xml:space="preserve"> — content and decisions we still need from you. Sections A to C.</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Once the pages are on a real web address</w:t>
      </w:r>
      <w:r>
        <w:rPr>
          <w:rFonts w:ascii="Calibri" w:cs="Calibri" w:eastAsia="Calibri" w:hAnsi="Calibri"/>
          <w:color w:val="45403D"/>
          <w:sz w:val="21"/>
          <w:szCs w:val="21"/>
        </w:rPr>
        <w:t xml:space="preserve"> — checks that are impossible to carry out before then. Section D.</w:t>
      </w:r>
    </w:p>
    <w:p>
      <w:pPr>
        <w:spacing w:after="60"/>
      </w:pPr>
    </w:p>
    <w:tbl>
      <w:tblPr>
        <w:tblW w:type="dxa" w:w="9026"/>
        <w:tblBorders>
          <w:top w:val="none" w:color="FFFFFF" w:sz="0"/>
          <w:left w:val="single" w:color="8B1333" w:sz="18"/>
          <w:bottom w:val="none" w:color="FFFFFF" w:sz="0"/>
          <w:right w:val="none" w:color="FFFFFF" w:sz="0"/>
          <w:insideH w:val="none" w:color="FFFFFF" w:sz="0"/>
          <w:insideV w:val="none" w:color="FFFFFF" w:sz="0"/>
        </w:tblBorders>
      </w:tblPr>
      <w:tblGrid>
        <w:gridCol w:w="9026"/>
      </w:tblGrid>
      <w:tr>
        <w:tc>
          <w:tcPr>
            <w:tcW w:type="dxa" w:w="9026"/>
            <w:shd w:fill="FBF4F6" w:color="auto" w:val="clear"/>
            <w:tcMar>
              <w:top w:type="dxa" w:w="160"/>
              <w:left w:type="dxa" w:w="220"/>
              <w:bottom w:type="dxa" w:w="160"/>
              <w:right w:type="dxa" w:w="200"/>
            </w:tcMar>
          </w:tcPr>
          <w:p>
            <w:pPr>
              <w:spacing w:after="90" w:before="60"/>
            </w:pPr>
            <w:r>
              <w:rPr>
                <w:rFonts w:ascii="Calibri" w:cs="Calibri" w:eastAsia="Calibri" w:hAnsi="Calibri"/>
                <w:b/>
                <w:bCs/>
                <w:color w:val="8B1333"/>
                <w:sz w:val="21"/>
                <w:szCs w:val="21"/>
              </w:rPr>
              <w:t xml:space="preserve">Why some checks have to wait</w:t>
            </w:r>
          </w:p>
          <w:p>
            <w:pPr>
              <w:spacing w:after="100" w:line="270"/>
            </w:pPr>
            <w:r>
              <w:rPr>
                <w:rFonts w:ascii="Calibri" w:cs="Calibri" w:eastAsia="Calibri" w:hAnsi="Calibri"/>
                <w:color w:val="45403D"/>
                <w:sz w:val="20"/>
                <w:szCs w:val="20"/>
              </w:rPr>
              <w:t xml:space="preserve">Section D is not deferred work. A browser tab icon, a tracking tag and a form submission genuinely cannot be tested on a file sitting in a folder — each one needs a real web address to exist against.</w:t>
            </w:r>
          </w:p>
          <w:p>
            <w:pPr>
              <w:spacing w:after="60" w:line="270"/>
            </w:pPr>
            <w:r>
              <w:rPr>
                <w:rFonts w:ascii="Calibri" w:cs="Calibri" w:eastAsia="Calibri" w:hAnsi="Calibri"/>
                <w:color w:val="45403D"/>
                <w:sz w:val="20"/>
                <w:szCs w:val="20"/>
              </w:rPr>
              <w:t xml:space="preserve">We recommend putting the pages on a test or staging address first, working through Section D there, and only then pointing any advertising at them.</w:t>
            </w:r>
          </w:p>
        </w:tc>
      </w:tr>
    </w:tbl>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A — Content we still need</w:t>
      </w:r>
    </w:p>
    <w:p>
      <w:pPr>
        <w:spacing w:after="120" w:before="0" w:line="276"/>
      </w:pPr>
      <w:r>
        <w:rPr>
          <w:rFonts w:ascii="Calibri" w:cs="Calibri" w:eastAsia="Calibri" w:hAnsi="Calibri"/>
          <w:color w:val="45403D"/>
          <w:sz w:val="21"/>
          <w:szCs w:val="21"/>
        </w:rPr>
        <w:t xml:space="preserve">None of these are technical. Each one is currently a visible gap on the page.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Four faculty photographs</w:t>
      </w:r>
      <w:r>
        <w:rPr>
          <w:rFonts w:ascii="Calibri" w:cs="Calibri" w:eastAsia="Calibri" w:hAnsi="Calibri"/>
          <w:color w:val="45403D"/>
          <w:sz w:val="21"/>
          <w:szCs w:val="21"/>
        </w:rPr>
        <w:t xml:space="preserve"> — Dr. Hoda Baytiyeh, Dr. Mahmud Shihab, Rayan Fayed, Rana Ghazzi.</w:t>
      </w:r>
    </w:p>
    <w:p>
      <w:pPr>
        <w:spacing w:after="160" w:line="264"/>
        <w:ind w:left="340"/>
      </w:pPr>
      <w:r>
        <w:rPr>
          <w:rFonts w:ascii="Calibri" w:cs="Calibri" w:eastAsia="Calibri" w:hAnsi="Calibri"/>
          <w:i/>
          <w:iCs/>
          <w:color w:val="7A736F"/>
          <w:sz w:val="19"/>
          <w:szCs w:val="19"/>
        </w:rPr>
        <w:t xml:space="preserve">These spaces are blank on the page today.</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Four short faculty biographies</w:t>
      </w:r>
      <w:r>
        <w:rPr>
          <w:rFonts w:ascii="Calibri" w:cs="Calibri" w:eastAsia="Calibri" w:hAnsi="Calibri"/>
          <w:color w:val="45403D"/>
          <w:sz w:val="21"/>
          <w:szCs w:val="21"/>
        </w:rPr>
        <w:t xml:space="preserve">, two or three lines each.</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A hero photograph for the in-market page</w:t>
      </w:r>
      <w:r>
        <w:rPr>
          <w:rFonts w:ascii="Calibri" w:cs="Calibri" w:eastAsia="Calibri" w:hAnsi="Calibri"/>
          <w:color w:val="45403D"/>
          <w:sz w:val="21"/>
          <w:szCs w:val="21"/>
        </w:rPr>
        <w:t xml:space="preserve"> — a wide image of an educator teaching an online class.</w:t>
      </w:r>
    </w:p>
    <w:p>
      <w:pPr>
        <w:spacing w:after="160" w:line="264"/>
        <w:ind w:left="340"/>
      </w:pPr>
      <w:r>
        <w:rPr>
          <w:rFonts w:ascii="Calibri" w:cs="Calibri" w:eastAsia="Calibri" w:hAnsi="Calibri"/>
          <w:i/>
          <w:iCs/>
          <w:color w:val="7A736F"/>
          <w:sz w:val="19"/>
          <w:szCs w:val="19"/>
        </w:rPr>
        <w:t xml:space="preserve">Without it, that page opens on a plain dark panel with no photograph. The cold-audience hero and the in-market Credential Gap photo are both done, using images you supplied.</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One or two graduate testimonials</w:t>
      </w:r>
      <w:r>
        <w:rPr>
          <w:rFonts w:ascii="Calibri" w:cs="Calibri" w:eastAsia="Calibri" w:hAnsi="Calibri"/>
          <w:color w:val="45403D"/>
          <w:sz w:val="21"/>
          <w:szCs w:val="21"/>
        </w:rPr>
        <w:t xml:space="preserve">, each with a name and a job title.</w:t>
      </w:r>
    </w:p>
    <w:p>
      <w:pPr>
        <w:spacing w:after="160" w:line="264"/>
        <w:ind w:left="340"/>
      </w:pPr>
      <w:r>
        <w:rPr>
          <w:rFonts w:ascii="Calibri" w:cs="Calibri" w:eastAsia="Calibri" w:hAnsi="Calibri"/>
          <w:i/>
          <w:iCs/>
          <w:color w:val="7A736F"/>
          <w:sz w:val="19"/>
          <w:szCs w:val="19"/>
        </w:rPr>
        <w:t xml:space="preserve">These must not go live as they are. They currently read “[TESTIMONIAL — student quote to be supplied by AUB]” and would publish as exactly that text.</w:t>
      </w:r>
    </w:p>
    <w:p>
      <w:pPr>
        <w:spacing w:after="60"/>
      </w:pPr>
    </w:p>
    <w:tbl>
      <w:tblPr>
        <w:tblW w:type="dxa" w:w="9026"/>
        <w:tblBorders>
          <w:top w:val="none" w:color="FFFFFF" w:sz="0"/>
          <w:left w:val="single" w:color="1F6B3B" w:sz="18"/>
          <w:bottom w:val="none" w:color="FFFFFF" w:sz="0"/>
          <w:right w:val="none" w:color="FFFFFF" w:sz="0"/>
          <w:insideH w:val="none" w:color="FFFFFF" w:sz="0"/>
          <w:insideV w:val="none" w:color="FFFFFF" w:sz="0"/>
        </w:tblBorders>
      </w:tblPr>
      <w:tblGrid>
        <w:gridCol w:w="9026"/>
      </w:tblGrid>
      <w:tr>
        <w:tc>
          <w:tcPr>
            <w:tcW w:type="dxa" w:w="9026"/>
            <w:shd w:fill="EDF5EE" w:color="auto" w:val="clear"/>
            <w:tcMar>
              <w:top w:type="dxa" w:w="160"/>
              <w:left w:type="dxa" w:w="220"/>
              <w:bottom w:type="dxa" w:w="160"/>
              <w:right w:type="dxa" w:w="200"/>
            </w:tcMar>
          </w:tcPr>
          <w:p>
            <w:pPr>
              <w:spacing w:after="90" w:before="60"/>
            </w:pPr>
            <w:r>
              <w:rPr>
                <w:rFonts w:ascii="Calibri" w:cs="Calibri" w:eastAsia="Calibri" w:hAnsi="Calibri"/>
                <w:b/>
                <w:bCs/>
                <w:color w:val="1F6B3B"/>
                <w:sz w:val="21"/>
                <w:szCs w:val="21"/>
              </w:rPr>
              <w:t xml:space="preserve">The sharing image is done</w:t>
            </w:r>
          </w:p>
          <w:p>
            <w:pPr>
              <w:spacing w:after="100" w:line="270"/>
            </w:pPr>
            <w:r>
              <w:rPr>
                <w:rFonts w:ascii="Calibri" w:cs="Calibri" w:eastAsia="Calibri" w:hAnsi="Calibri"/>
                <w:color w:val="45403D"/>
                <w:sz w:val="20"/>
                <w:szCs w:val="20"/>
              </w:rPr>
              <w:t xml:space="preserve">This is the picture that appears when someone posts a page link on LinkedIn or WhatsApp. We built it from the same educator and MCE badge photograph already used on the cold-audience page, so nothing is needed from you.</w:t>
            </w:r>
          </w:p>
          <w:p>
            <w:pPr>
              <w:spacing w:after="60" w:line="270"/>
            </w:pPr>
            <w:r>
              <w:rPr>
                <w:rFonts w:ascii="Calibri" w:cs="Calibri" w:eastAsia="Calibri" w:hAnsi="Calibri"/>
                <w:color w:val="45403D"/>
                <w:sz w:val="20"/>
                <w:szCs w:val="20"/>
              </w:rPr>
              <w:t xml:space="preserve">Your web team only has to upload the file we supplied (og-image-1200x630.jpg) and it will appear on every shared link.</w:t>
            </w:r>
          </w:p>
        </w:tc>
      </w:tr>
    </w:tbl>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B — Decisions and confirmations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intake date.</w:t>
      </w:r>
      <w:r>
        <w:rPr>
          <w:rFonts w:ascii="Calibri" w:cs="Calibri" w:eastAsia="Calibri" w:hAnsi="Calibri"/>
          <w:color w:val="45403D"/>
          <w:sz w:val="21"/>
          <w:szCs w:val="21"/>
        </w:rPr>
        <w:t xml:space="preserve"> The pages say Fall 2026. We took the semester start from AUB’s master’s page because the diploma page still showed 2025. Please confirm the correct date.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three policy links for the footer</w:t>
      </w:r>
      <w:r>
        <w:rPr>
          <w:rFonts w:ascii="Calibri" w:cs="Calibri" w:eastAsia="Calibri" w:hAnsi="Calibri"/>
          <w:color w:val="45403D"/>
          <w:sz w:val="21"/>
          <w:szCs w:val="21"/>
        </w:rPr>
        <w:t xml:space="preserve"> — privacy policy, terms of use, and non-discrimination. We need the web addresses of AUB’s existing pages; we are not writing new policies. These do not depend on where the landing pages end up, so they can be sent now.</w:t>
      </w:r>
    </w:p>
    <w:tbl>
      <w:tblPr>
        <w:tblW w:type="dxa" w:w="9026"/>
        <w:tblBorders>
          <w:top w:val="none" w:color="FFFFFF" w:sz="0"/>
          <w:left w:val="single" w:color="B4690E" w:sz="18"/>
          <w:bottom w:val="none" w:color="FFFFFF" w:sz="0"/>
          <w:right w:val="none" w:color="FFFFFF" w:sz="0"/>
          <w:insideH w:val="none" w:color="FFFFFF" w:sz="0"/>
          <w:insideV w:val="none" w:color="FFFFFF" w:sz="0"/>
        </w:tblBorders>
      </w:tblPr>
      <w:tblGrid>
        <w:gridCol w:w="9026"/>
      </w:tblGrid>
      <w:tr>
        <w:tc>
          <w:tcPr>
            <w:tcW w:type="dxa" w:w="9026"/>
            <w:shd w:fill="FDF4E3" w:color="auto" w:val="clear"/>
            <w:tcMar>
              <w:top w:type="dxa" w:w="160"/>
              <w:left w:type="dxa" w:w="220"/>
              <w:bottom w:type="dxa" w:w="160"/>
              <w:right w:type="dxa" w:w="200"/>
            </w:tcMar>
          </w:tcPr>
          <w:p>
            <w:pPr>
              <w:spacing w:after="90" w:before="60"/>
            </w:pPr>
            <w:r>
              <w:rPr>
                <w:rFonts w:ascii="Calibri" w:cs="Calibri" w:eastAsia="Calibri" w:hAnsi="Calibri"/>
                <w:b/>
                <w:bCs/>
                <w:color w:val="B4690E"/>
                <w:sz w:val="21"/>
                <w:szCs w:val="21"/>
              </w:rPr>
              <w:t xml:space="preserve">This one is not optional</w:t>
            </w:r>
          </w:p>
          <w:p>
            <w:pPr>
              <w:spacing w:after="100" w:line="270"/>
            </w:pPr>
            <w:r>
              <w:rPr>
                <w:rFonts w:ascii="Calibri" w:cs="Calibri" w:eastAsia="Calibri" w:hAnsi="Calibri"/>
                <w:color w:val="45403D"/>
                <w:sz w:val="20"/>
                <w:szCs w:val="20"/>
              </w:rPr>
              <w:t xml:space="preserve">The pages collect names, email addresses and phone numbers, so a privacy notice has to be reachable from the page itself.</w:t>
            </w:r>
          </w:p>
          <w:p>
            <w:pPr>
              <w:spacing w:after="60" w:line="270"/>
            </w:pPr>
            <w:r>
              <w:rPr>
                <w:rFonts w:ascii="Calibri" w:cs="Calibri" w:eastAsia="Calibri" w:hAnsi="Calibri"/>
                <w:color w:val="45403D"/>
                <w:sz w:val="20"/>
                <w:szCs w:val="20"/>
              </w:rPr>
              <w:t xml:space="preserve">Google also requires it on pages used for lead advertising. A missing privacy link is one of the most common reasons lead-generation ads are rejected.</w:t>
            </w:r>
          </w:p>
        </w:tc>
      </w:tr>
    </w:tbl>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comparison table.</w:t>
      </w:r>
      <w:r>
        <w:rPr>
          <w:rFonts w:ascii="Calibri" w:cs="Calibri" w:eastAsia="Calibri" w:hAnsi="Calibri"/>
          <w:color w:val="45403D"/>
          <w:sz w:val="21"/>
          <w:szCs w:val="21"/>
        </w:rPr>
        <w:t xml:space="preserve"> The figures in the two non-AUB columns are our indicative market ranges, not researched numbers. Please review them, or ask us to remove those columns.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Microsoft Certified Educator badge</w:t>
      </w:r>
      <w:r>
        <w:rPr>
          <w:rFonts w:ascii="Calibri" w:cs="Calibri" w:eastAsia="Calibri" w:hAnsi="Calibri"/>
          <w:color w:val="45403D"/>
          <w:sz w:val="21"/>
          <w:szCs w:val="21"/>
        </w:rPr>
        <w:t xml:space="preserve"> — please confirm AUB has approval to use Microsoft’s logo in marketing material.</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Lebanese Ministry of Education wording.</w:t>
      </w:r>
      <w:r>
        <w:rPr>
          <w:rFonts w:ascii="Calibri" w:cs="Calibri" w:eastAsia="Calibri" w:hAnsi="Calibri"/>
          <w:color w:val="45403D"/>
          <w:sz w:val="21"/>
          <w:szCs w:val="21"/>
        </w:rPr>
        <w:t xml:space="preserve"> The FAQ states the program is not currently accredited by the Ministry. This matches your reviewed email copy, but please confirm it should also appear on paid advertising pages.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booking link and meeting length.</w:t>
      </w:r>
      <w:r>
        <w:rPr>
          <w:rFonts w:ascii="Calibri" w:cs="Calibri" w:eastAsia="Calibri" w:hAnsi="Calibri"/>
          <w:color w:val="45403D"/>
          <w:sz w:val="21"/>
          <w:szCs w:val="21"/>
        </w:rPr>
        <w:t xml:space="preserve"> The thank-you page sends people to Mike’s calendar and says the call takes 20 minutes. Please confirm both — the meeting length cannot be read off a Microsoft Bookings page automatically.</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“within 48 hours” promise.</w:t>
      </w:r>
      <w:r>
        <w:rPr>
          <w:rFonts w:ascii="Calibri" w:cs="Calibri" w:eastAsia="Calibri" w:hAnsi="Calibri"/>
          <w:color w:val="45403D"/>
          <w:sz w:val="21"/>
          <w:szCs w:val="21"/>
        </w:rPr>
        <w:t xml:space="preserve"> The thank-you page tells people to expect a phone call within 48 hours. Please confirm admissions can meet this, and that the first contact is a call rather than an email.</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C — Connecting the leads</w:t>
      </w:r>
    </w:p>
    <w:tbl>
      <w:tblPr>
        <w:tblW w:type="dxa" w:w="9026"/>
        <w:tblBorders>
          <w:top w:val="none" w:color="FFFFFF" w:sz="0"/>
          <w:left w:val="single" w:color="8B1333" w:sz="18"/>
          <w:bottom w:val="none" w:color="FFFFFF" w:sz="0"/>
          <w:right w:val="none" w:color="FFFFFF" w:sz="0"/>
          <w:insideH w:val="none" w:color="FFFFFF" w:sz="0"/>
          <w:insideV w:val="none" w:color="FFFFFF" w:sz="0"/>
        </w:tblBorders>
      </w:tblPr>
      <w:tblGrid>
        <w:gridCol w:w="9026"/>
      </w:tblGrid>
      <w:tr>
        <w:tc>
          <w:tcPr>
            <w:tcW w:type="dxa" w:w="9026"/>
            <w:shd w:fill="FBE9EC" w:color="auto" w:val="clear"/>
            <w:tcMar>
              <w:top w:type="dxa" w:w="160"/>
              <w:left w:type="dxa" w:w="220"/>
              <w:bottom w:type="dxa" w:w="160"/>
              <w:right w:type="dxa" w:w="200"/>
            </w:tcMar>
          </w:tcPr>
          <w:p>
            <w:pPr>
              <w:spacing w:after="90" w:before="60"/>
            </w:pPr>
            <w:r>
              <w:rPr>
                <w:rFonts w:ascii="Calibri" w:cs="Calibri" w:eastAsia="Calibri" w:hAnsi="Calibri"/>
                <w:b/>
                <w:bCs/>
                <w:color w:val="8B1333"/>
                <w:sz w:val="21"/>
                <w:szCs w:val="21"/>
              </w:rPr>
              <w:t xml:space="preserve">Read this section first</w:t>
            </w:r>
          </w:p>
          <w:p>
            <w:pPr>
              <w:spacing w:after="100" w:line="270"/>
            </w:pPr>
            <w:r>
              <w:rPr>
                <w:rFonts w:ascii="Calibri" w:cs="Calibri" w:eastAsia="Calibri" w:hAnsi="Calibri"/>
                <w:color w:val="45403D"/>
                <w:sz w:val="20"/>
                <w:szCs w:val="20"/>
              </w:rPr>
              <w:t xml:space="preserve">Today the forms are visual mock-ups. They look complete, but nothing is submitted and no lead is captured.</w:t>
            </w:r>
          </w:p>
          <w:p>
            <w:pPr>
              <w:spacing w:after="60" w:line="270"/>
            </w:pPr>
            <w:r>
              <w:rPr>
                <w:rFonts w:ascii="Calibri" w:cs="Calibri" w:eastAsia="Calibri" w:hAnsi="Calibri"/>
                <w:color w:val="45403D"/>
                <w:sz w:val="20"/>
                <w:szCs w:val="20"/>
              </w:rPr>
              <w:t xml:space="preserve">If the pages went live as they are, you would run advertising and receive no enquiries at all.</w:t>
            </w:r>
          </w:p>
        </w:tc>
      </w:tr>
    </w:tbl>
    <w:p>
      <w:pPr>
        <w:spacing w:after="60"/>
      </w:pP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Connect the real form</w:t>
      </w:r>
      <w:r>
        <w:rPr>
          <w:rFonts w:ascii="Calibri" w:cs="Calibri" w:eastAsia="Calibri" w:hAnsi="Calibri"/>
          <w:color w:val="45403D"/>
          <w:sz w:val="21"/>
          <w:szCs w:val="21"/>
        </w:rPr>
        <w:t xml:space="preserve"> so submissions reach your CRM. Your web team and Think Orion handle this together; the pages already have the connection points prepared.</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Check every field has somewhere to go.</w:t>
      </w:r>
      <w:r>
        <w:rPr>
          <w:rFonts w:ascii="Calibri" w:cs="Calibri" w:eastAsia="Calibri" w:hAnsi="Calibri"/>
          <w:color w:val="45403D"/>
          <w:sz w:val="21"/>
          <w:szCs w:val="21"/>
        </w:rPr>
        <w:t xml:space="preserve"> The form asks for first name, last name, email, phone, preferred contact method, and whether the person holds a bachelor’s degree.</w:t>
      </w:r>
    </w:p>
    <w:p>
      <w:pPr>
        <w:spacing w:after="160" w:line="264"/>
        <w:ind w:left="340"/>
      </w:pPr>
      <w:r>
        <w:rPr>
          <w:rFonts w:ascii="Calibri" w:cs="Calibri" w:eastAsia="Calibri" w:hAnsi="Calibri"/>
          <w:i/>
          <w:iCs/>
          <w:color w:val="7A736F"/>
          <w:sz w:val="19"/>
          <w:szCs w:val="19"/>
        </w:rPr>
        <w:t xml:space="preserve">The last two are the ones that usually get lost. If your CRM has no field for them, the answer disappears silently — and the bachelor’s answer is your fastest eligibility filter, so it is worth keeping.</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Decide who receives each lead</w:t>
      </w:r>
      <w:r>
        <w:rPr>
          <w:rFonts w:ascii="Calibri" w:cs="Calibri" w:eastAsia="Calibri" w:hAnsi="Calibri"/>
          <w:color w:val="45403D"/>
          <w:sz w:val="21"/>
          <w:szCs w:val="21"/>
        </w:rPr>
        <w:t xml:space="preserve"> and how quickly. The page promises a call within 48 hours, so leads need to reach a named person rather than a shared inbox.</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Keep the advertising source attached to the lead.</w:t>
      </w:r>
      <w:r>
        <w:rPr>
          <w:rFonts w:ascii="Calibri" w:cs="Calibri" w:eastAsia="Calibri" w:hAnsi="Calibri"/>
          <w:color w:val="45403D"/>
          <w:sz w:val="21"/>
          <w:szCs w:val="21"/>
        </w:rPr>
        <w:t xml:space="preserve"> When someone arrives from a Google or Meta ad, the campaign information travels in the web address. If it is not passed into the CRM alongside the lead, you will know how many enquiries you received but not which campaign produced them.</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Agree what happens to duplicates and junk.</w:t>
      </w:r>
      <w:r>
        <w:rPr>
          <w:rFonts w:ascii="Calibri" w:cs="Calibri" w:eastAsia="Calibri" w:hAnsi="Calibri"/>
          <w:color w:val="45403D"/>
          <w:sz w:val="21"/>
          <w:szCs w:val="21"/>
        </w:rPr>
        <w:t xml:space="preserve"> Paid pages attract automated spam. Decide whether the CRM merges repeat enquiries, and whether the form needs spam protection.</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D — Checks once the pages are live</w:t>
      </w:r>
    </w:p>
    <w:p>
      <w:pPr>
        <w:spacing w:after="120" w:before="0" w:line="276"/>
      </w:pPr>
      <w:r>
        <w:rPr>
          <w:rFonts w:ascii="Calibri" w:cs="Calibri" w:eastAsia="Calibri" w:hAnsi="Calibri"/>
          <w:color w:val="45403D"/>
          <w:sz w:val="21"/>
          <w:szCs w:val="21"/>
        </w:rPr>
        <w:t xml:space="preserve">Work through this list on the live or staging web address.</w:t>
      </w:r>
    </w:p>
    <w:p>
      <w:pPr>
        <w:keepNext/>
        <w:spacing w:after="80" w:before="200"/>
      </w:pPr>
      <w:r>
        <w:rPr>
          <w:rFonts w:ascii="Calibri" w:cs="Calibri" w:eastAsia="Calibri" w:hAnsi="Calibri"/>
          <w:b/>
          <w:bCs/>
          <w:color w:val="8B1333"/>
          <w:spacing w:val="30"/>
          <w:sz w:val="17"/>
          <w:szCs w:val="17"/>
        </w:rPr>
        <w:t xml:space="preserve">THE ESSENTIAL ONE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Submit a real test enquiry yourself.</w:t>
      </w:r>
      <w:r>
        <w:rPr>
          <w:rFonts w:ascii="Calibri" w:cs="Calibri" w:eastAsia="Calibri" w:hAnsi="Calibri"/>
          <w:color w:val="45403D"/>
          <w:sz w:val="21"/>
          <w:szCs w:val="21"/>
        </w:rPr>
        <w:t xml:space="preserve"> Use your own name and phone number, then confirm all of the following:</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thank-you page appears after you press submit</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enquiry arrives in the CRM, with every field filled in</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assigned advisor is notified</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any automatic confirmation email reaches you</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enquiry is attributed to the right campaign source</w:t>
      </w:r>
    </w:p>
    <w:tbl>
      <w:tblPr>
        <w:tblW w:type="dxa" w:w="9026"/>
        <w:tblBorders>
          <w:top w:val="none" w:color="FFFFFF" w:sz="0"/>
          <w:left w:val="single" w:color="8B1333" w:sz="18"/>
          <w:bottom w:val="none" w:color="FFFFFF" w:sz="0"/>
          <w:right w:val="none" w:color="FFFFFF" w:sz="0"/>
          <w:insideH w:val="none" w:color="FFFFFF" w:sz="0"/>
          <w:insideV w:val="none" w:color="FFFFFF" w:sz="0"/>
        </w:tblBorders>
      </w:tblPr>
      <w:tblGrid>
        <w:gridCol w:w="9026"/>
      </w:tblGrid>
      <w:tr>
        <w:tc>
          <w:tcPr>
            <w:tcW w:type="dxa" w:w="9026"/>
            <w:shd w:fill="FBF4F6" w:color="auto" w:val="clear"/>
            <w:tcMar>
              <w:top w:type="dxa" w:w="160"/>
              <w:left w:type="dxa" w:w="220"/>
              <w:bottom w:type="dxa" w:w="160"/>
              <w:right w:type="dxa" w:w="200"/>
            </w:tcMar>
          </w:tcPr>
          <w:p>
            <w:pPr>
              <w:spacing w:after="90" w:before="60"/>
            </w:pPr>
            <w:r>
              <w:rPr>
                <w:rFonts w:ascii="Calibri" w:cs="Calibri" w:eastAsia="Calibri" w:hAnsi="Calibri"/>
                <w:b/>
                <w:bCs/>
                <w:color w:val="8B1333"/>
                <w:sz w:val="21"/>
                <w:szCs w:val="21"/>
              </w:rPr>
              <w:t xml:space="preserve">Do this before any advertising spend starts</w:t>
            </w:r>
          </w:p>
          <w:p>
            <w:pPr>
              <w:spacing w:after="60" w:line="270"/>
            </w:pPr>
            <w:r>
              <w:rPr>
                <w:rFonts w:ascii="Calibri" w:cs="Calibri" w:eastAsia="Calibri" w:hAnsi="Calibri"/>
                <w:color w:val="45403D"/>
                <w:sz w:val="20"/>
                <w:szCs w:val="20"/>
              </w:rPr>
              <w:t xml:space="preserve">It is the single check that catches the most expensive kind of failure — a campaign running against a form that captures nothing — and it takes about five minutes.</w:t>
            </w:r>
          </w:p>
        </w:tc>
      </w:tr>
    </w:tbl>
    <w:p>
      <w:pPr>
        <w:keepNext/>
        <w:spacing w:after="80" w:before="200"/>
      </w:pPr>
      <w:r>
        <w:rPr>
          <w:rFonts w:ascii="Calibri" w:cs="Calibri" w:eastAsia="Calibri" w:hAnsi="Calibri"/>
          <w:b/>
          <w:bCs/>
          <w:color w:val="8B1333"/>
          <w:spacing w:val="30"/>
          <w:sz w:val="17"/>
          <w:szCs w:val="17"/>
        </w:rPr>
        <w:t xml:space="preserve">TRACKING</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the tracking tag fires on all three pages.</w:t>
      </w:r>
      <w:r>
        <w:rPr>
          <w:rFonts w:ascii="Calibri" w:cs="Calibri" w:eastAsia="Calibri" w:hAnsi="Calibri"/>
          <w:color w:val="45403D"/>
          <w:sz w:val="21"/>
          <w:szCs w:val="21"/>
        </w:rPr>
        <w:t xml:space="preserve"> AUB’s tag manager code is already installed on each page, exactly as your operations team supplied it.</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the thank-you page registers a conversion.</w:t>
      </w:r>
      <w:r>
        <w:rPr>
          <w:rFonts w:ascii="Calibri" w:cs="Calibri" w:eastAsia="Calibri" w:hAnsi="Calibri"/>
          <w:color w:val="45403D"/>
          <w:sz w:val="21"/>
          <w:szCs w:val="21"/>
        </w:rPr>
        <w:t xml:space="preserve"> This matters more than the other two: a visit to the thank-you page is normally what counts as an enquiry in your advertising reports. If that one tag is wrong, your campaigns will look like they are producing nothing while still spending.</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the cookie and consent setup</w:t>
      </w:r>
      <w:r>
        <w:rPr>
          <w:rFonts w:ascii="Calibri" w:cs="Calibri" w:eastAsia="Calibri" w:hAnsi="Calibri"/>
          <w:color w:val="45403D"/>
          <w:sz w:val="21"/>
          <w:szCs w:val="21"/>
        </w:rPr>
        <w:t xml:space="preserve"> is in place if you advertise to people in Europe. This lives in your tag manager rather than in the pages — one for your operations team.</w:t>
      </w:r>
    </w:p>
    <w:p>
      <w:pPr>
        <w:keepNext/>
        <w:spacing w:after="80" w:before="200"/>
      </w:pPr>
      <w:r>
        <w:rPr>
          <w:rFonts w:ascii="Calibri" w:cs="Calibri" w:eastAsia="Calibri" w:hAnsi="Calibri"/>
          <w:b/>
          <w:bCs/>
          <w:color w:val="8B1333"/>
          <w:spacing w:val="30"/>
          <w:sz w:val="17"/>
          <w:szCs w:val="17"/>
        </w:rPr>
        <w:t xml:space="preserve">APPEARANCE AND LINKS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Check the AUB logo appears in the browser tab.</w:t>
      </w:r>
      <w:r>
        <w:rPr>
          <w:rFonts w:ascii="Calibri" w:cs="Calibri" w:eastAsia="Calibri" w:hAnsi="Calibri"/>
          <w:color w:val="45403D"/>
          <w:sz w:val="21"/>
          <w:szCs w:val="21"/>
        </w:rPr>
        <w:t xml:space="preserve"> This depends on the icon files being placed correctly, and will look broken until they are.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Post a page link into LinkedIn or WhatsApp</w:t>
      </w:r>
      <w:r>
        <w:rPr>
          <w:rFonts w:ascii="Calibri" w:cs="Calibri" w:eastAsia="Calibri" w:hAnsi="Calibri"/>
          <w:color w:val="45403D"/>
          <w:sz w:val="21"/>
          <w:szCs w:val="21"/>
        </w:rPr>
        <w:t xml:space="preserve"> and check the preview shows the right title, description and image.</w:t>
      </w:r>
    </w:p>
    <w:p>
      <w:pPr>
        <w:spacing w:after="160" w:line="264"/>
        <w:ind w:left="340"/>
      </w:pPr>
      <w:r>
        <w:rPr>
          <w:rFonts w:ascii="Calibri" w:cs="Calibri" w:eastAsia="Calibri" w:hAnsi="Calibri"/>
          <w:i/>
          <w:iCs/>
          <w:color w:val="7A736F"/>
          <w:sz w:val="19"/>
          <w:szCs w:val="19"/>
        </w:rPr>
        <w:t xml:space="preserve">The image itself is supplied — this check confirms your web team uploaded it and pointed the pages at it.</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Open all three pages on a real phone</w:t>
      </w:r>
      <w:r>
        <w:rPr>
          <w:rFonts w:ascii="Calibri" w:cs="Calibri" w:eastAsia="Calibri" w:hAnsi="Calibri"/>
          <w:color w:val="45403D"/>
          <w:sz w:val="21"/>
          <w:szCs w:val="21"/>
        </w:rPr>
        <w:t xml:space="preserve">, not just a desktop browser. The majority of your traffic will be mobile.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Click every button and link</w:t>
      </w:r>
      <w:r>
        <w:rPr>
          <w:rFonts w:ascii="Calibri" w:cs="Calibri" w:eastAsia="Calibri" w:hAnsi="Calibri"/>
          <w:color w:val="45403D"/>
          <w:sz w:val="21"/>
          <w:szCs w:val="21"/>
        </w:rPr>
        <w:t xml:space="preserve">, including the three footer policy links, the factsheet download and the booking button.</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Download the factsheet from the live page</w:t>
      </w:r>
      <w:r>
        <w:rPr>
          <w:rFonts w:ascii="Calibri" w:cs="Calibri" w:eastAsia="Calibri" w:hAnsi="Calibri"/>
          <w:color w:val="45403D"/>
          <w:sz w:val="21"/>
          <w:szCs w:val="21"/>
        </w:rPr>
        <w:t xml:space="preserve"> and confirm it opens correctly.</w:t>
      </w:r>
    </w:p>
    <w:p>
      <w:pPr>
        <w:keepNext/>
        <w:spacing w:after="80" w:before="200"/>
      </w:pPr>
      <w:r>
        <w:rPr>
          <w:rFonts w:ascii="Calibri" w:cs="Calibri" w:eastAsia="Calibri" w:hAnsi="Calibri"/>
          <w:b/>
          <w:bCs/>
          <w:color w:val="8B1333"/>
          <w:spacing w:val="30"/>
          <w:sz w:val="17"/>
          <w:szCs w:val="17"/>
        </w:rPr>
        <w:t xml:space="preserve">SEARCH</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all three pages are hidden from search engines.</w:t>
      </w:r>
      <w:r>
        <w:rPr>
          <w:rFonts w:ascii="Calibri" w:cs="Calibri" w:eastAsia="Calibri" w:hAnsi="Calibri"/>
          <w:color w:val="45403D"/>
          <w:sz w:val="21"/>
          <w:szCs w:val="21"/>
        </w:rPr>
        <w:t xml:space="preserve"> Per your decision, none of these pages should be listed in Google, so all three now instruct search engines not to index them. This can only be verified once they are live.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each page’s official web address is set</w:t>
      </w:r>
      <w:r>
        <w:rPr>
          <w:rFonts w:ascii="Calibri" w:cs="Calibri" w:eastAsia="Calibri" w:hAnsi="Calibri"/>
          <w:color w:val="45403D"/>
          <w:sz w:val="21"/>
          <w:szCs w:val="21"/>
        </w:rPr>
        <w:t xml:space="preserve"> once the final addresses are known. Your web team will find the detail in DEPLOY.md.</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E — Please do not change these</w:t>
      </w:r>
    </w:p>
    <w:p>
      <w:pPr>
        <w:spacing w:after="120" w:before="0" w:line="276"/>
      </w:pPr>
      <w:r>
        <w:rPr>
          <w:rFonts w:ascii="Calibri" w:cs="Calibri" w:eastAsia="Calibri" w:hAnsi="Calibri"/>
          <w:color w:val="45403D"/>
          <w:sz w:val="21"/>
          <w:szCs w:val="21"/>
        </w:rPr>
        <w:t xml:space="preserve">If something in this list looks like a mistake, it is deliberate. Please ask us before editing.</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tracking code.</w:t>
      </w:r>
      <w:r>
        <w:rPr>
          <w:rFonts w:ascii="Calibri" w:cs="Calibri" w:eastAsia="Calibri" w:hAnsi="Calibri"/>
          <w:color w:val="45403D"/>
          <w:sz w:val="21"/>
          <w:szCs w:val="21"/>
        </w:rPr>
        <w:t xml:space="preserve"> Your operations team supplied it with the instruction “do not modify this code”. It looks unusual because it deliberately loads from an AUB web address rather than Google’s, so that ad-blockers do not interfere with it. Reformatting it breaks it.</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All three pages being hidden from search engines.</w:t>
      </w:r>
      <w:r>
        <w:rPr>
          <w:rFonts w:ascii="Calibri" w:cs="Calibri" w:eastAsia="Calibri" w:hAnsi="Calibri"/>
          <w:color w:val="45403D"/>
          <w:sz w:val="21"/>
          <w:szCs w:val="21"/>
        </w:rPr>
        <w:t xml:space="preserve"> This is your decision, applied deliberately. For the thank-you page it also stops your enquiry numbers being inflated by people who never filled in the form. One consequence: because the pages are not indexed, the two landing pages now share the same set of frequently asked questions. If anyone later decides these pages should appear in Google, tell us first — the two FAQ sets have to be made different again, or the pages will compete with each other.</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thank-you page having no sharing preview.</w:t>
      </w:r>
      <w:r>
        <w:rPr>
          <w:rFonts w:ascii="Calibri" w:cs="Calibri" w:eastAsia="Calibri" w:hAnsi="Calibri"/>
          <w:color w:val="45403D"/>
          <w:sz w:val="21"/>
          <w:szCs w:val="21"/>
        </w:rPr>
        <w:t xml:space="preserve"> It is a private confirmation screen, not something intended to be shared.</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factsheet file we supplied.</w:t>
      </w:r>
      <w:r>
        <w:rPr>
          <w:rFonts w:ascii="Calibri" w:cs="Calibri" w:eastAsia="Calibri" w:hAnsi="Calibri"/>
          <w:color w:val="45403D"/>
          <w:sz w:val="21"/>
          <w:szCs w:val="21"/>
        </w:rPr>
        <w:t xml:space="preserve"> It is the compressed version. The original 22MB file is slow to download on a phone; ours is visually identical at 1.8MB.</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F — Open questions</w:t>
      </w:r>
    </w:p>
    <w:tbl>
      <w:tblPr>
        <w:tblW w:type="dxa" w:w="9026"/>
        <w:tblBorders>
          <w:top w:val="single" w:color="E6E1DB" w:sz="4"/>
          <w:left w:val="single" w:color="E6E1DB" w:sz="4"/>
          <w:bottom w:val="single" w:color="E6E1DB" w:sz="4"/>
          <w:right w:val="single" w:color="E6E1DB" w:sz="4"/>
          <w:insideH w:val="single" w:color="E6E1DB" w:sz="4"/>
          <w:insideV w:val="single" w:color="E6E1DB" w:sz="4"/>
        </w:tblBorders>
      </w:tblPr>
      <w:tblGrid>
        <w:gridCol w:w="620"/>
        <w:gridCol w:w="5606"/>
        <w:gridCol w:w="2800"/>
      </w:tblGrid>
      <w:tr>
        <w:trPr>
          <w:tblHeader/>
        </w:trPr>
        <w:tc>
          <w:tcPr>
            <w:tcW w:type="dxa" w:w="62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t>
            </w:r>
          </w:p>
        </w:tc>
        <w:tc>
          <w:tcPr>
            <w:tcW w:type="dxa" w:w="5606"/>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Question</w:t>
            </w:r>
          </w:p>
        </w:tc>
        <w:tc>
          <w:tcPr>
            <w:tcW w:type="dxa" w:w="280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Who answers</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1</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The three policy web addresses</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marketing / legal</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2</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Final web address for each of the three pages</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web team</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3</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Is the first contact a call, and is 48 hours realistic?</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admissions</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4</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Confirmed intake date for the diploma</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admissions</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5</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Microsoft badge usage approval</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marketing</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6</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Should the Ministry of Education wording appear on paid pages?</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marketing / legal</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7</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Which CRM field receives each form answer</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operations</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8</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Is consent management configured for European traffic?</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operations</w:t>
            </w:r>
          </w:p>
        </w:tc>
      </w:tr>
    </w:tbl>
    <w:p>
      <w:pPr>
        <w:pStyle w:val="Heading1"/>
        <w:keepNext/>
        <w:pBdr>
          <w:bottom w:val="single" w:color="E6E1DB" w:sz="8" w:space="6"/>
        </w:pBdr>
        <w:spacing w:after="160" w:before="400"/>
      </w:pPr>
      <w:r>
        <w:rPr>
          <w:rFonts w:ascii="Calibri" w:cs="Calibri" w:eastAsia="Calibri" w:hAnsi="Calibri"/>
          <w:b/>
          <w:bCs/>
          <w:color w:val="8B1333"/>
          <w:sz w:val="30"/>
          <w:szCs w:val="30"/>
        </w:rPr>
        <w:t xml:space="preserve">Suggested order of work</w:t>
      </w:r>
    </w:p>
    <w:p>
      <w:pPr>
        <w:spacing w:after="120" w:line="276"/>
        <w:ind w:left="420" w:hanging="420"/>
      </w:pPr>
      <w:r>
        <w:rPr>
          <w:rFonts w:ascii="Calibri" w:cs="Calibri" w:eastAsia="Calibri" w:hAnsi="Calibri"/>
          <w:b/>
          <w:bCs/>
          <w:color w:val="8B1333"/>
          <w:sz w:val="21"/>
          <w:szCs w:val="21"/>
        </w:rPr>
        <w:t xml:space="preserve">1. </w:t>
      </w:r>
      <w:r>
        <w:rPr>
          <w:rFonts w:ascii="Calibri" w:cs="Calibri" w:eastAsia="Calibri" w:hAnsi="Calibri"/>
          <w:color w:val="45403D"/>
          <w:sz w:val="21"/>
          <w:szCs w:val="21"/>
        </w:rPr>
        <w:t xml:space="preserve">Send us the Section A content and the Section B answers. This can start today.</w:t>
      </w:r>
    </w:p>
    <w:p>
      <w:pPr>
        <w:spacing w:after="120" w:line="276"/>
        <w:ind w:left="420" w:hanging="420"/>
      </w:pPr>
      <w:r>
        <w:rPr>
          <w:rFonts w:ascii="Calibri" w:cs="Calibri" w:eastAsia="Calibri" w:hAnsi="Calibri"/>
          <w:b/>
          <w:bCs/>
          <w:color w:val="8B1333"/>
          <w:sz w:val="21"/>
          <w:szCs w:val="21"/>
        </w:rPr>
        <w:t xml:space="preserve">2. </w:t>
      </w:r>
      <w:r>
        <w:rPr>
          <w:rFonts w:ascii="Calibri" w:cs="Calibri" w:eastAsia="Calibri" w:hAnsi="Calibri"/>
          <w:color w:val="45403D"/>
          <w:sz w:val="21"/>
          <w:szCs w:val="21"/>
        </w:rPr>
        <w:t xml:space="preserve">Web team puts the three pages on a staging address.</w:t>
      </w:r>
    </w:p>
    <w:p>
      <w:pPr>
        <w:spacing w:after="120" w:line="276"/>
        <w:ind w:left="420" w:hanging="420"/>
      </w:pPr>
      <w:r>
        <w:rPr>
          <w:rFonts w:ascii="Calibri" w:cs="Calibri" w:eastAsia="Calibri" w:hAnsi="Calibri"/>
          <w:b/>
          <w:bCs/>
          <w:color w:val="8B1333"/>
          <w:sz w:val="21"/>
          <w:szCs w:val="21"/>
        </w:rPr>
        <w:t xml:space="preserve">3. </w:t>
      </w:r>
      <w:r>
        <w:rPr>
          <w:rFonts w:ascii="Calibri" w:cs="Calibri" w:eastAsia="Calibri" w:hAnsi="Calibri"/>
          <w:color w:val="45403D"/>
          <w:sz w:val="21"/>
          <w:szCs w:val="21"/>
        </w:rPr>
        <w:t xml:space="preserve">Connect the form to the CRM (Section C).</w:t>
      </w:r>
    </w:p>
    <w:p>
      <w:pPr>
        <w:spacing w:after="120" w:line="276"/>
        <w:ind w:left="420" w:hanging="420"/>
      </w:pPr>
      <w:r>
        <w:rPr>
          <w:rFonts w:ascii="Calibri" w:cs="Calibri" w:eastAsia="Calibri" w:hAnsi="Calibri"/>
          <w:b/>
          <w:bCs/>
          <w:color w:val="8B1333"/>
          <w:sz w:val="21"/>
          <w:szCs w:val="21"/>
        </w:rPr>
        <w:t xml:space="preserve">4. </w:t>
      </w:r>
      <w:r>
        <w:rPr>
          <w:rFonts w:ascii="Calibri" w:cs="Calibri" w:eastAsia="Calibri" w:hAnsi="Calibri"/>
          <w:color w:val="45403D"/>
          <w:sz w:val="21"/>
          <w:szCs w:val="21"/>
        </w:rPr>
        <w:t xml:space="preserve">Work through Section D on staging, including the test enquiry.</w:t>
      </w:r>
    </w:p>
    <w:p>
      <w:pPr>
        <w:spacing w:after="120" w:line="276"/>
        <w:ind w:left="420" w:hanging="420"/>
      </w:pPr>
      <w:r>
        <w:rPr>
          <w:rFonts w:ascii="Calibri" w:cs="Calibri" w:eastAsia="Calibri" w:hAnsi="Calibri"/>
          <w:b/>
          <w:bCs/>
          <w:color w:val="8B1333"/>
          <w:sz w:val="21"/>
          <w:szCs w:val="21"/>
        </w:rPr>
        <w:t xml:space="preserve">5. </w:t>
      </w:r>
      <w:r>
        <w:rPr>
          <w:rFonts w:ascii="Calibri" w:cs="Calibri" w:eastAsia="Calibri" w:hAnsi="Calibri"/>
          <w:color w:val="45403D"/>
          <w:sz w:val="21"/>
          <w:szCs w:val="21"/>
        </w:rPr>
        <w:t xml:space="preserve">Move to the live address and repeat the test enquiry once.</w:t>
      </w:r>
    </w:p>
    <w:p>
      <w:pPr>
        <w:spacing w:after="120" w:line="276"/>
        <w:ind w:left="420" w:hanging="420"/>
      </w:pPr>
      <w:r>
        <w:rPr>
          <w:rFonts w:ascii="Calibri" w:cs="Calibri" w:eastAsia="Calibri" w:hAnsi="Calibri"/>
          <w:b/>
          <w:bCs/>
          <w:color w:val="8B1333"/>
          <w:sz w:val="21"/>
          <w:szCs w:val="21"/>
        </w:rPr>
        <w:t xml:space="preserve">6. </w:t>
      </w:r>
      <w:r>
        <w:rPr>
          <w:rFonts w:ascii="Calibri" w:cs="Calibri" w:eastAsia="Calibri" w:hAnsi="Calibri"/>
          <w:color w:val="45403D"/>
          <w:sz w:val="21"/>
          <w:szCs w:val="21"/>
        </w:rPr>
        <w:t xml:space="preserve">Only then turn on advertising.</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What is not finished</w:t>
      </w:r>
    </w:p>
    <w:p>
      <w:pPr>
        <w:spacing w:after="120" w:before="0" w:line="276"/>
      </w:pPr>
      <w:r>
        <w:rPr>
          <w:rFonts w:ascii="Calibri" w:cs="Calibri" w:eastAsia="Calibri" w:hAnsi="Calibri"/>
          <w:color w:val="45403D"/>
          <w:sz w:val="21"/>
          <w:szCs w:val="21"/>
        </w:rPr>
        <w:t xml:space="preserve">We would rather state this plainly than have it discovered after launch. As delivered, these pages are not yet ready to receive advertising traffic, for two reasons:</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forms do not capture anything yet</w:t>
      </w:r>
      <w:r>
        <w:rPr>
          <w:rFonts w:ascii="Calibri" w:cs="Calibri" w:eastAsia="Calibri" w:hAnsi="Calibri"/>
          <w:color w:val="45403D"/>
          <w:sz w:val="21"/>
          <w:szCs w:val="21"/>
        </w:rPr>
        <w:t xml:space="preserve"> — see Section C.</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testimonials, faculty photographs and biographies are placeholders</w:t>
      </w:r>
      <w:r>
        <w:rPr>
          <w:rFonts w:ascii="Calibri" w:cs="Calibri" w:eastAsia="Calibri" w:hAnsi="Calibri"/>
          <w:color w:val="45403D"/>
          <w:sz w:val="21"/>
          <w:szCs w:val="21"/>
        </w:rPr>
        <w:t xml:space="preserve"> and would publish as bracketed placeholder text — see Section A.</w:t>
      </w:r>
    </w:p>
    <w:p>
      <w:pPr>
        <w:spacing w:after="80"/>
      </w:pPr>
    </w:p>
    <w:p>
      <w:pPr>
        <w:spacing w:after="120" w:before="0" w:line="276"/>
      </w:pPr>
      <w:r>
        <w:rPr>
          <w:rFonts w:ascii="Calibri" w:cs="Calibri" w:eastAsia="Calibri" w:hAnsi="Calibri"/>
          <w:color w:val="45403D"/>
          <w:sz w:val="21"/>
          <w:szCs w:val="21"/>
        </w:rPr>
        <w:t xml:space="preserve">Everything structural is complete and tested: layout on desktop and mobile, the tracking installation, the factsheet, page loading speed, and the search settings. What remains is content from AUB and the connection between the form and your CRM.</w:t>
      </w:r>
    </w:p>
    <w:p>
      <w:pPr>
        <w:spacing w:after="200"/>
      </w:pPr>
    </w:p>
    <w:p>
      <w:pPr>
        <w:pBdr>
          <w:top w:val="single" w:color="E6E1DB" w:sz="8" w:space="8"/>
        </w:pBdr>
        <w:spacing w:before="200"/>
      </w:pPr>
      <w:r>
        <w:rPr>
          <w:rFonts w:ascii="Calibri" w:cs="Calibri" w:eastAsia="Calibri" w:hAnsi="Calibri"/>
          <w:i/>
          <w:iCs/>
          <w:color w:val="7A736F"/>
          <w:sz w:val="19"/>
          <w:szCs w:val="19"/>
        </w:rPr>
        <w:t xml:space="preserve">Questions on anything in this document: please contact Think Orion.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7A736F"/>
        <w:sz w:val="16"/>
        <w:szCs w:val="16"/>
      </w:rPr>
      <w:t xml:space="preserve">AUB · Graduate Diploma in Online Education · Launch checklist   </w:t>
    </w:r>
    <w:r>
      <w:rPr>
        <w:rFonts w:ascii="Calibri" w:cs="Calibri" w:eastAsia="Calibri" w:hAnsi="Calibri"/>
        <w:color w:val="7A73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540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Diploma in Online Education — Landing page launch checklist</dc:title>
  <dc:creator>Think Orion</dc:creator>
  <dc:description>Client-facing launch checklist for the AUB FAS Graduate Diploma in Online Education landing pages.</dc:description>
  <cp:lastModifiedBy>Un-named</cp:lastModifiedBy>
  <cp:revision>1</cp:revision>
  <dcterms:created xsi:type="dcterms:W3CDTF">2026-08-19T12:03:11.636Z</dcterms:created>
  <dcterms:modified xsi:type="dcterms:W3CDTF">2026-08-19T12:03:11.637Z</dcterms:modified>
</cp:coreProperties>
</file>

<file path=docProps/custom.xml><?xml version="1.0" encoding="utf-8"?>
<Properties xmlns="http://schemas.openxmlformats.org/officeDocument/2006/custom-properties" xmlns:vt="http://schemas.openxmlformats.org/officeDocument/2006/docPropsVTypes"/>
</file>