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0" w:lineRule="atLeast"/>
        <w:ind w:left="0" w:right="0" w:firstLine="0"/>
        <w:jc w:val="center"/>
        <w:rPr>
          <w:rFonts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  <w:r>
        <w:rPr>
          <w:rFonts w:hint="default" w:ascii="Verdana" w:hAnsi="Verdana" w:cs="Verdana"/>
          <w:b/>
          <w:i w:val="0"/>
          <w:caps w:val="0"/>
          <w:color w:val="14348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43488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"http://www.cnblogs.com/rohelm/archive/2012/04/19/2456088.html" </w:instrText>
      </w:r>
      <w:r>
        <w:rPr>
          <w:rFonts w:hint="default" w:ascii="Verdana" w:hAnsi="Verdana" w:cs="Verdana"/>
          <w:b/>
          <w:i w:val="0"/>
          <w:caps w:val="0"/>
          <w:color w:val="14348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143488"/>
          <w:spacing w:val="0"/>
          <w:sz w:val="27"/>
          <w:szCs w:val="27"/>
          <w:u w:val="none"/>
          <w:bdr w:val="none" w:color="auto" w:sz="0" w:space="0"/>
          <w:shd w:val="clear" w:fill="FFFFFF"/>
        </w:rPr>
        <w:t>C#特性详解</w:t>
      </w:r>
      <w:r>
        <w:rPr>
          <w:rFonts w:hint="default" w:ascii="Verdana" w:hAnsi="Verdana" w:cs="Verdana"/>
          <w:b/>
          <w:i w:val="0"/>
          <w:caps w:val="0"/>
          <w:color w:val="143488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　　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特性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提供功能强大的方法，用以将元数据或声明信息与代码（程序集、类型、方法、属性等）相关联。特性与程序实体关联后，即可在运行时使用名为“反射”的技术查询特性。这篇文章绝大部分是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按照MSDN来学习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的，只是加了一点点自己的东东，官方介绍的很详细，我们就一起来了解一下它的用法。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特性具有以下属性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45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特性可向程序中添加元数据。元数据是有关在程序中定义的类型的信息。所有的 .NET 程序集都包含指定的一组元数据，这些元数据描述在程序集中定义的类型和类型成员。可以添加自定义特性，以指定所需的任何附加信息。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45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可以将一个或多个特性应用到整个程序集、模块或较小的程序元素（如类和属性）。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45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特性可以与方法和属性相同的方式接受参数。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程序可以使用反射检查自己的元数据或其他程序内的元数据。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这些都是官方的定义，那么对于一个初学者来说，看的懂汉字不难，但是上面的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元数据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我这么通俗的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解释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　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你注意过程序及编译的时候的pdb文件了吗？pdb文件里面存储了，关于程序集内部的所有的成员信息，例如，成员的数据类型，属性类型，方法返回值，方法入参类型，就是程序及内部所有的定义信息的数据信息，是存储定义信息的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一类数据信息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，程序集里面的所有的关于声明类的数据信息，包括方法间调用，都是存储在元数据里面。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下面开始一同学习特性的用法：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特性可以放置在几乎所有的声明中。在 C# 中，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特性的指定方法为：将括在方括号中的特性名置于其应用到的实体的声明上方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[System.Serializable]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SampleClass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Objects of this type can be serialized.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一个声明上可放置多个特性：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using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System.Runtime.InteropServices;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MethodA([In][Out]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ref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double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x) { }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MethodB([Out][In]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ref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double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x) { }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MethodC([In, Out]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ref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double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x) { }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某些特性对于给定实体可以指定多次。例如，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ConditionalAttribute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就是一个可多次使用的特性：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[Conditional(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"DEBUG"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), Conditional(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"TEST1"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TraceMethod()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根据约定，所有特性名称都以单词“Attribute”结束，以便将它们与“.NET Framework”中的其他项区分。但是，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在代码中使用特性时，不需要指定 attribute 后缀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。例如，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[DllImport]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虽等效于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[DllImportAttribute]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，但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DllImportAttribute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才是该特性在 .NET Framework 中的实际名称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 w:line="23" w:lineRule="atLeast"/>
        <w:ind w:left="0" w:right="0"/>
        <w:rPr>
          <w:b/>
          <w:sz w:val="42"/>
          <w:szCs w:val="42"/>
        </w:rPr>
      </w:pPr>
      <w:r>
        <w:rPr>
          <w:rFonts w:hint="eastAsia" w:ascii="黑体" w:eastAsia="黑体" w:cs="黑体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特性参数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许多特性都有参数，而这些</w:t>
      </w:r>
      <w:r>
        <w:rPr>
          <w:rFonts w:hint="eastAsia" w:ascii="黑体" w:hAnsi="Verdana" w:eastAsia="黑体" w:cs="黑体"/>
          <w:b w:val="0"/>
          <w:i w:val="0"/>
          <w:caps w:val="0"/>
          <w:color w:val="333399"/>
          <w:spacing w:val="0"/>
          <w:sz w:val="24"/>
          <w:szCs w:val="24"/>
          <w:bdr w:val="none" w:color="auto" w:sz="0" w:space="0"/>
          <w:shd w:val="clear" w:fill="FFFFFF"/>
        </w:rPr>
        <w:t>参数可以是定位参数、未命名参数或命名参数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。任何</w:t>
      </w:r>
      <w:r>
        <w:rPr>
          <w:rFonts w:hint="eastAsia" w:ascii="黑体" w:hAnsi="Verdana" w:eastAsia="黑体" w:cs="黑体"/>
          <w:b w:val="0"/>
          <w:i w:val="0"/>
          <w:caps w:val="0"/>
          <w:color w:val="333399"/>
          <w:spacing w:val="0"/>
          <w:sz w:val="24"/>
          <w:szCs w:val="24"/>
          <w:bdr w:val="none" w:color="auto" w:sz="0" w:space="0"/>
          <w:shd w:val="clear" w:fill="FFFFFF"/>
        </w:rPr>
        <w:t>定位参数都必须按特定顺序指定并且不能省略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，而</w:t>
      </w:r>
      <w:r>
        <w:rPr>
          <w:rFonts w:hint="eastAsia" w:ascii="黑体" w:hAnsi="Verdana" w:eastAsia="黑体" w:cs="黑体"/>
          <w:b w:val="0"/>
          <w:i w:val="0"/>
          <w:caps w:val="0"/>
          <w:color w:val="333399"/>
          <w:spacing w:val="0"/>
          <w:sz w:val="24"/>
          <w:szCs w:val="24"/>
          <w:bdr w:val="none" w:color="auto" w:sz="0" w:space="0"/>
          <w:shd w:val="clear" w:fill="FFFFFF"/>
        </w:rPr>
        <w:t>命名参数是可选的且可以按任意顺序指定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黑体" w:hAnsi="Verdana" w:eastAsia="黑体" w:cs="黑体"/>
          <w:b w:val="0"/>
          <w:i w:val="0"/>
          <w:caps w:val="0"/>
          <w:color w:val="333399"/>
          <w:spacing w:val="0"/>
          <w:sz w:val="24"/>
          <w:szCs w:val="24"/>
          <w:bdr w:val="none" w:color="auto" w:sz="0" w:space="0"/>
          <w:shd w:val="clear" w:fill="FFFFFF"/>
        </w:rPr>
        <w:t>首先指定定位参数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。例如，这三个特性是等效的：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[DllImport(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"user32.dll"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[DllImport(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"user32.dll"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, SetLastError=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false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, ExactSpelling=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false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[DllImport(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"user32.dll"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, ExactSpelling=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false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, SetLastError=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false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第一个参数（DLL 名称）是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定位参数并且总是第一个出现</w:t>
      </w:r>
      <w:r>
        <w:rPr>
          <w:rFonts w:hint="eastAsia" w:ascii="黑体" w:hAnsi="Verdana" w:eastAsia="黑体" w:cs="黑体"/>
          <w:b w:val="0"/>
          <w:i w:val="0"/>
          <w:caps w:val="0"/>
          <w:color w:val="800080"/>
          <w:spacing w:val="0"/>
          <w:sz w:val="24"/>
          <w:szCs w:val="24"/>
          <w:bdr w:val="none" w:color="auto" w:sz="0" w:space="0"/>
          <w:shd w:val="clear" w:fill="FFFFFF"/>
        </w:rPr>
        <w:t>，其他参数为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命名参数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。在这种情况下，两个命名参数均默认为 false，因此可将其省略。有关默认参数值的信息，可以参考参考各个特性的文档。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 w:line="23" w:lineRule="atLeast"/>
        <w:ind w:left="0" w:right="0"/>
        <w:rPr>
          <w:b/>
          <w:sz w:val="42"/>
          <w:szCs w:val="42"/>
        </w:rPr>
      </w:pPr>
      <w:r>
        <w:rPr>
          <w:rFonts w:hint="eastAsia" w:ascii="黑体" w:eastAsia="黑体" w:cs="黑体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特性目标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特性的目标是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应用该特性的实体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。例如，特性可以应用于类、特定方法或整个程序集。默认情况下，特性应用于它后面的元素。但是，您也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可以显式标识</w:t>
      </w:r>
      <w:r>
        <w:rPr>
          <w:rFonts w:hint="eastAsia" w:ascii="黑体" w:hAnsi="Verdana" w:eastAsia="黑体" w:cs="黑体"/>
          <w:b w:val="0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要将特性应用于方法还是它的参数或返回值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若要显式标识特性目标，请使用下面的语法：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[target : attribute-list]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下表显示了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可能的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target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 值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的列表。</w:t>
      </w:r>
    </w:p>
    <w:tbl>
      <w:tblPr>
        <w:tblW w:w="6184" w:type="dxa"/>
        <w:tblInd w:w="0" w:type="dxa"/>
        <w:tblBorders>
          <w:top w:val="single" w:color="6B56A9" w:sz="12" w:space="0"/>
          <w:left w:val="single" w:color="6B56A9" w:sz="12" w:space="0"/>
          <w:bottom w:val="single" w:color="6B56A9" w:sz="12" w:space="0"/>
          <w:right w:val="single" w:color="6B56A9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2"/>
        <w:gridCol w:w="5132"/>
      </w:tblGrid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  <w:jc w:val="center"/>
            </w:pPr>
            <w:r>
              <w:rPr>
                <w:rFonts w:hint="eastAsia" w:ascii="黑体" w:eastAsia="黑体" w:cs="黑体"/>
                <w:b/>
                <w:i w:val="0"/>
                <w:sz w:val="24"/>
                <w:szCs w:val="24"/>
                <w:bdr w:val="none" w:color="auto" w:sz="0" w:space="0"/>
              </w:rPr>
              <w:t>C#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  <w:jc w:val="center"/>
            </w:pPr>
            <w:r>
              <w:rPr>
                <w:rFonts w:hint="eastAsia" w:ascii="黑体" w:eastAsia="黑体" w:cs="黑体"/>
                <w:b/>
                <w:i w:val="0"/>
                <w:sz w:val="24"/>
                <w:szCs w:val="24"/>
                <w:bdr w:val="none" w:color="auto" w:sz="0" w:space="0"/>
              </w:rPr>
              <w:t>适用对象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assembly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整个程序集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module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当前程序集模块（不同于 Visual Basic 模块）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field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在类或结构中的字段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event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Event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method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方法或 get 和 set 属性访问器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param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方法参数或 set 属性访问器参数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property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Property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return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方法、属性索引器或 get 属性访问器的返回值</w:t>
            </w:r>
          </w:p>
        </w:tc>
      </w:tr>
      <w:tr>
        <w:tblPrEx>
          <w:tblBorders>
            <w:top w:val="single" w:color="6B56A9" w:sz="12" w:space="0"/>
            <w:left w:val="single" w:color="6B56A9" w:sz="12" w:space="0"/>
            <w:bottom w:val="single" w:color="6B56A9" w:sz="12" w:space="0"/>
            <w:right w:val="single" w:color="6B56A9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Style w:val="7"/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type</w:t>
            </w:r>
          </w:p>
        </w:tc>
        <w:tc>
          <w:tcPr>
            <w:tcW w:w="5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40" w:lineRule="auto"/>
              <w:ind w:left="0" w:right="0" w:firstLine="0"/>
            </w:pPr>
            <w:r>
              <w:rPr>
                <w:rFonts w:hint="eastAsia" w:ascii="黑体" w:eastAsia="黑体" w:cs="黑体"/>
                <w:b w:val="0"/>
                <w:i w:val="0"/>
                <w:sz w:val="24"/>
                <w:szCs w:val="24"/>
                <w:bdr w:val="none" w:color="auto" w:sz="0" w:space="0"/>
              </w:rPr>
              <w:t>结构、类、接口、枚举或委托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下面的示例演示如何将特性应用于程序集和模块。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using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System;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using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System.Reflection;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[assembly: AssemblyTitleAttribute(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"Production assembly 4"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[module: CLSCompliant(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true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下面的示例演示如何在 C# 中将特性应用于方法、方法参数和方法返回值。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default: applies to method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[SomeAttr]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int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Method1() {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return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0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applies to method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[method: SomeAttr]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int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Method2() {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return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0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applies to return value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return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: SomeAttr]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int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Method3() {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return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0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; }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无论规定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SomeAttr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应用于什么目标，都必须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指定 return 目标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，即使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SomeAttr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被定义为仅应用于返回值也是如此。换言之，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编译器将不使用 AttributeUsage 信息解析不明确的特性目标。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呀，终于了解完了，是时候自己十一下手了，我们就动手活动一下颈骨，多加点注释来关联一下学过的内容。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我们这里拿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ObsoleteAttribute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做下测试，它标记不再使用的程序元素。此类不能被继承。首先我们看一下它的继承结构。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"http://pic002.cnblogs.com/images/2012/360406/2012041821544322.png" \* MERGEFORMATINET </w:instrTex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2400300" cy="752475"/>
            <wp:effectExtent l="0" t="0" r="0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当然我们看看其他的特性，我们就会发现特性其实是从System.Object类派生出来的一种特殊类。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我们现在用这个构造来验证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ObsoleteAttribute(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string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message,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bool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参数　　　　　　　　　　　　　　　　　　　　　　　　　类型：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message　　　　　　　　　　　　　　　　　　 System ..::.String　　　　　　　　描述可选的变通方法的文本字符串。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　error　　　　　　　　　　　　　　　　　　　　System ..::.Boolean　　　　　　　指示是否将使用已过时的元素视为错误的布尔值。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总之我们在使用特性的时候不要产生畏惧，就当他是特殊的类，以前怎么样用构造函数现在仍旧怎么用只是格式有点微妙的变化。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using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System;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namespace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Program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static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Main(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string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OldClass old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new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OldClass();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2个报错，因为使用OldClass两次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old.OldMethod();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//警告。因为第二个参数未指定使用已过时的元素不会视为错误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Console.ReadKey();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[Obsolete(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"该类已经过时"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,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true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//使用默认的特性目标，直接作用于紧随其后的Class OldClass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             //第二个参数我这里设置为true将使用已过时的元素视为错误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OldClass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[method: Obsolete(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"该方法已经过时"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)]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void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OldMethod()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Console.WriteLine(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"过时的方法！"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运行以后会出现两个错误提示，一个警告提示：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begin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instrText xml:space="preserve">INCLUDEPICTURE \d "http://pic002.cnblogs.com/images/2012/360406/2012041822310132.png" \* MERGEFORMATINET </w:instrTex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separate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drawing>
          <wp:inline distT="0" distB="0" distL="114300" distR="114300">
            <wp:extent cx="4381500" cy="1457325"/>
            <wp:effectExtent l="0" t="0" r="0" b="9525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 w:line="23" w:lineRule="atLeast"/>
        <w:ind w:left="0" w:right="0"/>
        <w:rPr>
          <w:b/>
          <w:sz w:val="42"/>
          <w:szCs w:val="42"/>
        </w:rPr>
      </w:pPr>
      <w:r>
        <w:rPr>
          <w:rFonts w:hint="eastAsia" w:ascii="黑体" w:eastAsia="黑体" w:cs="黑体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好了，现在我们在紧接着学习自定义特性，这个估计就算是相当简单了。</w:t>
      </w:r>
      <w:r>
        <w:rPr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br w:type="textWrapping"/>
      </w:r>
      <w:r>
        <w:rPr>
          <w:rFonts w:hint="eastAsia" w:ascii="黑体" w:eastAsia="黑体" w:cs="黑体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</w:rPr>
        <w:t>自定义特性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通过定义一个特性类，可以创建您自己的自定义特性。该特性类直接或间接地从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0"/>
          <w:szCs w:val="20"/>
          <w:bdr w:val="none" w:color="auto" w:sz="0" w:space="0"/>
          <w:shd w:val="clear" w:fill="FFFFFF"/>
        </w:rPr>
        <w:t>Attribute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派生，有助于方便快捷地在元数据中标识特性定义。假设您要用编写类型的程序员的名字标记类型。可以定义一个自定义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Author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特性类：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[System.AttributeUsage(System.AttributeTargets.Class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          System.AttributeTargets.Struct)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Author : System.Attribute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private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string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double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version;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Author(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string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this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.name = 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version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1.0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类名是特性的名称，即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Author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。它由 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System.Attribute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派生而来，因此是自定义特性类。构造函数的参数是自定义特性的定位参数。本示例中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name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是定位参数。任何公共的读写字段或属性都是命名参数。在本例中，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version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是唯一的命名参数。请注意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AttributeUsage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特性的用法，它使得 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Author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特性仅在类声明中有效。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可以按如下所示使用此新特性：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[Author(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"P. Ackerman"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, version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1.1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SampleClass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P. Ackerman's code goes here...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AttributeUsage 有一个命名参数 AllowMultiple，使用它可以使自定义特性成为一次性使用或可以使用多次的特性。在下面的代码示例中，创建了一个使用多次的特性。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[System.AttributeUsage(System.AttributeTargets.Class 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          System.AttributeTargets.Struct,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                   AllowMultiple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true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)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multiuse attribute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Author : System.Attribute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在下面的代码示例中，向某个类应用了同一类型的多个特性。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[Author(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"P. Ackerman"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, version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1.1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[Author(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7F7FF"/>
        </w:rPr>
        <w:t>"R. Koch"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, version =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7F7FF"/>
        </w:rPr>
        <w:t>1.2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)]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class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SampleClass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   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>// P. Ackerman's code goes here...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7F7FF"/>
        </w:rPr>
        <w:t xml:space="preserve">    // R. Koch's code goes here...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F0F0FF" w:sz="12" w:space="0"/>
          <w:left w:val="single" w:color="B0D8FF" w:sz="36" w:space="0"/>
          <w:bottom w:val="single" w:color="F0F0FF" w:sz="12" w:space="0"/>
          <w:right w:val="single" w:color="F0F0FF" w:sz="12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"http://www.cnblogs.com/rohelm/archive/2012/04/19/javascript:void(0);"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143488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如果特性类包含一个属性，则该属性必须为读写属性。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介绍完了官方的示例是不是还是云里雾里，那么我们一起来深入解剖一下。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首先我们从上面可以总结出创建自定义特性的大概步骤：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1.应用AttributeUsage特性 虽然等效，但AttributeUsage</w:t>
      </w:r>
      <w:r>
        <w:rPr>
          <w:rStyle w:val="7"/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Attribute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才是该特性在 .NET Framework 中的实际名称，它也是由 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System.Attribute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派生而来。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2.声明特性类，它由 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System.Attribute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派生而来。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3.声明构造函数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4.声明特性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OVER!!!就这么回事，完了吗，我们继续剖析之重要的信息，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AttributeUsage特性。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AttributeUsage特性，研究特性当然首要的要研究其构造函数。现在我们来看看他是怎么定义的。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604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eastAsia="黑体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7F7FF"/>
        </w:rPr>
        <w:t>public</w:t>
      </w:r>
      <w:r>
        <w:rPr>
          <w:rFonts w:hint="default" w:ascii="Courier New" w:hAnsi="Courier New" w:eastAsia="黑体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F"/>
        </w:rPr>
        <w:t xml:space="preserve"> AttributeUsageAttribute( AttributeTargets validOn)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参数   validOn 类型：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System.AttributeTargets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使用按位“或”运算符组合的一组值，用于指示哪些程序元素是有效的。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用指定的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 AttributeTargets、AllowMultiple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值和 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Inherited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值列表初始化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AttributeUsageAttribute 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类的新实例。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于是乎我们返回到了研究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AttributeTargets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的问题了。现在我们就来细心的看看他是神马！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br w:type="textWrapping"/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原来他是一个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枚举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，通过该特性可使其成员值按位组合。可以通过按位“或”运算组合AttributeTargets 枚举值来获得</w:t>
      </w:r>
      <w:r>
        <w:rPr>
          <w:rFonts w:hint="eastAsia" w:ascii="黑体" w:hAnsi="Verdana" w:eastAsia="黑体" w:cs="黑体"/>
          <w:b w:val="0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首选组合</w:t>
      </w: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成员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26" w:afterAutospacing="0"/>
        <w:ind w:left="0" w:right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"/>
        <w:gridCol w:w="2012"/>
        <w:gridCol w:w="617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hint="eastAsia" w:ascii="黑体" w:hAnsi="宋体" w:eastAsia="黑体" w:cs="黑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hint="eastAsia" w:ascii="黑体" w:hAnsi="宋体" w:eastAsia="黑体" w:cs="黑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成员名称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</w:rPr>
            </w:pPr>
            <w:r>
              <w:rPr>
                <w:rFonts w:hint="eastAsia" w:ascii="黑体" w:hAnsi="宋体" w:eastAsia="黑体" w:cs="黑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Assembly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可以对程序集应用特性。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可以对模块应用特性。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Module 指的是可移植的可执行文件（.dll 或 .exe），而非 Visual Basic 标准模块。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Class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可以对类应用特性。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Struct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可以对结构应用特性，即值类型。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Enum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可以对枚举应用特性。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Constructor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可以对构造函数应用特性。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可以对方法应用特性。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Property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可以对属性应用特性。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Field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可以对字段应用特性。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Event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可以对事件应用特性。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Interface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可以对接口应用特性。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Parameter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可以对参数应用特性。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Delegate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可以对委托应用特性。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ReturnValue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可以对返回值应用特性。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GenericParameter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可以对泛型参数应用特性。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目前，此特性可以应用仅于 C#、Microsoft 中间语言 (MSIL) 和发出的代码。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61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黑体" w:hAnsi="宋体" w:eastAsia="黑体" w:cs="黑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可以对任何应用程序元素应用特性。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526" w:afterAutospacing="0"/>
        <w:ind w:left="0" w:right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到了这里一节也就明了了，谜底都一一展现在我们的面前。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按照上面的经验，再次开始动手来熟悉这一切，我指定了该自定义的特性不可继承，就在不解释别的了只是为了证明一下命名参数Inherited定性成功与否，总之还是很简单的。</w:t>
      </w:r>
    </w:p>
    <w:tbl>
      <w:tblPr>
        <w:tblW w:w="59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4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49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63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64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System;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特性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Program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Main(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[] args)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GetAttributeInfo(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typeof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(OldClass));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"=============="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GetAttributeInfo(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typeof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(NewClass));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Console.ReadKey();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GetAttributeInfo(Type t)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OldAttribute myattribute = (OldAttribute)Attribute.GetCustomAttribute(t,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(OldAttribute));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(myattribute ==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null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Console.WriteLine(t.ToString()+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"类中自定义特性不存在！"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"特性描述:{0}\n加入事件{1}"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, myattribute.Discretion, myattribute.date);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[AttributeUsage(AttributeTargets.Class,Inherited=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false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//设置了定位参数和命名参数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//该特性适用于所有的类，而且是非继承的。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OldAttribute : Attribute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//继承自Attribute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discretion;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Discretion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discretion;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 discretion = value;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DateTime date;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OldAttribute(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discretion)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this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.discretion = discretion;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date = DateTime.Now;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//现在我们定义两类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[Old(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"这个类将过期"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)]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//使用定义的新特性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OldClass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OldTest()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"测试特性"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NewClass:OldClass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NewTest()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Console.WriteLine(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"测试特性的继承"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//我们写一个方法用来获取特性信息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678" w:afterAutospacing="0"/>
        <w:ind w:left="0" w:right="0" w:firstLine="0"/>
      </w:pPr>
      <w:r>
        <w:rPr>
          <w:rFonts w:hint="eastAsia" w:ascii="黑体" w:hAnsi="Verdana" w:eastAsia="黑体" w:cs="黑体"/>
          <w:b w:val="0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FC6C1"/>
    <w:multiLevelType w:val="multilevel"/>
    <w:tmpl w:val="585FC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5FC6CC"/>
    <w:multiLevelType w:val="multilevel"/>
    <w:tmpl w:val="585FC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D85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2016-12-25T13:15:00Z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