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19" w:rsidRPr="008F4619" w:rsidRDefault="008F4619" w:rsidP="008F461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  <w:shd w:val="clear" w:color="auto" w:fill="FFFFFF"/>
        </w:rPr>
        <w:t>  Java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  <w:shd w:val="clear" w:color="auto" w:fill="FFFFFF"/>
        </w:rPr>
        <w:t>语言是一个面向对象的语言，但是</w:t>
      </w:r>
      <w:r w:rsidRPr="008F4619">
        <w:rPr>
          <w:rFonts w:ascii="Calibri" w:eastAsia="宋体" w:hAnsi="Calibri" w:cs="Tahoma"/>
          <w:color w:val="4D4D4D"/>
          <w:sz w:val="24"/>
          <w:szCs w:val="24"/>
          <w:shd w:val="clear" w:color="auto" w:fill="FFFFFF"/>
        </w:rPr>
        <w:t>Java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  <w:shd w:val="clear" w:color="auto" w:fill="FFFFFF"/>
        </w:rPr>
        <w:t>中的基本数据类型却是不面向对象的，这在实际使用时存在很多的不便，为了解决这个不足，在设计类时为每</w:t>
      </w:r>
      <w:r w:rsidR="00796CA2">
        <w:rPr>
          <w:rFonts w:ascii="宋体" w:eastAsia="宋体" w:hAnsi="宋体" w:cs="Tahoma" w:hint="eastAsia"/>
          <w:color w:val="4D4D4D"/>
          <w:sz w:val="24"/>
          <w:szCs w:val="24"/>
          <w:shd w:val="clear" w:color="auto" w:fill="FFFFFF"/>
        </w:rPr>
        <w:t xml:space="preserve">     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  <w:shd w:val="clear" w:color="auto" w:fill="FFFFFF"/>
        </w:rPr>
        <w:t>个基本数据类型设计了一个对应的类进行代表，这样八个和基本数据类型对应的类统称为包装类</w:t>
      </w:r>
      <w:r w:rsidRPr="008F4619">
        <w:rPr>
          <w:rFonts w:ascii="Calibri" w:eastAsia="宋体" w:hAnsi="Calibri" w:cs="Tahoma"/>
          <w:color w:val="4D4D4D"/>
          <w:sz w:val="24"/>
          <w:szCs w:val="24"/>
          <w:shd w:val="clear" w:color="auto" w:fill="FFFFFF"/>
        </w:rPr>
        <w:t>(Wrapper Class)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  <w:shd w:val="clear" w:color="auto" w:fill="FFFFFF"/>
        </w:rPr>
        <w:t>，有些地方也翻译为外覆类或数据类型类。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包装类均位于</w:t>
      </w:r>
      <w:hyperlink r:id="rId4" w:tgtFrame="_blank" w:tooltip="Java 知识库" w:history="1">
        <w:r w:rsidRPr="004B066A">
          <w:rPr>
            <w:rFonts w:ascii="Calibri" w:eastAsia="宋体" w:hAnsi="Calibri" w:cs="Tahoma"/>
            <w:b/>
            <w:bCs/>
            <w:color w:val="DF3434"/>
            <w:sz w:val="24"/>
            <w:szCs w:val="24"/>
          </w:rPr>
          <w:t>Java</w:t>
        </w:r>
      </w:hyperlink>
      <w:r w:rsidRPr="008F4619">
        <w:rPr>
          <w:rFonts w:ascii="Calibri" w:eastAsia="宋体" w:hAnsi="Calibri" w:cs="Tahoma"/>
          <w:color w:val="4D4D4D"/>
          <w:sz w:val="24"/>
          <w:szCs w:val="24"/>
        </w:rPr>
        <w:t>.lang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包，包装类和基本数据类型的对应关系如下表所示：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jc w:val="center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包装类对应表</w:t>
      </w:r>
    </w:p>
    <w:tbl>
      <w:tblPr>
        <w:tblpPr w:leftFromText="180" w:rightFromText="180" w:vertAnchor="text" w:tblpY="1"/>
        <w:tblOverlap w:val="never"/>
        <w:tblW w:w="0" w:type="auto"/>
        <w:tblInd w:w="110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6"/>
        <w:gridCol w:w="2410"/>
      </w:tblGrid>
      <w:tr w:rsidR="008F4619" w:rsidRPr="008F4619" w:rsidTr="008B78C4"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宋体" w:eastAsia="宋体" w:hAnsi="宋体" w:cs="宋体" w:hint="eastAsia"/>
                <w:sz w:val="24"/>
                <w:szCs w:val="24"/>
              </w:rPr>
              <w:t>基本数据类型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宋体" w:eastAsia="宋体" w:hAnsi="宋体" w:cs="宋体" w:hint="eastAsia"/>
                <w:sz w:val="24"/>
                <w:szCs w:val="24"/>
              </w:rPr>
              <w:t>包装类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byte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Byte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boolean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Boolean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short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Short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char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Character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Integer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long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Long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float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Float</w:t>
            </w:r>
          </w:p>
        </w:tc>
      </w:tr>
      <w:tr w:rsidR="008F4619" w:rsidRPr="008F4619" w:rsidTr="008B78C4">
        <w:tc>
          <w:tcPr>
            <w:tcW w:w="2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double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4619" w:rsidRPr="008F4619" w:rsidRDefault="008F4619" w:rsidP="008B78C4">
            <w:pPr>
              <w:adjustRightInd/>
              <w:snapToGrid/>
              <w:spacing w:before="75" w:after="7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F4619">
              <w:rPr>
                <w:rFonts w:ascii="Calibri" w:eastAsia="宋体" w:hAnsi="Calibri" w:cs="宋体"/>
                <w:sz w:val="24"/>
                <w:szCs w:val="24"/>
              </w:rPr>
              <w:t>Double</w:t>
            </w:r>
          </w:p>
        </w:tc>
      </w:tr>
    </w:tbl>
    <w:p w:rsidR="008F4619" w:rsidRPr="008F4619" w:rsidRDefault="008B78C4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>
        <w:rPr>
          <w:rFonts w:ascii="Calibri" w:eastAsia="宋体" w:hAnsi="Calibri" w:cs="Tahoma"/>
          <w:color w:val="4D4D4D"/>
          <w:sz w:val="24"/>
          <w:szCs w:val="24"/>
        </w:rPr>
        <w:br w:type="textWrapping" w:clear="all"/>
      </w:r>
      <w:r w:rsidR="008F4619"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="008F4619" w:rsidRPr="008F4619">
        <w:rPr>
          <w:rFonts w:ascii="宋体" w:eastAsia="宋体" w:hAnsi="宋体" w:cs="Tahoma" w:hint="eastAsia"/>
          <w:color w:val="4D4D4D"/>
          <w:sz w:val="24"/>
          <w:szCs w:val="24"/>
        </w:rPr>
        <w:t>在这八个类名中，除了</w:t>
      </w:r>
      <w:r w:rsidR="008F4619"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="008F4619" w:rsidRPr="008F4619">
        <w:rPr>
          <w:rFonts w:ascii="宋体" w:eastAsia="宋体" w:hAnsi="宋体" w:cs="Tahoma" w:hint="eastAsia"/>
          <w:color w:val="4D4D4D"/>
          <w:sz w:val="24"/>
          <w:szCs w:val="24"/>
        </w:rPr>
        <w:t>和</w:t>
      </w:r>
      <w:r w:rsidR="008F4619" w:rsidRPr="008F4619">
        <w:rPr>
          <w:rFonts w:ascii="Calibri" w:eastAsia="宋体" w:hAnsi="Calibri" w:cs="Tahoma"/>
          <w:color w:val="4D4D4D"/>
          <w:sz w:val="24"/>
          <w:szCs w:val="24"/>
        </w:rPr>
        <w:t>Character</w:t>
      </w:r>
      <w:r w:rsidR="004B066A">
        <w:rPr>
          <w:rFonts w:ascii="宋体" w:eastAsia="宋体" w:hAnsi="宋体" w:cs="Tahoma" w:hint="eastAsia"/>
          <w:color w:val="4D4D4D"/>
          <w:sz w:val="24"/>
          <w:szCs w:val="24"/>
        </w:rPr>
        <w:t>类以后，其它六个类的类名和基本数据类型一样</w:t>
      </w:r>
      <w:r w:rsidR="008F4619" w:rsidRPr="008F4619">
        <w:rPr>
          <w:rFonts w:ascii="宋体" w:eastAsia="宋体" w:hAnsi="宋体" w:cs="Tahoma" w:hint="eastAsia"/>
          <w:color w:val="4D4D4D"/>
          <w:sz w:val="24"/>
          <w:szCs w:val="24"/>
        </w:rPr>
        <w:t>，只是类名的第一个字母大写即可。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对于包装类说，这些类的用途主要包含两种：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a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、作为和基本数据类型对应的类类型存在，方便涉及到对象的操作。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b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、包含每种基本数据类型的相关属性如最大值、最小值等，以及相关的操作方法。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由于八个包装类的使用比较类似，下面以最常用的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类为例子介绍包装类的实际使用。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1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、实现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和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类之间的转换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在实际转换时，使用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类的构造方法和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类内部的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intValue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方法实现这些类型之间的相互转换，实现的代码如下：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 n = 10;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Integer in = new Integer(100);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//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将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Integer in1 = new Integer(n);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//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将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类型的对象转换为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 m = in.intValue();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lastRenderedPageBreak/>
        <w:t>         2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类内部的常用方法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在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类内部包含了一些和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操作有关的方法，下面介绍一些比较常用的方法：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a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parseInt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方法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 public static int parseInt(String s)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该方法的作用是将数字字符串转换为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数值。在以后的界面编程中，将字符串转换为对应的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数字是一种比较常见的操作。使用示例如下：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String s = “123”;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int n = Integer.parseInt(s);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则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变量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n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的值是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123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，该方法实际上实现了字符串和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之间的转换，如果字符串都包含的不是都是数字字符，则程序执行将出现异常。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(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说明：异常的概念将在下一章进行讲述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)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另外一个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parseInt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方法：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public static int parseInt(String s, int radix)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则实现将字符串按照参数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radix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指定的进制转换为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，使用示例如下：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//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将字符串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”120”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按照十进制转换为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，则结果为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120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int n = Integer.parseInt(“120”,10);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//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将字符串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”12”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按照十六进制转换为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，则结果为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18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int n = Integer.parseInt(“12”,16);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//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将字符串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”ff”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按照十六进制转换为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，则结果为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255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 int n = Integer.parseInt(“ff”,16);</w:t>
      </w:r>
    </w:p>
    <w:p w:rsidR="008F4619" w:rsidRPr="008F4619" w:rsidRDefault="008F4619" w:rsidP="008F4619">
      <w:pPr>
        <w:shd w:val="clear" w:color="auto" w:fill="FFFFFF"/>
        <w:adjustRightInd/>
        <w:snapToGrid/>
        <w:spacing w:after="0" w:line="390" w:lineRule="atLeast"/>
        <w:ind w:left="840" w:firstLine="420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这样可以实现更灵活的转换。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b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、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toString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方法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 public static String toString(int i)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该方法的作用是将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类型转换为对应的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String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使用示例代码如下：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int m = 1000;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String s = Integer.toString(m);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则字符串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s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的值是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”1000”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另外一个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toString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方法则实现将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值转换为特定进制的字符串：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lastRenderedPageBreak/>
        <w:t>                                     public static int parseInt(String s, int radix)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使用示例代码如下：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int m = 20;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         String s = Integer.toString(m</w:t>
      </w:r>
      <w:r w:rsidR="00196BE6">
        <w:rPr>
          <w:rFonts w:ascii="Calibri" w:eastAsia="宋体" w:hAnsi="Calibri" w:cs="Tahoma" w:hint="eastAsia"/>
          <w:color w:val="4D4D4D"/>
          <w:sz w:val="24"/>
          <w:szCs w:val="24"/>
        </w:rPr>
        <w:t>,16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);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 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则字符串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s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的值是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”14”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。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其实，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JDK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自从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1.5(5.0)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版本以后，就引入了自动拆装箱的语法，也就是在进行基本数据类型和对应的包装类转换时，系统将自动进行，这将大大方便程序员的代码书写。使用示例代码如下：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//int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类型会自动转换为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 m = 12;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Integer in = m;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//Integer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类型会自动转换为</w:t>
      </w:r>
      <w:r w:rsidRPr="008F4619">
        <w:rPr>
          <w:rFonts w:ascii="Calibri" w:eastAsia="宋体" w:hAnsi="Calibri" w:cs="Tahoma"/>
          <w:color w:val="4D4D4D"/>
          <w:sz w:val="24"/>
          <w:szCs w:val="24"/>
        </w:rPr>
        <w:t>int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类型</w:t>
      </w:r>
    </w:p>
    <w:p w:rsidR="008F2096" w:rsidRPr="008F2096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ascii="Calibri" w:eastAsia="宋体" w:hAnsi="Calibri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          int n = in;</w:t>
      </w:r>
      <w:r w:rsidR="008F2096">
        <w:rPr>
          <w:rFonts w:ascii="Calibri" w:eastAsia="宋体" w:hAnsi="Calibri" w:cs="Tahoma" w:hint="eastAsia"/>
          <w:color w:val="4D4D4D"/>
          <w:sz w:val="24"/>
          <w:szCs w:val="24"/>
        </w:rPr>
        <w:tab/>
        <w:t>//int n=(int)in;</w:t>
      </w:r>
    </w:p>
    <w:p w:rsidR="008F4619" w:rsidRPr="008F4619" w:rsidRDefault="008F4619" w:rsidP="008F4619">
      <w:pPr>
        <w:shd w:val="clear" w:color="auto" w:fill="FFFFFF"/>
        <w:adjustRightInd/>
        <w:snapToGrid/>
        <w:spacing w:before="75" w:after="75" w:line="390" w:lineRule="atLeast"/>
        <w:rPr>
          <w:rFonts w:eastAsia="宋体" w:cs="Tahoma"/>
          <w:color w:val="4D4D4D"/>
          <w:sz w:val="24"/>
          <w:szCs w:val="24"/>
        </w:rPr>
      </w:pPr>
      <w:r w:rsidRPr="008F4619">
        <w:rPr>
          <w:rFonts w:ascii="Calibri" w:eastAsia="宋体" w:hAnsi="Calibri" w:cs="Tahoma"/>
          <w:color w:val="4D4D4D"/>
          <w:sz w:val="24"/>
          <w:szCs w:val="24"/>
        </w:rPr>
        <w:t>         </w:t>
      </w:r>
      <w:r w:rsidRPr="008F4619">
        <w:rPr>
          <w:rFonts w:ascii="宋体" w:eastAsia="宋体" w:hAnsi="宋体" w:cs="Tahoma" w:hint="eastAsia"/>
          <w:color w:val="4D4D4D"/>
          <w:sz w:val="24"/>
          <w:szCs w:val="24"/>
        </w:rPr>
        <w:t>所以在实际使用时的类型转换将变得很简单，系统将自动实现对应的转换。</w:t>
      </w:r>
    </w:p>
    <w:p w:rsidR="004358AB" w:rsidRPr="004B066A" w:rsidRDefault="004358AB" w:rsidP="00D31D50">
      <w:pPr>
        <w:spacing w:line="220" w:lineRule="atLeast"/>
        <w:rPr>
          <w:sz w:val="24"/>
          <w:szCs w:val="24"/>
        </w:rPr>
      </w:pPr>
    </w:p>
    <w:sectPr w:rsidR="004358AB" w:rsidRPr="004B06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6BE6"/>
    <w:rsid w:val="00323B43"/>
    <w:rsid w:val="003D37D8"/>
    <w:rsid w:val="00426133"/>
    <w:rsid w:val="004358AB"/>
    <w:rsid w:val="004B066A"/>
    <w:rsid w:val="00796CA2"/>
    <w:rsid w:val="008B7726"/>
    <w:rsid w:val="008B78C4"/>
    <w:rsid w:val="008F2096"/>
    <w:rsid w:val="008F4619"/>
    <w:rsid w:val="00A77F24"/>
    <w:rsid w:val="00C242D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61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46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2017-07-03T02:46:00Z</dcterms:modified>
</cp:coreProperties>
</file>