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tenseQuote"/>
      </w:pPr>
      <w:r>
        <w:rPr>
          <w:b/>
        </w:rPr>
        <w:t>EDITOR ONLY (remove before publishing):</w:t>
      </w:r>
      <w:r>
        <w:t xml:space="preserve"> Plain-English comparison of an enduring power of attorney (finances and legal affairs, Power of Attorney Act) and a representation agreement (personal and health care, Representation Agreement Act) in BC. Keeps the power of attorney section summary-level and links to the existing POA post for depth, explains section 7 vs. section 9 agreements and their capacity tests, explains why a complete incapacity plan usually needs both, and covers what happens with neither (temporary substitute decision makers, court-appointed committee, Public Guardian and Trustee). General information, not legal advice.</w:t>
      </w:r>
    </w:p>
    <w:p>
      <w:r>
        <w:rPr>
          <w:b/>
        </w:rPr>
        <w:t>Title tag:</w:t>
      </w:r>
      <w:r>
        <w:t xml:space="preserve"> Power of Attorney vs Representation Agreement in BC (51 characters)</w:t>
      </w:r>
    </w:p>
    <w:p>
      <w:r>
        <w:rPr>
          <w:b/>
        </w:rPr>
        <w:t>Meta description:</w:t>
      </w:r>
      <w:r>
        <w:t xml:space="preserve"> Power of attorney vs representation agreement in BC: one covers money, the other health and personal care. Learn the difference and why you may need both. (154 characters)</w:t>
      </w:r>
    </w:p>
    <w:p>
      <w:r>
        <w:rPr>
          <w:b/>
        </w:rPr>
        <w:t>URL slug:</w:t>
      </w:r>
      <w:r>
        <w:t xml:space="preserve"> /blog/power-of-attorney-vs-representation-agreement-bc/</w:t>
      </w:r>
    </w:p>
    <w:p>
      <w:r>
        <w:rPr>
          <w:b/>
        </w:rPr>
        <w:t>Primary keyword:</w:t>
      </w:r>
      <w:r>
        <w:t xml:space="preserve"> power of attorney vs representation agreement bc (20/mo CA, Keyword Planner)</w:t>
      </w:r>
    </w:p>
    <w:p>
      <w:r>
        <w:rPr>
          <w:b/>
        </w:rPr>
        <w:t>Secondary keywords:</w:t>
      </w:r>
      <w:r>
        <w:t xml:space="preserve"> representation agreement bc (1,000/mo), enduring power of attorney bc (590/mo), section 7 vs section 9 representation agreement (no measurable volume; "section 7 representation agreement" 70, "representation agreement bc section 9" 70, "rep 9 agreement bc" 70, "rep 7 agreement bc" 50), representation agreement vs power of attorney (40/mo), committeeship bc (90/mo)</w:t>
      </w:r>
    </w:p>
    <w:p>
      <w:r>
        <w:rPr>
          <w:b/>
        </w:rPr>
        <w:t>Search intent:</w:t>
      </w:r>
      <w:r>
        <w:t xml:space="preserve"> Informational, comparison (which document covers what), with commercial follow-through (book a consultation)</w:t>
      </w:r>
    </w:p>
    <w:p>
      <w:r>
        <w:t>________________________________________</w:t>
      </w:r>
    </w:p>
    <w:p>
      <w:pPr>
        <w:pStyle w:val="Heading1"/>
      </w:pPr>
      <w:r>
        <w:t>Power of Attorney vs. Representation Agreement in BC: What's the Difference?</w:t>
      </w:r>
    </w:p>
    <w:p>
      <w:pPr>
        <w:pStyle w:val="IntenseQuote"/>
      </w:pPr>
      <w:r>
        <w:rPr>
          <w:b/>
        </w:rPr>
        <w:t>Quick Answer:</w:t>
      </w:r>
      <w:r>
        <w:t xml:space="preserve"> In BC, an enduring power of attorney lets someone manage your financial and legal affairs if you can no longer do it yourself, while a representation agreement lets someone make or help you make personal care and health care decisions. Neither document does the other's job, so a complete incapacity plan usually includes both. Without them, your family may have to rely on default rules, a court application or the Public Guardian and Trustee.</w:t>
      </w:r>
    </w:p>
    <w:p>
      <w:r>
        <w:rPr>
          <w:i/>
          <w:color w:val="808080"/>
          <w:highlight w:val="yellow"/>
        </w:rPr>
        <w:t>[IMAGE: An adult daughter and her elderly father sitting at a kitchen table reviewing planning documents together | alt: Family reviewing a power of attorney and representation agreement in BC | file: power-of-attorney-vs-representation-agreement-bc.jpg]</w:t>
      </w:r>
    </w:p>
    <w:p>
      <w:r>
        <w:t xml:space="preserve">Most people know they should "get a power of attorney." Fewer realize that in British Columbia, a power of attorney only covers part of the picture. If a stroke, an accident or dementia leaves you unable to make decisions, someone needs authority over your bank accounts and property, and someone also needs authority to speak with your doctors and decide where you will live. BC handles those two jobs with two different documents under two different laws. This guide explains the power of attorney vs. representation agreement question in plain English. For a deeper look at powers of attorney alone, see our post on </w:t>
      </w:r>
      <w:hyperlink r:id="rId9">
        <w:r>
          <w:rPr>
            <w:color w:val="005394"/>
            <w:u w:val="single"/>
          </w:rPr>
          <w:t xml:space="preserve">what a power of attorney is in BC</w:t>
        </w:r>
      </w:hyperlink>
      <w:r>
        <w:t>.</w:t>
      </w:r>
    </w:p>
    <w:p>
      <w:pPr>
        <w:pStyle w:val="Heading2"/>
      </w:pPr>
      <w:r>
        <w:t>The Short Version: Money vs. Health and Personal Care</w:t>
      </w:r>
    </w:p>
    <w:p>
      <w:r>
        <w:t>One document deals with your money and the other deals with you. An enduring power of attorney is made under BC's Power of Attorney Act and covers your financial affairs, including business, property and legal affairs. A representation agreement is made under the Representation Agreement Act and covers personal care and health care, with a limited financial option discussed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Enduring power of attorney</w:t>
            </w:r>
          </w:p>
        </w:tc>
        <w:tc>
          <w:tcPr>
            <w:tcW w:type="dxa" w:w="2160"/>
          </w:tcPr>
          <w:p>
            <w:r>
              <w:rPr>
                <w:b/>
              </w:rPr>
              <w:t>Section 7 representation agreement</w:t>
            </w:r>
          </w:p>
        </w:tc>
        <w:tc>
          <w:tcPr>
            <w:tcW w:type="dxa" w:w="2160"/>
          </w:tcPr>
          <w:p>
            <w:r>
              <w:rPr>
                <w:b/>
              </w:rPr>
              <w:t>Section 9 representation agreement</w:t>
            </w:r>
          </w:p>
        </w:tc>
      </w:tr>
      <w:tr>
        <w:tc>
          <w:tcPr>
            <w:tcW w:type="dxa" w:w="2160"/>
          </w:tcPr>
          <w:p>
            <w:r>
              <w:t>Main purpose</w:t>
            </w:r>
          </w:p>
        </w:tc>
        <w:tc>
          <w:tcPr>
            <w:tcW w:type="dxa" w:w="2160"/>
          </w:tcPr>
          <w:p>
            <w:r>
              <w:t>Financial and legal affairs</w:t>
            </w:r>
          </w:p>
        </w:tc>
        <w:tc>
          <w:tcPr>
            <w:tcW w:type="dxa" w:w="2160"/>
          </w:tcPr>
          <w:p>
            <w:r>
              <w:t>Personal care, health care, routine finances, legal matters</w:t>
            </w:r>
          </w:p>
        </w:tc>
        <w:tc>
          <w:tcPr>
            <w:tcW w:type="dxa" w:w="2160"/>
          </w:tcPr>
          <w:p>
            <w:r>
              <w:t>Personal care and health care</w:t>
            </w:r>
          </w:p>
        </w:tc>
      </w:tr>
      <w:tr>
        <w:tc>
          <w:tcPr>
            <w:tcW w:type="dxa" w:w="2160"/>
          </w:tcPr>
          <w:p>
            <w:r>
              <w:t>Financial authority</w:t>
            </w:r>
          </w:p>
        </w:tc>
        <w:tc>
          <w:tcPr>
            <w:tcW w:type="dxa" w:w="2160"/>
          </w:tcPr>
          <w:p>
            <w:r>
              <w:t>Yes, broad</w:t>
            </w:r>
          </w:p>
        </w:tc>
        <w:tc>
          <w:tcPr>
            <w:tcW w:type="dxa" w:w="2160"/>
          </w:tcPr>
          <w:p>
            <w:r>
              <w:t>Routine management only</w:t>
            </w:r>
          </w:p>
        </w:tc>
        <w:tc>
          <w:tcPr>
            <w:tcW w:type="dxa" w:w="2160"/>
          </w:tcPr>
          <w:p>
            <w:r>
              <w:t>No</w:t>
            </w:r>
          </w:p>
        </w:tc>
      </w:tr>
      <w:tr>
        <w:tc>
          <w:tcPr>
            <w:tcW w:type="dxa" w:w="2160"/>
          </w:tcPr>
          <w:p>
            <w:r>
              <w:t>Can refuse life-preserving care</w:t>
            </w:r>
          </w:p>
        </w:tc>
        <w:tc>
          <w:tcPr>
            <w:tcW w:type="dxa" w:w="2160"/>
          </w:tcPr>
          <w:p>
            <w:r>
              <w:t>No</w:t>
            </w:r>
          </w:p>
        </w:tc>
        <w:tc>
          <w:tcPr>
            <w:tcW w:type="dxa" w:w="2160"/>
          </w:tcPr>
          <w:p>
            <w:r>
              <w:t>No</w:t>
            </w:r>
          </w:p>
        </w:tc>
        <w:tc>
          <w:tcPr>
            <w:tcW w:type="dxa" w:w="2160"/>
          </w:tcPr>
          <w:p>
            <w:r>
              <w:t>Yes, if the agreement gives that power</w:t>
            </w:r>
          </w:p>
        </w:tc>
      </w:tr>
      <w:tr>
        <w:tc>
          <w:tcPr>
            <w:tcW w:type="dxa" w:w="2160"/>
          </w:tcPr>
          <w:p>
            <w:r>
              <w:t>Capacity needed to sign</w:t>
            </w:r>
          </w:p>
        </w:tc>
        <w:tc>
          <w:tcPr>
            <w:tcW w:type="dxa" w:w="2160"/>
          </w:tcPr>
          <w:p>
            <w:r>
              <w:t>Understand the nature and consequences of the document</w:t>
            </w:r>
          </w:p>
        </w:tc>
        <w:tc>
          <w:tcPr>
            <w:tcW w:type="dxa" w:w="2160"/>
          </w:tcPr>
          <w:p>
            <w:r>
              <w:t>Lower threshold (see below)</w:t>
            </w:r>
          </w:p>
        </w:tc>
        <w:tc>
          <w:tcPr>
            <w:tcW w:type="dxa" w:w="2160"/>
          </w:tcPr>
          <w:p>
            <w:r>
              <w:t>Understand the nature and consequences of the agreement</w:t>
            </w:r>
          </w:p>
        </w:tc>
      </w:tr>
    </w:tbl>
    <w:p>
      <w:pPr>
        <w:pStyle w:val="Heading2"/>
      </w:pPr>
      <w:r>
        <w:t>Enduring Power of Attorney: A Quick Summary</w:t>
      </w:r>
    </w:p>
    <w:p>
      <w:r>
        <w:t>An enduring power of attorney names an "attorney" to handle your finances, and unlike an ordinary power of attorney, it keeps working if you become mentally incapable. Your attorney can pay bills, manage investments and handle real estate, but cannot make or change your will, and changing a beneficiary designation generally needs court approval.</w:t>
      </w:r>
    </w:p>
    <w:p>
      <w:r>
        <w:t xml:space="preserve">It must be signed in front of two witnesses, or one if the witness is a lawyer or notary. Our </w:t>
      </w:r>
      <w:hyperlink r:id="rId9">
        <w:r>
          <w:rPr>
            <w:color w:val="005394"/>
            <w:u w:val="single"/>
          </w:rPr>
          <w:t xml:space="preserve">power of attorney guide</w:t>
        </w:r>
      </w:hyperlink>
      <w:r>
        <w:t xml:space="preserve"> covers choosing an attorney and the signing steps. The key point here is that an enduring power of attorney gives no one authority over your health care.</w:t>
      </w:r>
    </w:p>
    <w:p>
      <w:pPr>
        <w:pStyle w:val="Heading2"/>
      </w:pPr>
      <w:r>
        <w:t>What a Representation Agreement Does</w:t>
      </w:r>
    </w:p>
    <w:p>
      <w:r>
        <w:t xml:space="preserve">A representation agreement names a "representative" who can help you make decisions, or make them for you, about your personal care and health care, such as consenting to medical treatment or arranging home support. BC's </w:t>
      </w:r>
      <w:hyperlink r:id="rId10">
        <w:r>
          <w:rPr>
            <w:color w:val="005394"/>
            <w:u w:val="single"/>
          </w:rPr>
          <w:t xml:space="preserve">Representation Agreement Act</w:t>
        </w:r>
      </w:hyperlink>
      <w:r>
        <w:t xml:space="preserve"> sets out two kinds of agreement, named after the sections that create them.</w:t>
      </w:r>
    </w:p>
    <w:p>
      <w:r>
        <w:t>You can also register your agreement with the Nidus Personal Planning Resource Centre, a BC charity. Registration is optional, but it lets authorized health authorities, financial institutions and the Public Guardian and Trustee find your document, with your permission.</w:t>
      </w:r>
    </w:p>
    <w:p>
      <w:pPr>
        <w:pStyle w:val="Heading2"/>
      </w:pPr>
      <w:r>
        <w:t>Section 7 vs. Section 9 Representation Agreements</w:t>
      </w:r>
    </w:p>
    <w:p>
      <w:r>
        <w:t>The two types differ in what the representative can do and in how much capacity you need to sign.</w:t>
      </w:r>
    </w:p>
    <w:p>
      <w:pPr>
        <w:pStyle w:val="Heading3"/>
      </w:pPr>
      <w:r>
        <w:t>Section 7: Standard Powers</w:t>
      </w:r>
    </w:p>
    <w:p>
      <w:r>
        <w:t>A section 7 agreement can cover personal care, major and minor health care, getting legal services and instructing a lawyer (other than for a divorce), and the routine management of your financial affairs, such as paying bills and depositing pension and other income. It cannot authorize your representative to refuse health care that is necessary to preserve your life.</w:t>
      </w:r>
    </w:p>
    <w:p>
      <w:r>
        <w:t xml:space="preserve">The important feature is the capacity test. Under section 8 of the Act, you can make a section 7 agreement even if you can no longer manage your finances or make a contract. The question is whether you can communicate that you want a representative, show choices and preferences, understand that the representative may make decisions affecting you, and trust that person. This makes a section 7 agreement a practical option when capacity is already declining, for example after a dementia diagnosis (see </w:t>
      </w:r>
      <w:hyperlink r:id="rId11">
        <w:r>
          <w:rPr>
            <w:color w:val="005394"/>
            <w:u w:val="single"/>
          </w:rPr>
          <w:t xml:space="preserve">estate planning after an Alzheimer's diagnosis</w:t>
        </w:r>
      </w:hyperlink>
      <w:r>
        <w:t>).</w:t>
      </w:r>
    </w:p>
    <w:p>
      <w:r>
        <w:t>If a section 7 agreement includes routine financial authority, you generally must also name a monitor to oversee the representative, unless the representative is your spouse, the Public Guardian and Trustee, a trust company or credit union, or two or more representatives must act together.</w:t>
      </w:r>
    </w:p>
    <w:p>
      <w:pPr>
        <w:pStyle w:val="Heading3"/>
      </w:pPr>
      <w:r>
        <w:t>Section 9: Broader Personal and Health Care Powers</w:t>
      </w:r>
    </w:p>
    <w:p>
      <w:r>
        <w:t>A section 9 agreement gives your representative wider authority over personal and health care. It can include deciding where you live, including a move to a care facility, who you associate with, and whether to give or refuse consent to health care, which can extend to refusing care needed to preserve your life. A section 9 agreement does not cover your finances.</w:t>
      </w:r>
    </w:p>
    <w:p>
      <w:r>
        <w:t>The capacity test is stricter: you must be able to understand the nature and consequences of the proposed agreement. That is why it is usually best made while you are healthy.</w:t>
      </w:r>
    </w:p>
    <w:p>
      <w:r>
        <w:rPr>
          <w:i/>
          <w:color w:val="808080"/>
          <w:highlight w:val="yellow"/>
        </w:rPr>
        <w:t>[IMAGE: A lawyer explaining a representation agreement form to an older client in a quiet office | alt: Lawyer explaining section 7 and section 9 representation agreements to a BC client | file: section-7-vs-section-9-representation-agreement.jpg]</w:t>
      </w:r>
    </w:p>
    <w:p>
      <w:pPr>
        <w:pStyle w:val="Heading2"/>
      </w:pPr>
      <w:r>
        <w:t>Why a Complete Incapacity Plan Usually Needs Both</w:t>
      </w:r>
    </w:p>
    <w:p>
      <w:r>
        <w:t>Since an enduring power of attorney covers finances and a representation agreement covers health and personal care, most adults benefit from having both. A section 7 agreement does include routine financial powers, but "routine" is the key word: larger transactions, such as selling your home, call for an enduring power of attorney.</w:t>
      </w:r>
    </w:p>
    <w:p>
      <w:r>
        <w:t xml:space="preserve">You can name the same trusted person in both documents or split the roles. You can also add an advance directive, a written instruction giving or refusing consent to specific health care, so your representative and doctors know your wishes. Our </w:t>
      </w:r>
      <w:hyperlink r:id="rId12">
        <w:r>
          <w:rPr>
            <w:color w:val="005394"/>
            <w:u w:val="single"/>
          </w:rPr>
          <w:t xml:space="preserve">incapacity planning</w:t>
        </w:r>
      </w:hyperlink>
      <w:r>
        <w:t xml:space="preserve"> team can help you decide which combination fits, and our </w:t>
      </w:r>
      <w:hyperlink r:id="rId13">
        <w:r>
          <w:rPr>
            <w:color w:val="005394"/>
            <w:u w:val="single"/>
          </w:rPr>
          <w:t xml:space="preserve">elder care</w:t>
        </w:r>
      </w:hyperlink>
      <w:r>
        <w:t xml:space="preserve"> services support families once a plan is in place. For the values side of these decisions, see </w:t>
      </w:r>
      <w:hyperlink r:id="rId14">
        <w:r>
          <w:rPr>
            <w:color w:val="005394"/>
            <w:u w:val="single"/>
          </w:rPr>
          <w:t xml:space="preserve">advance serious illness planning</w:t>
        </w:r>
      </w:hyperlink>
      <w:r>
        <w:t>.</w:t>
      </w:r>
    </w:p>
    <w:p>
      <w:pPr>
        <w:pStyle w:val="Heading2"/>
      </w:pPr>
      <w:r>
        <w:t>What Happens If You Have Neither</w:t>
      </w:r>
    </w:p>
    <w:p>
      <w:r>
        <w:t>If you become incapable without these documents, decisions are still made, just by someone you did not choose. For health care, a health care provider must choose a temporary substitute decision maker from a set list, starting with your spouse, then your children, parents and siblings, as long as they qualify. If no one qualifies, or family members disagree, the provider must turn to someone authorized by the Public Guardian and Trustee.</w:t>
      </w:r>
    </w:p>
    <w:p>
      <w:r>
        <w:t xml:space="preserve">For finances, an ordinary power of attorney ends if you become mentally incapable. Your family may then need to apply to the BC Supreme Court to have a committee appointed, a process often called committeeship, or the </w:t>
      </w:r>
      <w:hyperlink r:id="rId15">
        <w:r>
          <w:rPr>
            <w:color w:val="005394"/>
            <w:u w:val="single"/>
          </w:rPr>
          <w:t xml:space="preserve">Public Guardian and Trustee may be appointed</w:t>
        </w:r>
      </w:hyperlink>
      <w:r>
        <w:t xml:space="preserve"> to make financial and legal decisions for you. A court application takes time and money when your family is already under strain.</w:t>
      </w:r>
    </w:p>
    <w:p>
      <w:pPr>
        <w:pStyle w:val="Heading2"/>
      </w:pPr>
      <w:r>
        <w:t>Plan Ahead With Munro &amp; Crawford</w:t>
      </w:r>
    </w:p>
    <w:p>
      <w:r>
        <w:t>An enduring power of attorney and a representation agreement work best as a pair: one protects your finances, the other protects your voice in your own care. Putting both in place while you are well gives you the widest choices. Munro &amp; Crawford has helped Vancouver families with wills and incapacity planning since 1952, from our office at 5670 Yew Street in Kerrisdale, and we offer house and hospital visits when coming to us is difficult.</w:t>
      </w:r>
    </w:p>
    <w:p>
      <w:hyperlink r:id="rId16">
        <w:r>
          <w:rPr>
            <w:color w:val="005394"/>
            <w:u w:val="single"/>
          </w:rPr>
          <w:t xml:space="preserve">Book a consultation</w:t>
        </w:r>
      </w:hyperlink>
      <w:r>
        <w:t xml:space="preserve"> or call us at 604.266.7174.</w:t>
      </w:r>
    </w:p>
    <w:p>
      <w:r>
        <w:rPr>
          <w:i/>
        </w:rPr>
        <w:t>This article is general information, not legal advice. Please get advice about your own circumstances before signing any planning document.</w:t>
      </w:r>
    </w:p>
    <w:p>
      <w:pPr>
        <w:pStyle w:val="Heading2"/>
      </w:pPr>
      <w:r>
        <w:t>Frequently Asked Questions</w:t>
      </w:r>
    </w:p>
    <w:p>
      <w:pPr>
        <w:pStyle w:val="Heading3"/>
      </w:pPr>
      <w:r>
        <w:t>What is the difference between a section 7 and section 9 representation agreement?</w:t>
      </w:r>
    </w:p>
    <w:p>
      <w:r>
        <w:t>A section 7 agreement covers personal care, health care, routine finances and legal matters, and it can be made by someone with reduced capacity. A section 9 agreement gives broader personal and health care powers, including refusing life-support if the agreement allows it, but it requires that you understand the nature and consequences of the agreement and it does not cover finances.</w:t>
      </w:r>
    </w:p>
    <w:p>
      <w:pPr>
        <w:pStyle w:val="Heading3"/>
      </w:pPr>
      <w:r>
        <w:t>Do I need a lawyer to make a representation agreement in BC?</w:t>
      </w:r>
    </w:p>
    <w:p>
      <w:r>
        <w:t>No. BC provides standard forms, and Nidus offers forms and guidance. A lawyer is helpful when your family situation is complex, when you want terms the standard forms do not include, or when there may be questions later about your capacity or the choice of representative.</w:t>
      </w:r>
    </w:p>
    <w:p>
      <w:pPr>
        <w:pStyle w:val="Heading3"/>
      </w:pPr>
      <w:r>
        <w:t>Who makes medical decisions for me in BC if I don't have a representation agreement?</w:t>
      </w:r>
    </w:p>
    <w:p>
      <w:r>
        <w:t>A health care provider must choose a temporary substitute decision maker in a set order: your spouse, then your child, parent, sibling, grandparent, grandchild, other relative, close friend, or a person related to you by marriage. The person must be at least 19, have been in contact with you in the past 12 months, have no dispute with you, and be willing to carry out the duties the law sets out.</w:t>
      </w:r>
    </w:p>
    <w:p>
      <w:r>
        <w:t>________________________________________</w:t>
      </w:r>
    </w:p>
    <w:p>
      <w:pPr>
        <w:pStyle w:val="Heading2"/>
      </w:pPr>
      <w:r>
        <w:t>GBP Post</w:t>
      </w:r>
    </w:p>
    <w:p>
      <w:r>
        <w:t>Do you know the difference between a power of attorney and a representation agreement in BC? An enduring power of attorney lets someone manage your finances if you can't, while a representation agreement covers personal care and health care decisions. Most people need both. Our new guide explains section 7 vs. section 9 agreements and what happens if you have neither. General information, not legal advice.</w:t>
      </w:r>
    </w:p>
    <w:p>
      <w:r>
        <w:rPr>
          <w:b/>
        </w:rPr>
        <w:t>CTA button:</w:t>
      </w:r>
      <w:r>
        <w:t xml:space="preserve"> Learn more (link: [blog URL])</w:t>
      </w:r>
    </w:p>
    <w:p>
      <w:r>
        <w:t>________________________________________</w:t>
      </w:r>
    </w:p>
    <w:p>
      <w:pPr>
        <w:pStyle w:val="Heading2"/>
      </w:pPr>
      <w:r>
        <w:t>Facebook / LinkedIn Post</w:t>
      </w:r>
    </w:p>
    <w:p>
      <w:r>
        <w:t>A power of attorney in BC covers your money, not your medical care. For health and personal care decisions, you need a representation agreement, and there are two kinds. Our new guide explains the difference between an enduring power of attorney, a section 7 agreement and a section 9 agreement, and what happens if you have none of them. Read it here: [blog URL] #IncapacityPlanning #BCLaw #VancouverLawyer</w:t>
      </w:r>
    </w:p>
    <w:p>
      <w:pPr>
        <w:pStyle w:val="Heading2"/>
      </w:pPr>
      <w:r>
        <w:t>Instagram Post</w:t>
      </w:r>
    </w:p>
    <w:p>
      <w:r>
        <w:t>Power of attorney or representation agreement? In BC, one covers your finances and the other covers your health and personal care, so most people need both. Full guide at the link in our bio. #IncapacityPlanning #EstatePlanning #BCLaw #Kerrisdale</w:t>
      </w:r>
    </w:p>
    <w:p>
      <w:r>
        <w:t>________________________________________</w:t>
      </w:r>
    </w:p>
    <w:p>
      <w:pPr>
        <w:pStyle w:val="Heading2"/>
      </w:pPr>
      <w:r>
        <w:t>Implementation Notes</w:t>
      </w:r>
    </w:p>
    <w:p>
      <w:pPr>
        <w:pStyle w:val="ListBullet"/>
      </w:pPr>
      <w:r>
        <w:rPr>
          <w:b/>
        </w:rPr>
        <w:t>Length:</w:t>
      </w:r>
      <w:r>
        <w:t xml:space="preserve"> About 1495 words from H1 to the end of the FAQ after the 2026-10-23 review trimmed one FAQ ("Is a representation agreement the same as a power of attorney in BC?") to fit the client\'s 1,000-1,500 range (CLIENT.md section 8).</w:t>
      </w:r>
    </w:p>
    <w:p>
      <w:pPr>
        <w:pStyle w:val="ListBullet"/>
      </w:pPr>
      <w:r>
        <w:rPr>
          <w:b/>
        </w:rPr>
        <w:t>Scope check against the masterlist angle (row 32):</w:t>
      </w:r>
      <w:r>
        <w:t xml:space="preserve"> Structure follows the brief: EPOA = finances/legal (Power of Attorney Act) vs. representation agreement = health/personal care (Representation Agreement Act), then s.7 vs. s.9 and capacity thresholds, then why a complete plan needs both, then what happens with neither (PGT, committeeship). POA section kept summary-level and links to /blog/what-is-a-power-of-attorney-in-bc/ twice (intro and EPOA summary). Required internal links included: what-is-a-power-of-attorney-in-bc, elder care page, incapacity planning page.</w:t>
      </w:r>
    </w:p>
    <w:p>
      <w:pPr>
        <w:pStyle w:val="ListBullet"/>
      </w:pPr>
      <w:r>
        <w:rPr>
          <w:b/>
        </w:rPr>
        <w:t>Cannibalization check (done 2026-10-23, live post sitemap, 76 posts):</w:t>
      </w:r>
      <w:r>
        <w:t xml:space="preserve"> No existing post explains representation agreements, s.7 vs. s.9, committeeship or the PGT. Related content and how this post differs:</w:t>
      </w:r>
    </w:p>
    <w:p>
      <w:pPr>
        <w:pStyle w:val="ListBullet"/>
      </w:pPr>
      <w:r>
        <w:t>/blog/what-is-a-power-of-attorney-in-bc/ mentions representation agreements in one line only (as the document for health care). Recommend adding a link from that line to this post once live; that post has 31,426 impressions at 0.25% CTR (keywords.md), so it is the best internal source of traffic for this one.</w:t>
      </w:r>
    </w:p>
    <w:p>
      <w:pPr>
        <w:pStyle w:val="ListBullet"/>
      </w:pPr>
      <w:r>
        <w:t>/wills-and-estate-planning/incapacity-planning/ (service page) briefly describes representation agreements, advance directives and Nidus, with no s.7/s.9 detail. Linked as the service destination; no keyword conflict (commercial vs. informational).</w:t>
      </w:r>
    </w:p>
    <w:p>
      <w:pPr>
        <w:pStyle w:val="ListBullet"/>
      </w:pPr>
      <w:r>
        <w:t>/blog/why-advance-care-planning-now/ and /blog/advance-serious-illness-planning-info/ cover advance care planning in general terms and name no legal instruments. No overlap.</w:t>
      </w:r>
    </w:p>
    <w:p>
      <w:pPr>
        <w:pStyle w:val="ListBullet"/>
      </w:pPr>
      <w:r>
        <w:rPr>
          <w:b/>
        </w:rPr>
        <w:t>Keywords:</w:t>
      </w:r>
      <w:r>
        <w:t xml:space="preserve"> Semrush returned "no API units" (2026-10-23); volumes are Google Ads Keyword Planner MCP, Canada. Primary "power of attorney vs representation agreement bc" = 20/mo, but the post is positioned to catch "representation agreement bc" (1,000), "enduring power of attorney bc" (590), "representation agreement" (590) and the s.7/s.9 long tail (50-70 each). "power of attorney bc" (1,300) belongs to the existing POA post, so it is not targeted here.</w:t>
      </w:r>
    </w:p>
    <w:p>
      <w:pPr>
        <w:pStyle w:val="ListBullet"/>
      </w:pPr>
      <w:r>
        <w:rPr>
          <w:b/>
        </w:rPr>
        <w:t>People Also Ask:</w:t>
      </w:r>
      <w:r>
        <w:t xml:space="preserve"> Semrush phrase_questions unavailable. FAQs built from Keyword Planner variants (s.7 vs. s.9, forms, "medical/health representation agreement bc"), GSC questions in keywords.md ("Does a power of attorney need to be registered?" informed the Nidus registration paragraph; a fifth FAQ on registration was cut for length because the body answers it), and the brief's gap (what happens with neither). Confirm against a live Google PAA check when units reset.</w:t>
      </w:r>
    </w:p>
    <w:p>
      <w:pPr>
        <w:pStyle w:val="ListBullet"/>
      </w:pPr>
      <w:r>
        <w:rPr>
          <w:b/>
        </w:rPr>
        <w:t>Legal facts verified against current legislation (2026-10-23):</w:t>
      </w:r>
    </w:p>
    <w:p>
      <w:pPr>
        <w:pStyle w:val="ListBullet"/>
      </w:pPr>
      <w:r>
        <w:t>Representation Agreement Act, RSBC 1996 c. 405, current to 2026-10-13: s. 7(1) standard powers (personal care; routine management of financial affairs incl. paying bills, receiving and depositing pension and other income; major and minor health care; obtaining legal services and instructing counsel except for divorce); s. 7(2.1) no authority to refuse health care necessary to preserve life; s. 8 capacity factors for s.7 agreements (may be made even if incapable of contracting or managing finances); s. 9(1) broader personal and health care powers incl. where the adult lives and with whom, who they associate with, consent or refusal of health care; s. 9(3) health care power includes refusing life-preserving care; s. 9 has no financial powers (financial paragraphs repealed 2011; transitional ss. 44.2-44.3 apply only to older agreements); s. 10 capacity test (understand nature and consequences); s. 12 monitor required for s.7(1)(b) financial authority unless representative is spouse, PGT, trust company or credit union, or 2+ representatives act unanimously. https://www.bclaws.gov.bc.ca/civix/document/id/complete/statreg/96405_01</w:t>
      </w:r>
    </w:p>
    <w:p>
      <w:pPr>
        <w:pStyle w:val="ListBullet"/>
      </w:pPr>
      <w:r>
        <w:t>Power of Attorney Act, RSBC 1996 c. 370, current to 2026-10-13: s. 10 EPOA definition (financial affairs incl. business, property and legal affairs; continues during incapability); s. 12 capacity factors; s. 16 two witnesses, or one if a lawyer or notary; s. 20(5) beneficiary designation changes need court authorization (with narrow exceptions); s. 21 attorney cannot make or change a will. https://www.bclaws.gov.bc.ca/civix/document/id/complete/statreg/96370_01</w:t>
      </w:r>
    </w:p>
    <w:p>
      <w:pPr>
        <w:pStyle w:val="ListBullet"/>
      </w:pPr>
      <w:r>
        <w:t>Health Care (Consent) and Care Facility (Admission) Act, RSBC 1996 c. 181, current to 2026-10-13: s. 16(1) TSDM order (spouse, child, parent, sibling, grandparent, grandchild, other relative, close friend, person related by marriage); s. 16(2) qualifications (19+, contact in past 12 months, no dispute, capable, willing to follow s. 19 duties); s. 16(3) PGT-authorized person if no one qualifies or there is a dispute. https://www.bclaws.gov.bc.ca/civix/document/id/complete/statreg/96181_01</w:t>
      </w:r>
    </w:p>
    <w:p>
      <w:pPr>
        <w:pStyle w:val="ListBullet"/>
      </w:pPr>
      <w:r>
        <w:t>Province of BC, "Substitute Decision-Making and Incapacity Planning": a power of attorney ends on mental incapability; BC Supreme Court may appoint a committee; PGT may be appointed committee for financial and legal decisions. https://www2.gov.bc.ca/gov/content/family-social-supports/seniors/financial-legal-matters/substitute-decision-making</w:t>
      </w:r>
    </w:p>
    <w:p>
      <w:pPr>
        <w:pStyle w:val="ListBullet"/>
      </w:pPr>
      <w:r>
        <w:t>Province of BC, "Incapacity planning": s.9 standard form covers personal and health care only; s.7 covers personal/health care, routine finances and legal services; standard forms are optional. https://www2.gov.bc.ca/gov/content/health/managing-your-health/incapacity-planning</w:t>
      </w:r>
    </w:p>
    <w:p>
      <w:pPr>
        <w:pStyle w:val="ListBullet"/>
      </w:pPr>
      <w:r>
        <w:t>Nidus (loaded 2026-10-23): registered charity; Nidus Registry for RAs and EPAs; registration optional; access for authorized health authorities, financial institutions and the PGT with the registrant's permission. https://nidus.ca/register (not linked in body to keep external links at two; the client's incapacity-planning page already mentions Nidus. Add the link if the editor wants it.)</w:t>
      </w:r>
    </w:p>
    <w:p>
      <w:pPr>
        <w:pStyle w:val="ListBullet"/>
      </w:pPr>
      <w:r>
        <w:rPr>
          <w:b/>
        </w:rPr>
        <w:t>External links (2):</w:t>
      </w:r>
      <w:r>
        <w:t xml:space="preserve"> Representation Agreement Act (bclaws), Province of BC substitute decision-making page. Open in a new tab with rel="noopener noreferrer".</w:t>
      </w:r>
    </w:p>
    <w:p>
      <w:pPr>
        <w:pStyle w:val="ListBullet"/>
      </w:pPr>
      <w:r>
        <w:rPr>
          <w:b/>
        </w:rPr>
        <w:t>Internal links (7 distinct):</w:t>
      </w:r>
      <w:r>
        <w:t xml:space="preserve"> /blog/what-is-a-power-of-attorney-in-bc/ (twice), /blog/estate-planning-after-alzheimers/, /wills-and-estate-planning/incapacity-planning/, /legal-services/elder-care/, /blog/advance-serious-illness-planning-info/, /contact/.</w:t>
      </w:r>
    </w:p>
    <w:p>
      <w:pPr>
        <w:pStyle w:val="ListBullet"/>
      </w:pPr>
      <w:r>
        <w:rPr>
          <w:b/>
        </w:rPr>
        <w:t>Left out:</w:t>
      </w:r>
      <w:r>
        <w:t xml:space="preserve"> Witnessing and certificate requirements for representation agreements (not checked section by section; the gov.bc.ca forms page lists certificates, but the draft avoids detail it can't fully verify); the Patients Property Act by name and committeeship costs or timelines (not verified); the Adult Guardianship Act statutory property guardianship process (not verified); any fees for Nidus registration.</w:t>
      </w:r>
    </w:p>
    <w:p>
      <w:pPr>
        <w:pStyle w:val="ListBullet"/>
      </w:pPr>
      <w:r>
        <w:rPr>
          <w:b/>
        </w:rPr>
        <w:t>Open questions for the lawyers:</w:t>
      </w:r>
    </w:p>
    <w:p>
      <w:pPr>
        <w:pStyle w:val="ListNumber"/>
      </w:pPr>
      <w:r>
        <w:t>Do you want the post to recommend that clients name the same person in both documents, or stay neutral as drafted?</w:t>
      </w:r>
    </w:p>
    <w:p>
      <w:pPr>
        <w:pStyle w:val="ListNumber"/>
      </w:pPr>
      <w:r>
        <w:t>The table says an EPOA needs the adult to "understand the nature and consequences of the document" (s. 12). Is that framing right for a general audience, or would you list the s. 12(2) factors?</w:t>
      </w:r>
    </w:p>
    <w:p>
      <w:pPr>
        <w:pStyle w:val="ListNumber"/>
      </w:pPr>
      <w:r>
        <w:t>Should the "What happens if you have neither" section name the Patients Property Act and mention typical committeeship timelines or costs?</w:t>
      </w:r>
    </w:p>
    <w:p>
      <w:pPr>
        <w:pStyle w:val="ListNumber"/>
      </w:pPr>
      <w:r>
        <w:t>The CTA mentions house and hospital visits (from CLIENT.md and the live site). Confirm this is still offered.</w:t>
      </w:r>
    </w:p>
    <w:p>
      <w:pPr>
        <w:pStyle w:val="ListNumber"/>
      </w:pPr>
      <w:r>
        <w:t>"Do I need a lawyer" FAQ: comfortable with the honest "No, but..." answer?</w:t>
      </w:r>
    </w:p>
    <w:p>
      <w:pPr>
        <w:pStyle w:val="ListBullet"/>
      </w:pPr>
      <w:r>
        <w:rPr>
          <w:b/>
        </w:rPr>
        <w:t>Title tag note:</w:t>
      </w:r>
      <w:r>
        <w:t xml:space="preserve"> The primary keyword alone is 51 characters, so the brand suffix was dropped to stay under 60 (the live POA post title also has no brand). If Yoast appends the brand automatically, check the rendered length.</w:t>
      </w:r>
    </w:p>
    <w:p>
      <w:pPr>
        <w:pStyle w:val="ListBullet"/>
      </w:pPr>
      <w:r>
        <w:rPr>
          <w:b/>
        </w:rPr>
        <w:t>Slug note:</w:t>
      </w:r>
      <w:r>
        <w:t xml:space="preserve"> Six words, over the skill's 3-5 guideline, kept because it matches the primary keyword exactly. Shorter option: /blog/poa-vs-representation-agreement-bc/.</w:t>
      </w:r>
    </w:p>
    <w:p>
      <w:pPr>
        <w:pStyle w:val="ListBullet"/>
      </w:pPr>
      <w:r>
        <w:rPr>
          <w:b/>
        </w:rPr>
        <w:t>Schema:</w:t>
      </w:r>
      <w:r>
        <w:t xml:space="preserve"> FAQPage for the four FAQs via Easy Accordion with schema turned on (check the toggle). BlogPosting via Yoast. Confirm the comparison table renders on mobile.</w:t>
      </w:r>
    </w:p>
    <w:p>
      <w:pPr>
        <w:pStyle w:val="ListBullet"/>
      </w:pPr>
      <w:r>
        <w:rPr>
          <w:b/>
        </w:rPr>
        <w:t>Client rules applied:</w:t>
      </w:r>
      <w:r>
        <w:t xml:space="preserve"> 1,000-1,500 word range, Canadian spelling, education only with a "general information, not legal advice" line, no outcome promises, no "best", "expert" or "specialist" claims, no competitor names or links. Katarina (non-lawyer partner) not referenced.</w:t>
      </w:r>
    </w:p>
    <w:p>
      <w:pPr>
        <w:pStyle w:val="ListBullet"/>
      </w:pPr>
      <w:r>
        <w:rPr>
          <w:b/>
        </w:rPr>
        <w:t>Images:</w:t>
      </w:r>
      <w:r>
        <w:t xml:space="preserve"> Use real firm photos where possible; no AI-generated images.</w:t>
      </w:r>
    </w:p>
    <w:p>
      <w:pPr>
        <w:pStyle w:val="ListBullet"/>
      </w:pPr>
      <w:r>
        <w:rPr>
          <w:b/>
        </w:rPr>
        <w:t>Review:</w:t>
      </w:r>
      <w:r>
        <w:t xml:space="preserve"> Run the blog-review-prompt in a fresh chat, then Andrew reviews before it goes to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unrocrawford.ca/blog/what-is-a-power-of-attorney-in-bc/" TargetMode="External"/><Relationship Id="rId10" Type="http://schemas.openxmlformats.org/officeDocument/2006/relationships/hyperlink" Target="https://www.bclaws.gov.bc.ca/civix/document/id/complete/statreg/96405_01" TargetMode="External"/><Relationship Id="rId11" Type="http://schemas.openxmlformats.org/officeDocument/2006/relationships/hyperlink" Target="https://munrocrawford.ca/blog/estate-planning-after-alzheimers/" TargetMode="External"/><Relationship Id="rId12" Type="http://schemas.openxmlformats.org/officeDocument/2006/relationships/hyperlink" Target="https://munrocrawford.ca/wills-and-estate-planning/incapacity-planning/" TargetMode="External"/><Relationship Id="rId13" Type="http://schemas.openxmlformats.org/officeDocument/2006/relationships/hyperlink" Target="https://munrocrawford.ca/legal-services/elder-care/" TargetMode="External"/><Relationship Id="rId14" Type="http://schemas.openxmlformats.org/officeDocument/2006/relationships/hyperlink" Target="https://munrocrawford.ca/blog/advance-serious-illness-planning-info/" TargetMode="External"/><Relationship Id="rId15" Type="http://schemas.openxmlformats.org/officeDocument/2006/relationships/hyperlink" Target="https://www2.gov.bc.ca/gov/content/family-social-supports/seniors/financial-legal-matters/substitute-decision-making" TargetMode="External"/><Relationship Id="rId16" Type="http://schemas.openxmlformats.org/officeDocument/2006/relationships/hyperlink" Target="https://munrocrawford.ca/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