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dride_pl_raport_strategiczny_i_o_530ad0"/>
      <w:hyperlink r:id="rId5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AdRide.pl</w:t>
        </w:r>
      </w:hyperlink>
      <w:r>
        <w:rPr>
          <w:rFonts w:eastAsia="georgia" w:cs="georgia" w:ascii="georgia" w:hAnsi="georgia"/>
          <w:b/>
          <w:color w:val="000000"/>
          <w:sz w:val="39"/>
        </w:rPr>
        <w:t xml:space="preserve"> — Raport Strategiczny i Ocena Realizowalności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Wersja:</w:t>
      </w:r>
      <w:r>
        <w:rPr>
          <w:rFonts w:eastAsia="georgia" w:cs="georgia" w:ascii="georgia" w:hAnsi="georgia"/>
          <w:color w:val="000000"/>
        </w:rPr>
        <w:t xml:space="preserve"> 1.0 | </w:t>
      </w:r>
      <w:r>
        <w:rPr>
          <w:rFonts w:eastAsia="georgia" w:cs="georgia" w:ascii="georgia" w:hAnsi="georgia"/>
          <w:b/>
          <w:color w:val="000000"/>
        </w:rPr>
        <w:t xml:space="preserve">Data analizy:</w:t>
      </w:r>
      <w:r>
        <w:rPr>
          <w:rFonts w:eastAsia="georgia" w:cs="georgia" w:ascii="georgia" w:hAnsi="georgia"/>
          <w:color w:val="000000"/>
        </w:rPr>
        <w:t xml:space="preserve"> 6 maja 2026 | </w:t>
      </w:r>
      <w:r>
        <w:rPr>
          <w:rFonts w:eastAsia="georgia" w:cs="georgia" w:ascii="georgia" w:hAnsi="georgia"/>
          <w:b/>
          <w:color w:val="000000"/>
        </w:rPr>
        <w:t xml:space="preserve">Projekt:</w:t>
      </w:r>
      <w:r>
        <w:rPr>
          <w:rFonts w:eastAsia="georgia" w:cs="georgia" w:ascii="georgia" w:hAnsi="georgia"/>
          <w:color w:val="000000"/>
        </w:rPr>
        <w:t xml:space="preserve">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adride.pl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streszczenie_projektu_execut_1a1de7"/>
      <w:r>
        <w:rPr>
          <w:rFonts w:eastAsia="georgia" w:cs="georgia" w:ascii="georgia" w:hAnsi="georgia"/>
          <w:b/>
          <w:color w:val="000000"/>
          <w:sz w:val="24"/>
        </w:rPr>
        <w:t xml:space="preserve">1. 📋 STRESZCZENIE PROJEKTU (Executive Summary)</w:t>
      </w:r>
      <w:bookmarkEnd w:id="1"/>
    </w:p>
    <w:p>
      <w:p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AdRide.pl</w:t>
        </w:r>
      </w:hyperlink>
      <w:r>
        <w:rPr>
          <w:rFonts w:eastAsia="georgia" w:cs="georgia" w:ascii="georgia" w:hAnsi="georgia"/>
          <w:color w:val="000000"/>
        </w:rPr>
        <w:t xml:space="preserve"> to dwustronny marketplace (B2B + B2C) łączący reklamodawców z właścicielami samochodów prywatnych i małych firm, którzy otrzymują comiesięczne wynagrodzenie (~1 500 zł) za oklejenie pojazdów brandingiem klienta. Model biznesowy jest wzorowany na amerykańskich platformach Carvertise (300 tys. kierowców) i Wrapify, przystosowanych do polskich realiów kosztowych i rynkowych.[^1]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Branża:</w:t>
      </w:r>
      <w:r>
        <w:rPr>
          <w:rFonts w:eastAsia="georgia" w:cs="georgia" w:ascii="georgia" w:hAnsi="georgia"/>
          <w:color w:val="000000"/>
          <w:sz w:val="21"/>
        </w:rPr>
        <w:t xml:space="preserve"> Out-of-Home (OOH) / reklama mobilna / sharing economy. Polski rynek OOH osiągnął </w:t>
      </w:r>
      <w:r>
        <w:rPr>
          <w:rFonts w:eastAsia="georgia" w:cs="georgia" w:ascii="georgia" w:hAnsi="georgia"/>
          <w:b/>
          <w:color w:val="000000"/>
          <w:sz w:val="21"/>
        </w:rPr>
        <w:t xml:space="preserve">870 mln zł w 2025 r.</w:t>
      </w:r>
      <w:r>
        <w:rPr>
          <w:rFonts w:eastAsia="georgia" w:cs="georgia" w:ascii="georgia" w:hAnsi="georgia"/>
          <w:color w:val="000000"/>
          <w:sz w:val="21"/>
        </w:rPr>
        <w:t xml:space="preserve">, rosnąc 7% rok do roku.[</w:t>
      </w:r>
      <w:r>
        <w:rPr>
          <w:rFonts w:eastAsia="georgia" w:cs="georgia" w:ascii="georgia" w:hAnsi="georgia"/>
          <w:color w:val="000000"/>
          <w:sz w:val="21"/>
          <w:vertAlign w:val="superscript"/>
        </w:rPr>
        <w:t xml:space="preserve">2][</w:t>
      </w:r>
      <w:r>
        <w:rPr>
          <w:rFonts w:eastAsia="georgia" w:cs="georgia" w:ascii="georgia" w:hAnsi="georgia"/>
          <w:color w:val="000000"/>
          <w:sz w:val="21"/>
        </w:rPr>
        <w:t xml:space="preserve">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Rynek docelowy:</w:t>
      </w:r>
      <w:r>
        <w:rPr>
          <w:rFonts w:eastAsia="georgia" w:cs="georgia" w:ascii="georgia" w:hAnsi="georgia"/>
          <w:color w:val="000000"/>
          <w:sz w:val="21"/>
        </w:rPr>
        <w:t xml:space="preserve"> Reklamodawcy MŚP i korporacje szukające mobilnego zasięgu w miastach; kierowcy szukający pasywnego dochodu z posiadanego pojazdu.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Model biznesowy:</w:t>
      </w:r>
      <w:r>
        <w:rPr>
          <w:rFonts w:eastAsia="georgia" w:cs="georgia" w:ascii="georgia" w:hAnsi="georgia"/>
          <w:color w:val="000000"/>
          <w:sz w:val="21"/>
        </w:rPr>
        <w:t xml:space="preserve"> Prowizja/marża na różnicy pomiędzy opłatą od reklamodawcy (2 000–3 000 zł/pojazd/mies.) a wypłatą dla kierowcy (~1 500 zł/mies.) plus ewentualny zwrot kosztów oklejenia.[^1]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Aktualny etap:</w:t>
      </w:r>
      <w:r>
        <w:rPr>
          <w:rFonts w:eastAsia="georgia" w:cs="georgia" w:ascii="georgia" w:hAnsi="georgia"/>
          <w:color w:val="000000"/>
          <w:sz w:val="21"/>
        </w:rPr>
        <w:t xml:space="preserve"> Pre-MVP — gotowy prototyp strony HTML, brak wdrożonej platformy, brak zespołu operacyjnego, brak pierwszej umowy komercyjnej.[^1]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mocne_strony_strengths"/>
      <w:r>
        <w:rPr>
          <w:rFonts w:eastAsia="georgia" w:cs="georgia" w:ascii="georgia" w:hAnsi="georgia"/>
          <w:b/>
          <w:color w:val="000000"/>
          <w:sz w:val="24"/>
        </w:rPr>
        <w:t xml:space="preserve">2. ✅ MOCNE STRONY (Strengths)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Obszar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Mocna strona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Wpływ na sukces (1–10)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 rynkowy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Sprawdzony globalnie — Carvertise i Wrapify działają od lat, Wrapify zebrał 9 mln USD finansowania[^4]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udowodniona koncepcja, nie trzeba edukować inwestorów od zera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Timing rynkowy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Polski rynek OOH rośnie +7% r/r (870 mln zł), DOOH +16,4% r/r — reklamodawcy szukają nowych formatów mobilnych[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3][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wchodzisz w rosnący segment bez lidera w Polsce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Niski koszt technologii MVP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Budżet platformy MVP zredukowany do ~5 000 zł dzięki gotowemu HTML i pracy na narzędziach no-code (Google Sheets, Notion, Zapier)[^1]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minimalizuje ryzyko finansowe przy walidacji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Zidentyfikowana sieć wykonawcza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Konkretny partner Włodek (autodetailing + foliowanie, 2 nowe pawilony w planach) eliminuje barierę wejścia operacyjnego[^1]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bez wykonawcy nie ma usługi; ten element jest już zaadresowany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Gotowy case study / early adopter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Piotr Gilarski — zainteresowany oklejeniem, gotowy nagrać filmiki = content + dowód koncepcji + pierwszy fakturowany klient[^1]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case study z prawdziwym autem dramatycznie przyspiesza sprzedaż B2B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Przewaga cenowa kierowcy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Carvertise w USA płaci $100–400/mies.[^5], AdRide oferuje ~1 500 zł = wyższy % wartości rynkowej pojazdu, co łatwiej przyciąga kierowców w Polsce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oferta wartościowa na polskim rynku zarobków dodatkowych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Jasny próg opłacalności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Break-even zidentyfikowany na 100 aktywnych pojazdach z zyskiem ~25 000 zł/mies.[^1] — konkretna, osiągalna liczba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daje jasny cel dla całego zespołu i inwestorów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️_słabe_strony_i_luki_weakne_5d164f"/>
      <w:r>
        <w:rPr>
          <w:rFonts w:eastAsia="georgia" w:cs="georgia" w:ascii="georgia" w:hAnsi="georgia"/>
          <w:b/>
          <w:color w:val="000000"/>
          <w:sz w:val="24"/>
        </w:rPr>
        <w:t xml:space="preserve">3. ⚠️ SŁABE STRONY I LUKI (Weaknesses &amp; Gaps)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Obszar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Ryzyko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Rekomendacja naprawcza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Cash flow / kapitał obrotowy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Koszt oklejenia 15 aut (~120 000 zł na oklejeniu częściowym, 225 000 zł pełnym) jest płatny z góry, a przychody od reklamodawcy spływają miesięcznie[^1]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Wysokie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Negocjuj kredyt kupiecki z Włodkiem (np. 60–90 dni); rozważ model, w którym reklamodawca współfinansuje oklejenie jako depozyt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Rozbieżność kosztów oklejenia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Oryginalny biznesplan zakładał 2 500 zł/pojazd, realia rynku to 8 000–15 000 zł — różnica 3–6x podważa cały model finansowy[^1]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Wysokie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Przebuduj unit economics: przy 2 000–3 000 zł/mies. przychodu i 8 000 zł kosztów oklejenia zwrot kosztów nastąpi po 6–8 miesiącach; potrzebny minimalny kontrakt 12-miesięczny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Brak ownership operacyjnego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 nie ma osoby, która go prowadzi na co dzień — decyzja co do żony i PM-ki z LinkedIn jest nadal otwarta[^1]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Wysokie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Decyzja musi zapaść do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 maja 2026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projekt bez operacyjnego lidera nie ruszy nawet przy najlepszej strategii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 kurczaka i jajka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Reklamodawca nie zapłaci bez bazy kierowców; kierowcy nie zarejestrują się bez obietnic kampanii — klasyczny cold-start marketplace[^1]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Wysokie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Zbierz 50 kierowców na liście waitinglist PRZED pierwszą rozmową B2B; to jedyna skuteczna sekwencja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Aspekty prawne niezweryfikowane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Kwestie: umowy z kierowcami (zlecenie vs B2B), PIT kierowcy, RODO GPS tracking, wpływ oklejenia na OC/AC, zgody wspólnot mieszkaniowych[^1]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Wysokie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Zlecenie prawnikowi weryfikacji do 23 maja 2026 — ryzyko prawne może zablokować cały model po starcie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Brak identyfikacji wizualnej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Strona bez podmienionego hero photo, brak logo, brak spójnej komunikacji marketingowej[^1]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Średnie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Canva + brand kit w tydzień; podmiana zdjęcia hero to działanie na dziś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Marża przy modelu crowdklejenia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Marża brutto przy 500 zł/pojazd (2 500 zł przychód – 1 500 zł wypłata – koszty operacyjne) jest ryzykowna przy błędach w harmonogramach i przestojach pojazdów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Średnie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Zbuduj model finansowy z pesymistycznym wariantem (70% uptime pojazdów, opóźnienia w kampaniach)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Edukacja rynku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Polscy reklamodawcy nie znają modelu „reklama na cudzym aucie" — świadomość jest bliska zeru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Średnie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Case study Piotra Gilarskiego + content TikTok/YouTube jako priorytet komunikacyjny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4_ocena_realizowalności_feasib_d73185"/>
      <w:r>
        <w:rPr>
          <w:rFonts w:eastAsia="georgia" w:cs="georgia" w:ascii="georgia" w:hAnsi="georgia"/>
          <w:b/>
          <w:color w:val="000000"/>
          <w:sz w:val="24"/>
        </w:rPr>
        <w:t xml:space="preserve">4. 🎯 OCENA REALIZOWALNOŚCI (Feasibility Score)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Wymiar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Ocena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Uzasadnienie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Rynek i popyt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Polski rynek OOH rośnie, 870 mln zł w 2025, +7% r/r[^3]; format mobilny jest underserved; edukacja rynku wymagana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Zasoby finansowe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Potrzeba 175 000–205 000 zł na scenariusz minimum[^1]; przy koszcie oklejenia 8 000–15 000 zł/pojazd cash flow jest krytyczny; brak zewnętrznego finansowania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Zasoby ludzkie / kompetencje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Founder ma kompetencje strategiczne i sprzedażowe; brakuje operacyjnego PM; decyzja o żonie/PM otwarta[^1]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Technologia i operacje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MVP minimalny możliwy za 5 000 zł[^1]; sieć wykonawcza (Włodek) zidentyfikowana; brakuje GPS, automatyzacji płatności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Czas i harmonogram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6-miesięczny horyzont do break-even jest ambitny, ale nie niemożliwy; główne ryzyko: opóźnienie decyzji o ownershipie i prawnych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🔢 ŁĄCZNY WSKAŹNIK REALIZOWALNOŚCI: 27/50 (54%)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Interpretacja: Wymaga dopracowania</w:t>
      </w:r>
      <w:r>
        <w:rPr>
          <w:rFonts w:eastAsia="georgia" w:cs="georgia" w:ascii="georgia" w:hAnsi="georgia"/>
          <w:color w:val="000000"/>
        </w:rPr>
        <w:t xml:space="preserve"> — projekt ma solidne fundamenty koncepcyjne i walidację rynkową (globalny benchmark), ale w obecnym stanie (brak ownership, brak rozwiązanego problemu cash flow, kwestie prawne) nie jest gotowy do startu. Przy podjęciu 3 kluczowych decyzji w ciągu 2 tygodni wskaźnik wzrośnie do ~70%.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5_co_może_zrobić_ai_automatyzacja"/>
      <w:r>
        <w:rPr>
          <w:rFonts w:eastAsia="georgia" w:cs="georgia" w:ascii="georgia" w:hAnsi="georgia"/>
          <w:b/>
          <w:color w:val="000000"/>
          <w:sz w:val="24"/>
        </w:rPr>
        <w:t xml:space="preserve">5. 🤖 CO MOŻE ZROBIĆ AI / AUTOMATYZACJA?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Zadanie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Narzędzie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Oszczędność czasu (%)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Cold email outreach do 100 marek/mies.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Apollo.io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ChatGPT (personalizacja maili) + </w:t>
            </w: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Instantly.ai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(sekwencje)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Rejestracja i onboarding kierowców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Google Form + n8n/Zapier (automatyczne potwierdzenia, CRM-zapis, SMS)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Raportowanie kampanii dla reklamodawców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Google Sheets + Looker Studio + automatyczne raporty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Tworzenie treści marketingowych (posty, opisy)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ChatGPT + Canva AI + Buffer (scheduling)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Matchowanie kierowca–kampania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Google Sheets + Zapier (na MVP); docelowo własny algorytm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60%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Weryfikacja pojazdów i zdjęć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Formularze + AI image check (np. GPT-4o Vision)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Fakturowanie i płatności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Stripe Connect + automatyczne faktury (Fakturownia API)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Monitoring GPS / proof-of-delivery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Bouncie lub Tracksolid API + raport automatu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Wycena kampanii (kalkulator dla reklamodawcy)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Prosty kalkulator na stronie + Tally 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Analityka ruchu i konwersji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GA4 + Hotjar + automatyczne alerty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100%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Czego AI NIE zastąpi: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Pierwszej rozmowy sprzedażowej z marką (relacja, zaufanie)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Negocjacji warunków z Włodkiem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Decyzji o ownershipie projektu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Zarządzania sytuacjami kryzysowymi (wypadek oklejonego auta, problem z klientem)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6_zaktualizowany_harmonogram_działań"/>
      <w:r>
        <w:rPr>
          <w:rFonts w:eastAsia="georgia" w:cs="georgia" w:ascii="georgia" w:hAnsi="georgia"/>
          <w:b/>
          <w:color w:val="000000"/>
          <w:sz w:val="24"/>
        </w:rPr>
        <w:t xml:space="preserve">6. 📅 ZAKTUALIZOWANY HARMONOGRAM DZIAŁAŃ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Działania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Odpowiedzialny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KPI sukcesu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0: Decyzje (0–14 dni)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Decyzja ownership (żona/PM-ka), walidacja unit economics, deck biznesowy, kontakt z Sebastianem i Piotrem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Founder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 maja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Deck gotowy, ownership ustalony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1: Walidacja prawna i wykonawcza (14–45 dni)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Weryfikacja prawna (umowy, PIT, RODO, OC/AC), umowa ramowa z Włodkiem, lista 30 marek do outreach, podmiana hero na stronie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PM + prawnik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 maja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Umowa z Włodkiem podpisana, dokumenty prawne gotowe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2: Pozyskanie leadów (30–60 dni)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 zarejestrowanych kierowców (waitinglist), cold outreach do marek, case study Piotr Gilarski, kampania FB/Insta Ads 1–2k zł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PM + Founder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 czerwca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 kierowców, 1 umowa pilotażowa podpisana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3: Pilotaż 5–10 aut (60–90 dni)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Pierwsze oklejenia z Włodkiem, start kampanii pilotażowej, zdjęcia/filmiki, MVP panelu admin w Notion/Sheets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PM + Włodek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 czerwca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5–10 aut aktywnych, case study na stronie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4: Platforma MVP (90–120 dni)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Wdrożenie panelu kierowcy + reklamodawcy (5 000 zł), GPS integration v1, Stripe Connect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 + 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 lipca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Panel online, automatyczne raporty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5: Skalowanie (120–180 dni)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Onboarding 5 reklamodawców, 50 aktywnych aut, program referralowy (100–200 zł), partnerstwa Bolt/Uber/Glovo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Cały zespół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 sierpnia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MRR ~100 000 zł, 50 aut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Faza 6: Break-even (180–210 dni)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 aktywnych aut, self-service portal, automatyczne płatności, ekspansja na 2. miasto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Cały zespół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 października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Zysk +25 000 zł/mies., start Kraków/Wrocław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7_top_3_priorytetowe_działania_633943"/>
      <w:r>
        <w:rPr>
          <w:rFonts w:eastAsia="georgia" w:cs="georgia" w:ascii="georgia" w:hAnsi="georgia"/>
          <w:b/>
          <w:color w:val="000000"/>
          <w:sz w:val="24"/>
        </w:rPr>
        <w:t xml:space="preserve">7. 🚀 TOP 3 PRIORYTETOWE DZIAŁANIA (Quick Wins — najbliższe 7 dni)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1_podmień_zdjęcie_hero_na_adri_4c8fc8"/>
      <w:r>
        <w:rPr>
          <w:rFonts w:eastAsia="georgia" w:cs="georgia" w:ascii="georgia" w:hAnsi="georgia"/>
          <w:b/>
          <w:color w:val="000000"/>
          <w:sz w:val="24"/>
        </w:rPr>
        <w:t xml:space="preserve">#1 — Podmień zdjęcie hero na </w:t>
      </w:r>
      <w:hyperlink r:id="rId10">
        <w:r>
          <w:rPr>
            <w:rFonts w:eastAsia="georgia" w:cs="georgia" w:ascii="georgia" w:hAnsi="georgia"/>
            <w:b/>
            <w:color w:val="#000"/>
            <w:sz w:val="24"/>
            <w:u w:val="single"/>
          </w:rPr>
          <w:t xml:space="preserve">adride.pl</w:t>
        </w:r>
      </w:hyperlink>
      <w:r>
        <w:rPr>
          <w:rFonts w:eastAsia="georgia" w:cs="georgia" w:ascii="georgia" w:hAnsi="georgia"/>
          <w:b/>
          <w:color w:val="000000"/>
          <w:sz w:val="24"/>
        </w:rPr>
        <w:t xml:space="preserve"> DZIŚ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Dlaczego pilne:</w:t>
      </w:r>
      <w:r>
        <w:rPr>
          <w:rFonts w:eastAsia="georgia" w:cs="georgia" w:ascii="georgia" w:hAnsi="georgia"/>
          <w:color w:val="000000"/>
        </w:rPr>
        <w:t xml:space="preserve"> Każda rozmowa z Sebastianem, Piotrem czy PM-ką z LinkedIn kończy się odwiedzinami strony. Obecny prototyp szkodzi wiarygodności.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Krok 1: Znajdź stockowe zdjęcie oklejonego auta (Unsplash, Pexels — bezpłatnie)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Krok 2: Wstaw do pliku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ride-2.html</w:t>
      </w:r>
      <w:r>
        <w:rPr>
          <w:rFonts w:eastAsia="georgia" w:cs="georgia" w:ascii="georgia" w:hAnsi="georgia"/>
          <w:color w:val="000000"/>
          <w:sz w:val="21"/>
        </w:rPr>
        <w:t xml:space="preserve"> (masz prototyp) i opublikuj na </w:t>
      </w:r>
      <w:hyperlink r:id="rId1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adride.pl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Narzędzie: Canva do nakładki z logo + Netlify/GitHub Pages do deploy (za darmo)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Czas: </w:t>
      </w:r>
      <w:r>
        <w:rPr>
          <w:rFonts w:eastAsia="georgia" w:cs="georgia" w:ascii="georgia" w:hAnsi="georgia"/>
          <w:b/>
          <w:color w:val="000000"/>
          <w:sz w:val="21"/>
        </w:rPr>
        <w:t xml:space="preserve">2 godziny</w:t>
      </w:r>
    </w:p>
    <w:p>
      <w:pPr>
        <w:spacing w:line="360" w:before="315" w:after="105" w:lineRule="auto"/>
        <w:ind w:left="-30"/>
        <w:jc w:val="left"/>
      </w:pPr>
      <w:bookmarkStart w:id="9" w:name="bm_2_wyślij_propozycję_sebastiano_f2c76a"/>
      <w:r>
        <w:rPr>
          <w:rFonts w:eastAsia="georgia" w:cs="georgia" w:ascii="georgia" w:hAnsi="georgia"/>
          <w:b/>
          <w:color w:val="000000"/>
          <w:sz w:val="24"/>
        </w:rPr>
        <w:t xml:space="preserve">#2 — Wyślij propozycję Sebastianowi i Piotrowi Gilarskiemu z konkretną ofertą pilotażu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Dlaczego pilne:</w:t>
      </w:r>
      <w:r>
        <w:rPr>
          <w:rFonts w:eastAsia="georgia" w:cs="georgia" w:ascii="georgia" w:hAnsi="georgia"/>
          <w:color w:val="000000"/>
        </w:rPr>
        <w:t xml:space="preserve"> Masz obietnicę — deck miał być gotowy do 2 maja, ale nawet bez formalnego decku wyślij 1-stronicowe podsumowanie.[^1]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Krok 1: 1-stronnicowy PDF: „</w:t>
      </w:r>
      <w:hyperlink r:id="rId1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AdRide.pl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Propozycja Pilotażu — 5 aut / 3 miesiące"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Krok 2: Model finansowy: ile zapłacą, co dostaną, jak mierzysz efekty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Krok 3: Wyślij z prośbą o spotkanie w tym tygodniu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Narzędzie: Canva (one-pager) + DocSend (tracking otwarć)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Czas: </w:t>
      </w:r>
      <w:r>
        <w:rPr>
          <w:rFonts w:eastAsia="georgia" w:cs="georgia" w:ascii="georgia" w:hAnsi="georgia"/>
          <w:b/>
          <w:color w:val="000000"/>
          <w:sz w:val="21"/>
        </w:rPr>
        <w:t xml:space="preserve">4 godziny</w:t>
      </w:r>
    </w:p>
    <w:p>
      <w:pPr>
        <w:spacing w:line="360" w:before="315" w:after="105" w:lineRule="auto"/>
        <w:ind w:left="-30"/>
        <w:jc w:val="left"/>
      </w:pPr>
      <w:bookmarkStart w:id="10" w:name="bm_3_otwórz_formularz_rejestracji_c3f42c"/>
      <w:r>
        <w:rPr>
          <w:rFonts w:eastAsia="georgia" w:cs="georgia" w:ascii="georgia" w:hAnsi="georgia"/>
          <w:b/>
          <w:color w:val="000000"/>
          <w:sz w:val="24"/>
        </w:rPr>
        <w:t xml:space="preserve">#3 — Otwórz formularz rejestracji kierowców (waitinglist) PRZED jakąkolwiek rozmową B2B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Dlaczego pilne:</w:t>
      </w:r>
      <w:r>
        <w:rPr>
          <w:rFonts w:eastAsia="georgia" w:cs="georgia" w:ascii="georgia" w:hAnsi="georgia"/>
          <w:color w:val="000000"/>
        </w:rPr>
        <w:t xml:space="preserve"> Problem kurczaka i jajka — bez bazy kierowców żaden reklamodawca nie podpisze. Lista 50 os. to dowód, że strona podaży istnieje.[^1]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Krok 1: Utwórz Google Form: imię, miasto, marka/model auta, przebieg miesięczny, zgoda RODO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Krok 2: Wstaw link na </w:t>
      </w:r>
      <w:hyperlink r:id="rId1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adride.pl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z CTA „Zarabiaj na swoim aucie — dołącz do listy"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Krok 3: Opublikuj posty w 5 grupach FB (motoryzacyjnych, oszczędnościowych)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Narzędzie: Google Forms + Zapier (auto-email powitalny) + Canva (grafika na FB)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Czas: </w:t>
      </w:r>
      <w:r>
        <w:rPr>
          <w:rFonts w:eastAsia="georgia" w:cs="georgia" w:ascii="georgia" w:hAnsi="georgia"/>
          <w:b/>
          <w:color w:val="000000"/>
          <w:sz w:val="21"/>
        </w:rPr>
        <w:t xml:space="preserve">3 godziny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8_innowacyjny_twist_nieoczywis_85174a"/>
      <w:r>
        <w:rPr>
          <w:rFonts w:eastAsia="georgia" w:cs="georgia" w:ascii="georgia" w:hAnsi="georgia"/>
          <w:b/>
          <w:color w:val="000000"/>
          <w:sz w:val="24"/>
        </w:rPr>
        <w:t xml:space="preserve">8. 💡 INNOWACYJNY TWIST — Nieoczywista Przewaga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Model „Reklamo-Leasing": Reklamodawca częściowo refinansuje koszt oklejenia w zamian za dłuższy kontrakt.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Główną barierą AdRide jest astronomiczna różnica między oryginalnym biznesplanem (2 500 zł/pojazd) a realiami rynku (8 000–15 000 zł/pojazd). Zamiast walczyć z tym kosztem, zamień go w narzędzie sprzedażowe:[^1]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Zaoferuj reklamodawcy model: kontrakt 18-miesięczny w cenie 12 miesięcy — za to AdRide „amortyzuje" oklejenie przez cały okres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Dla kierowcy: bezpłatne oklejenie + wynagrodzenie, ale minimalny kontrakt 12 mies. z klauzulą kary za wcześniejsze zdjęcie folii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Efekt:</w:t>
      </w:r>
      <w:r>
        <w:rPr>
          <w:rFonts w:eastAsia="georgia" w:cs="georgia" w:ascii="georgia" w:hAnsi="georgia"/>
          <w:color w:val="000000"/>
          <w:sz w:val="21"/>
        </w:rPr>
        <w:t xml:space="preserve"> Koszt oklejenia 8 000 zł rozkłada się na 12 rat po 667 zł, marża netto na pojazd wynosi ~833 zł/mies. (2 500 zł przychód – 1 500 zł wypłata – 667 zł amortyzacja = faktyczna marża operacyjna)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Wrapify zastosował podobne podejście z Avery Dennison, który zainwestował 3 mln USD w ich sieć wykonawców, obniżając jednostkowe koszty oklejenia. AdRide może wynegocjować podobny deal z Włodkiem: pakiet cen hurtowych za gwarantowany wolumen zleceń.[^6]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9_pytania_do_właściciela_projektu"/>
      <w:r>
        <w:rPr>
          <w:rFonts w:eastAsia="georgia" w:cs="georgia" w:ascii="georgia" w:hAnsi="georgia"/>
          <w:b/>
          <w:color w:val="000000"/>
          <w:sz w:val="24"/>
        </w:rPr>
        <w:t xml:space="preserve">9. ❓ PYTANIA DO WŁAŚCICIELA PROJEKTU</w:t>
      </w:r>
      <w:bookmarkEnd w:id="12"/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Finansowanie:</w:t>
      </w:r>
      <w:r>
        <w:rPr>
          <w:rFonts w:eastAsia="georgia" w:cs="georgia" w:ascii="georgia" w:hAnsi="georgia"/>
          <w:color w:val="000000"/>
          <w:sz w:val="21"/>
        </w:rPr>
        <w:t xml:space="preserve"> Skąd pochodzi 175 000–205 000 zł na start? Własne oszczędności, pożyczka, inwestor? — to determinuje całą ścieżkę czasową projektu.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Model płatności za oklejenie:</w:t>
      </w:r>
      <w:r>
        <w:rPr>
          <w:rFonts w:eastAsia="georgia" w:cs="georgia" w:ascii="georgia" w:hAnsi="georgia"/>
          <w:color w:val="000000"/>
          <w:sz w:val="21"/>
        </w:rPr>
        <w:t xml:space="preserve"> Kto ponosi koszt oklejenia w Fazie Pilotażowej — AdRide (i odzyskuje z przychodu), reklamodawca (z góry, jako depozyt), czy kierowca (nie — to odpycha od platformy)?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Decyzja ownership:</w:t>
      </w:r>
      <w:r>
        <w:rPr>
          <w:rFonts w:eastAsia="georgia" w:cs="georgia" w:ascii="georgia" w:hAnsi="georgia"/>
          <w:color w:val="000000"/>
          <w:sz w:val="21"/>
        </w:rPr>
        <w:t xml:space="preserve"> Czy żona oficjalnie przejmuje operacyjne prowadzenie? Bez tej decyzji harmonogram jest fikcją.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Kontrakt minimalny z kierowcą:</w:t>
      </w:r>
      <w:r>
        <w:rPr>
          <w:rFonts w:eastAsia="georgia" w:cs="georgia" w:ascii="georgia" w:hAnsi="georgia"/>
          <w:color w:val="000000"/>
          <w:sz w:val="21"/>
        </w:rPr>
        <w:t xml:space="preserve"> Jaki będzie minimalny czas trwania umowy z kierowcą i jaka kara za zdjęcie folii przed terminem? — to kluczowe dla stabilności floty.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Zasięg GPS i monitorowanie:</w:t>
      </w:r>
      <w:r>
        <w:rPr>
          <w:rFonts w:eastAsia="georgia" w:cs="georgia" w:ascii="georgia" w:hAnsi="georgia"/>
          <w:color w:val="000000"/>
          <w:sz w:val="21"/>
        </w:rPr>
        <w:t xml:space="preserve"> Czy platforma będzie wymagać instalacji lokalizatora GPS w każdym pojeździe? Jeśli tak — kto za to płaci i kto zarządza danymi (RODO)?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Strategia wyjścia z kosztów oklejenia:</w:t>
      </w:r>
      <w:r>
        <w:rPr>
          <w:rFonts w:eastAsia="georgia" w:cs="georgia" w:ascii="georgia" w:hAnsi="georgia"/>
          <w:color w:val="000000"/>
          <w:sz w:val="21"/>
        </w:rPr>
        <w:t xml:space="preserve"> Czy rozważasz model, gdzie reklamodawca opłaca oklejenie z góry (jak przy bilboardzie), a AdRide jedynie matchuje i zarządza kampanią — redukując kapitał obrotowy do zera?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Ekspansja vs. głębokość:</w:t>
      </w:r>
      <w:r>
        <w:rPr>
          <w:rFonts w:eastAsia="georgia" w:cs="georgia" w:ascii="georgia" w:hAnsi="georgia"/>
          <w:color w:val="000000"/>
          <w:sz w:val="21"/>
        </w:rPr>
        <w:t xml:space="preserve"> Czy priorytetem jest jak najszybsza ekspansja na Kraków/Wrocław, czy raczej osiągnięcie rentowności i pozytywnego NPS w Warszawie przed jakimkolwiek ruchem geograficznym?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enchmarki_rynkowe_kontekst_globalny"/>
      <w:r>
        <w:rPr>
          <w:rFonts w:eastAsia="georgia" w:cs="georgia" w:ascii="georgia" w:hAnsi="georgia"/>
          <w:b/>
          <w:color w:val="000000"/>
          <w:sz w:val="24"/>
        </w:rPr>
        <w:t xml:space="preserve">Benchmarki rynkowe — Kontekst Globalny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Dla pełnego obrazu sytuacji konkurencyjnej warto wiedzieć, gdzie stoją gracze referencyjni: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Platforma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Rynek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Skala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 płatności kierowcy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Carvertise (USA)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300 000+ kierowców[^1]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$100–1 000/mies.[^5]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Aktywny, skaluje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Wrapify (USA)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6 000+ kierowców (2015)[^7]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$400–500/mies. avg.[^7]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Aktywny, $9M funding[^4]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AdRide.pl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 (pre-MVP)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~1 500 zł/mies.[^1]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Pre-walidacja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Polski rynek OOH osiągnął 870 mln zł w 2025 roku i rośnie +7% r/r. Segment mobilny (City Transport) reprezentuje zaledwie 6,7% wartości rynku — co oznacza ogromną białą plamę dla modelu AdRide.[</w:t>
      </w:r>
      <w:r>
        <w:rPr>
          <w:rFonts w:eastAsia="georgia" w:cs="georgia" w:ascii="georgia" w:hAnsi="georgia"/>
          <w:color w:val="000000"/>
          <w:vertAlign w:val="superscript"/>
        </w:rPr>
        <w:t xml:space="preserve">8][</w:t>
      </w:r>
      <w:r>
        <w:rPr>
          <w:rFonts w:eastAsia="georgia" w:cs="georgia" w:ascii="georgia" w:hAnsi="georgia"/>
          <w:color w:val="000000"/>
        </w:rPr>
        <w:t xml:space="preserve">2]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references"/>
      <w:r>
        <w:rPr>
          <w:rFonts w:eastAsia="georgia" w:cs="georgia" w:ascii="georgia" w:hAnsi="georgia"/>
          <w:b/>
          <w:color w:val="000000"/>
          <w:sz w:val="24"/>
        </w:rPr>
        <w:t xml:space="preserve">References</w:t>
      </w:r>
      <w:bookmarkEnd w:id="14"/>
    </w:p>
    <w:p>
      <w:pPr>
        <w:numPr>
          <w:ilvl w:val="0"/>
          <w:numId w:val="8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AdRide-strategia-i-timeline.md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Wersja 1.0 Data 24 kwietnia 2026 Projekt Platforma marketplace czca reklamodawcw z wacicielami samoc...</w:t>
      </w:r>
    </w:p>
    <w:p>
      <w:pPr>
        <w:numPr>
          <w:ilvl w:val="0"/>
          <w:numId w:val="8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Rynek reklamy OOH w Polsce 2025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W 2025 roku ich wartość wyniosła 536,2 mln zł, co przełożyło się na 61,6% udziału w całym rynku. Seg...</w:t>
      </w:r>
    </w:p>
    <w:p>
      <w:pPr>
        <w:numPr>
          <w:ilvl w:val="0"/>
          <w:numId w:val="8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Rynek reklamy zewnętrznej w Polsce wzrósł o 7% r/r w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„Rynek reklamy zewnętrznej, który w 2025 roku wzrósł o 7% rok do roku do 870,23 mln zł, pozostaje je...</w:t>
      </w:r>
    </w:p>
    <w:p>
      <w:pPr>
        <w:numPr>
          <w:ilvl w:val="0"/>
          <w:numId w:val="8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Wrapify: Revenue, Competitors, Alternatives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Wrapify's estimated annual revenue is currently $2.2M per year.(i) · Wrapify's estimated revenue per...</w:t>
      </w:r>
    </w:p>
    <w:p>
      <w:pPr>
        <w:numPr>
          <w:ilvl w:val="0"/>
          <w:numId w:val="8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Become a Carvertise Driver and Earn While You Drive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# Earn while You Drive.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Download the App and earn money each month for driving with Carvertise. It’...</w:t>
      </w:r>
    </w:p>
    <w:p>
      <w:pPr>
        <w:numPr>
          <w:ilvl w:val="0"/>
          <w:numId w:val="9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Avery Dennison Spurs Growth of Wrapify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Avery Dennison Corporation has invested $3 million to support app-based car wrap advertising platfor...</w:t>
      </w:r>
    </w:p>
    <w:p>
      <w:pPr>
        <w:numPr>
          <w:ilvl w:val="0"/>
          <w:numId w:val="9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Wrapify Is an Uber for Advertisers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The company has signed up more than 6,000 drivers, who can average between $400-500 of income per mo...</w:t>
      </w:r>
    </w:p>
    <w:p>
      <w:pPr>
        <w:numPr>
          <w:ilvl w:val="0"/>
          <w:numId w:val="9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Rynek reklamy zewnętrznej odnotował dwucyfrowy wzrost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Wartość rynku reklamy zewnętrznej w Polsce w trzecim kwartale 2025 roku wyniosła 205,76 mln zł, co o...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l-P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dRide.pl" TargetMode="External"/><Relationship Id="rId6" Type="http://schemas.openxmlformats.org/officeDocument/2006/relationships/hyperlink" Target="http://adride.pl" TargetMode="External"/><Relationship Id="rId7" Type="http://schemas.openxmlformats.org/officeDocument/2006/relationships/hyperlink" Target="http://AdRide.pl" TargetMode="External"/><Relationship Id="rId8" Type="http://schemas.openxmlformats.org/officeDocument/2006/relationships/hyperlink" Target="http://Apollo.io" TargetMode="External"/><Relationship Id="rId9" Type="http://schemas.openxmlformats.org/officeDocument/2006/relationships/hyperlink" Target="http://Instantly.ai" TargetMode="External"/><Relationship Id="rId10" Type="http://schemas.openxmlformats.org/officeDocument/2006/relationships/hyperlink" Target="http://adride.pl" TargetMode="External"/><Relationship Id="rId11" Type="http://schemas.openxmlformats.org/officeDocument/2006/relationships/hyperlink" Target="http://adride.pl" TargetMode="External"/><Relationship Id="rId12" Type="http://schemas.openxmlformats.org/officeDocument/2006/relationships/hyperlink" Target="http://AdRide.pl" TargetMode="External"/><Relationship Id="rId13" Type="http://schemas.openxmlformats.org/officeDocument/2006/relationships/hyperlink" Target="http://adride.pl" TargetMode="External"/><Relationship Id="rId14" Type="http://schemas.openxmlformats.org/officeDocument/2006/relationships/hyperlink" Target="http://AdRide.pl" TargetMode="External"/><Relationship Id="rId15" Type="http://schemas.openxmlformats.org/officeDocument/2006/relationships/hyperlink" Target="https://ppl-ai-file-upload.s3.amazonaws.com/web/direct-files/attachments/59359218/f06afa7c-764c-45a3-be3a-5d11c69b9c0c/AdRide-strategia-i-timeline.md?AWSAccessKeyId=ASIA2F3EMEYEQVJ2Z2SV&amp;Signature=BraaGC15xrkT5Q8BMoAhSqjBpJI%3D&amp;x-amz-security-token=IQoJb3JpZ2luX2VjENT%2F%2F%2F%2F%2F%2F%2F%2F%2F%2FwEaCXVzLWVhc3QtMSJGMEQCIBjzIukbwuHQUQrCXEgoDiiNGchEExvaacZLLKmlwWlKAiAcNBlvW5zTF5AA1yNeqro%2F6PxOO2YK33sLZgxACSt89Cr8BAid%2F%2F%2F%2F%2F%2F%2F%2F%2F%2F8BEAEaDDY5OTc1MzMwOTcwNSIMYSu2yN7KnFSxZOYpKtAEo6M5WShJpygzSDDuN3yYYvR988X7gW8Ax0RNl7VQ58qQzU9cu704yZ3giazi%2FnG6fuIgU3buNCpDY2mh%2Ba0jpmoCX0enVEhiwPuIbf3cu1slaNXm0rQXv2OZ1wHOjbFqIPBpvrsmLNU2S1XtF9Xr7PenoxMQkvuPq7Ujriy191EbIoQg0%2Ftqcn8k1eK4hlseFIJjALUGIH%2FbggV8hLalYraHy2IcF4Ugguf6VqwaXJLHo3662bgQ%2FBnVqY8pTZtg25EVflkwvCDR4yB%2FyCkgFZBXopoewLEOvpFcp3UmEs%2BjJ7iMqyMjyl%2Fo3K2F9AxanPzRSN9Vvm5hYWqwWvmhzb5LpCpRii3Kup9v%2BMrcojW97iWnZvUrSs5GwCclFCDJBoZ09gZvhigKw1%2BDF4JyzPVubG98l1D5cww0AqIszyTPVmVA3qlf8JsHNjDeYpXYURmCxCMZDAn22hoIkRNv9YDmIcDD1Shhs6hk08o8uuXTfy6FU7lJUhJ4Q4q2pCBXpgkCawRYrR5AAODtO7f6jW8dHB98a4HX1OIA1vo0H3DqZAVaor1%2Fxdf22DkYJZlmUjl9qEoxesPsYq0mAQ0%2FLxvsrSZW5zLlEwQevCsHeSXc3FE%2FcSW7E5iN2A%2B9YS5oofiW9L2kBByVhoe7QCjLZSLzfS1zKx6GYNjFhzl5ELuqTJB56rH%2FjthA8UCqyFpxBDv5txGX0r2QrMMtUKMbDvkd9p%2Bj8lpVDttovEoHzqIjE%2Fi4AAamBlKncC8%2F%2BFv8ynnY9rK551MDq%2Fk%2Fm8w4zDDuzezPBjqZAQF9NMzsugNoCFJvidhpwBv4sCQv3MMveLOCt%2F6cG1HWDK9UuDJ28G%2FXlQRlW7vg2Gk2GrcYTH7vp%2Bu6odh7RKqwMDWHR0vA8I4QyN5rgW%2FOxh7kCQXouxP2tAjhszDwCaaztS6D9KIN4sCMKUXmSXV0ppDFo8ylRaPD7E%2F2v4ep%2FiaFVhXyawljx%2BS8cneHskWV3j236AJgOg%3D%3D&amp;Expires=1778070721" TargetMode="External"/><Relationship Id="rId16" Type="http://schemas.openxmlformats.org/officeDocument/2006/relationships/hyperlink" Target="https://gruparw.pl/rynek-ooh-w-polsce-2025-i-2026/" TargetMode="External"/><Relationship Id="rId17" Type="http://schemas.openxmlformats.org/officeDocument/2006/relationships/hyperlink" Target="https://inwestycje.pl/biznes/rynek-reklamy-zewnetrznej-w-polsce-wzrosl-o-7-r-r-w-2025-roku/" TargetMode="External"/><Relationship Id="rId18" Type="http://schemas.openxmlformats.org/officeDocument/2006/relationships/hyperlink" Target="https://growjo.com/company/Wrapify" TargetMode="External"/><Relationship Id="rId19" Type="http://schemas.openxmlformats.org/officeDocument/2006/relationships/hyperlink" Target="https://carvertise.com/drivers/" TargetMode="External"/><Relationship Id="rId20" Type="http://schemas.openxmlformats.org/officeDocument/2006/relationships/hyperlink" Target="https://graphics.averydennison.com/en/home/news/newsletter/archives/april-2017/wrapify.html" TargetMode="External"/><Relationship Id="rId21" Type="http://schemas.openxmlformats.org/officeDocument/2006/relationships/hyperlink" Target="https://www.businessinsider.com/wrapify-is-an-uber-for-advertisers-2015-12" TargetMode="External"/><Relationship Id="rId22" Type="http://schemas.openxmlformats.org/officeDocument/2006/relationships/hyperlink" Target="https://oohmagazine.pl/2025/11/20/rynek-reklamy-zewnetrznej-odnotowal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2026-05-06T11:38:38.375Z</dcterms:created>
  <dcterms:modified xsi:type="dcterms:W3CDTF">2026-05-06T11:38:38.375Z</dcterms:modified>
</cp:coreProperties>
</file>