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(Stand: 22.08.)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detailed instructions and post-experiment questionnaire aspects (language (mother tongue), age, gender</w:t>
      </w:r>
      <w:r w:rsidDel="00000000" w:rsidR="00000000" w:rsidRPr="00000000">
        <w:rPr>
          <w:strike w:val="1"/>
          <w:rtl w:val="0"/>
        </w:rPr>
        <w:t xml:space="preserve">, colour blindness</w:t>
      </w:r>
      <w:r w:rsidDel="00000000" w:rsidR="00000000" w:rsidRPr="00000000">
        <w:rPr>
          <w:strike w:val="1"/>
          <w:rtl w:val="0"/>
        </w:rPr>
        <w:t xml:space="preserve">, visual aids/glasses (nur in mail für “Sehkraft/Sehfähigkeit”), do they have an idea about the topic of the experiment?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 Power Analysis - no time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include design plan changes in prereg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pilot study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statistical analysis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add/update README.md files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paper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design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Fragen an Tutor: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Formulierung der Hypothese anpassen/ändern?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die Farbe der Stimuli ändern? (dokumentieren, motivieren) - ja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Können wir eine zeitliche Begrenzung zum Antworten einblenden? (nein, antworten länger als 3,5 sekunden ausblenden maybe, erst bei analyse. Grenze bei 10 sekunden während des experiments)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Pausen während des Experiments? (nein)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Fragen für uns: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exploratory analysis? -sprachenevaluation - nicht genügend 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