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lang w:val="en-GB"/>
        </w:rPr>
      </w:pPr>
      <w:bookmarkStart w:id="2" w:name="_n8efgykj6f5g"/>
      <w:bookmarkEnd w:id="2"/>
      <w:r>
        <w:rPr>
          <w:sz w:val="26"/>
          <w:szCs w:val="26"/>
          <w:u w:val="single"/>
          <w:lang w:val="en-GB"/>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lang w:val="en-GB"/>
        </w:rPr>
      </w:pPr>
      <w:bookmarkStart w:id="3" w:name="_kaemumdkamdb"/>
      <w:bookmarkEnd w:id="3"/>
      <w:r>
        <w:rPr>
          <w:sz w:val="26"/>
          <w:szCs w:val="26"/>
          <w:u w:val="single"/>
          <w:lang w:val="en-GB"/>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 xml:space="preserve">Example Pictures </w:t>
      </w:r>
      <w:r>
        <w:rPr>
          <w:lang w:val="en-US"/>
        </w:rPr>
        <w:t xml:space="preserve">of stimuli </w:t>
      </w:r>
      <w:r>
        <w:rPr>
          <w:lang w:val="en-US"/>
        </w:rPr>
        <w:t>from the discrimination task:</w:t>
      </w:r>
    </w:p>
    <w:p>
      <w:pPr>
        <w:pStyle w:val="Normal"/>
        <w:jc w:val="both"/>
        <w:rPr>
          <w:sz w:val="24"/>
          <w:szCs w:val="24"/>
          <w:lang w:val="en-US"/>
        </w:rPr>
      </w:pPr>
      <w:r>
        <w:rPr/>
      </w:r>
    </w:p>
    <w:p>
      <w:pPr>
        <w:pStyle w:val="Berschrift2"/>
        <w:jc w:val="both"/>
        <w:rPr>
          <w:sz w:val="24"/>
          <w:szCs w:val="24"/>
          <w:lang w:val="en-US"/>
        </w:rPr>
      </w:pPr>
      <w:r>
        <w:rPr>
          <w:sz w:val="24"/>
          <w:szCs w:val="24"/>
          <w:lang w:val="en-US"/>
        </w:rPr>
        <w:drawing>
          <wp:anchor behindDoc="0" distT="0" distB="0" distL="0" distR="0" simplePos="0" locked="0" layoutInCell="0" allowOverlap="1" relativeHeight="14">
            <wp:simplePos x="0" y="0"/>
            <wp:positionH relativeFrom="column">
              <wp:posOffset>12065</wp:posOffset>
            </wp:positionH>
            <wp:positionV relativeFrom="paragraph">
              <wp:posOffset>635</wp:posOffset>
            </wp:positionV>
            <wp:extent cx="4529455" cy="89090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29455" cy="890905"/>
                    </a:xfrm>
                    <a:prstGeom prst="rect">
                      <a:avLst/>
                    </a:prstGeom>
                  </pic:spPr>
                </pic:pic>
              </a:graphicData>
            </a:graphic>
          </wp:anchor>
        </w:drawing>
      </w:r>
      <w:r>
        <w:rPr>
          <w:sz w:val="24"/>
          <w:szCs w:val="24"/>
          <w:lang w:val="en-US"/>
        </w:rPr>
        <w:t xml:space="preserve">   </w:t>
      </w:r>
    </w:p>
    <w:p>
      <w:pPr>
        <w:pStyle w:val="Berschrift2"/>
        <w:jc w:val="both"/>
        <w:rPr>
          <w:sz w:val="24"/>
          <w:szCs w:val="24"/>
          <w:lang w:val="en-US"/>
        </w:rPr>
      </w:pPr>
      <w:r>
        <w:rPr/>
      </w:r>
    </w:p>
    <w:p>
      <w:pPr>
        <w:pStyle w:val="Berschrift2"/>
        <w:jc w:val="both"/>
        <w:rPr>
          <w:sz w:val="24"/>
          <w:szCs w:val="24"/>
          <w:lang w:val="en-US"/>
        </w:rPr>
      </w:pPr>
      <w:r>
        <w:rPr>
          <w:sz w:val="24"/>
          <w:szCs w:val="24"/>
          <w:lang w:val="en-US"/>
        </w:rPr>
        <w:t>Example stimuli from the identification task:</w:t>
      </w:r>
    </w:p>
    <w:p>
      <w:pPr>
        <w:pStyle w:val="Normal"/>
        <w:jc w:val="both"/>
        <w:rPr>
          <w:sz w:val="24"/>
          <w:szCs w:val="24"/>
          <w:lang w:val="en-US"/>
        </w:rPr>
      </w:pPr>
      <w:r>
        <w:rPr/>
        <w:drawing>
          <wp:anchor behindDoc="0" distT="0" distB="0" distL="0" distR="0" simplePos="0" locked="0" layoutInCell="0" allowOverlap="1" relativeHeight="15">
            <wp:simplePos x="0" y="0"/>
            <wp:positionH relativeFrom="column">
              <wp:posOffset>-238760</wp:posOffset>
            </wp:positionH>
            <wp:positionV relativeFrom="paragraph">
              <wp:posOffset>-50800</wp:posOffset>
            </wp:positionV>
            <wp:extent cx="5447030" cy="1381125"/>
            <wp:effectExtent l="0" t="0" r="0" b="0"/>
            <wp:wrapNone/>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0" t="0" r="891" b="0"/>
                    <a:stretch>
                      <a:fillRect/>
                    </a:stretch>
                  </pic:blipFill>
                  <pic:spPr bwMode="auto">
                    <a:xfrm>
                      <a:off x="0" y="0"/>
                      <a:ext cx="5447030" cy="1381125"/>
                    </a:xfrm>
                    <a:prstGeom prst="rect">
                      <a:avLst/>
                    </a:prstGeom>
                  </pic:spPr>
                </pic:pic>
              </a:graphicData>
            </a:graphic>
          </wp:anchor>
        </w:drawing>
      </w:r>
    </w:p>
    <w:p>
      <w:pPr>
        <w:pStyle w:val="Berschrift2"/>
        <w:jc w:val="both"/>
        <w:rPr>
          <w:sz w:val="24"/>
          <w:szCs w:val="24"/>
          <w:lang w:val="en-US"/>
        </w:rPr>
      </w:pPr>
      <w:r>
        <w:rPr/>
      </w:r>
    </w:p>
    <w:p>
      <w:pPr>
        <w:pStyle w:val="Berschrift2"/>
        <w:jc w:val="both"/>
        <w:rPr>
          <w:sz w:val="24"/>
          <w:szCs w:val="24"/>
          <w:lang w:val="en-US"/>
        </w:rPr>
      </w:pPr>
      <w:r>
        <w:rPr/>
      </w:r>
    </w:p>
    <w:p>
      <w:pPr>
        <w:pStyle w:val="Berschrift2"/>
        <w:jc w:val="both"/>
        <w:rPr>
          <w:sz w:val="24"/>
          <w:szCs w:val="24"/>
          <w:lang w:val="en-US"/>
        </w:rPr>
      </w:pPr>
      <w:r>
        <w:rPr/>
      </w:r>
    </w:p>
    <w:p>
      <w:pPr>
        <w:pStyle w:val="Berschrift2"/>
        <w:jc w:val="both"/>
        <w:rPr>
          <w:u w:val="none"/>
        </w:rPr>
      </w:pPr>
      <w:bookmarkStart w:id="5" w:name="_6bq1h4n8hva7"/>
      <w:bookmarkEnd w:id="5"/>
      <w:r>
        <w:rPr>
          <w:sz w:val="24"/>
          <w:szCs w:val="24"/>
          <w:u w:val="none"/>
          <w:lang w:val="en-US"/>
        </w:rPr>
        <w:t>Procedure</w:t>
      </w:r>
    </w:p>
    <w:p>
      <w:pPr>
        <w:pStyle w:val="Normal"/>
        <w:jc w:val="both"/>
        <w:rPr>
          <w:sz w:val="24"/>
          <w:szCs w:val="24"/>
          <w:lang w:val="en-US"/>
        </w:rPr>
      </w:pPr>
      <w:r>
        <w:rPr/>
      </w:r>
    </w:p>
    <w:p>
      <w:pPr>
        <w:pStyle w:val="Normal"/>
        <w:rPr>
          <w:lang w:val="en-US"/>
        </w:rPr>
      </w:pPr>
      <w:r>
        <w:rPr>
          <w:lang w:val="en-US"/>
        </w:rPr>
        <w:t>The whole experiment is constructed in _magpie and consists of 3 parts:</w:t>
      </w:r>
    </w:p>
    <w:p>
      <w:pPr>
        <w:pStyle w:val="Normal"/>
        <w:numPr>
          <w:ilvl w:val="0"/>
          <w:numId w:val="1"/>
        </w:numPr>
        <w:jc w:val="both"/>
        <w:rPr/>
      </w:pPr>
      <w:r>
        <w:rPr/>
        <w:t>introduction and instructions</w:t>
      </w:r>
    </w:p>
    <w:p>
      <w:pPr>
        <w:pStyle w:val="Normal"/>
        <w:numPr>
          <w:ilvl w:val="0"/>
          <w:numId w:val="1"/>
        </w:numPr>
        <w:jc w:val="both"/>
        <w:rPr/>
      </w:pPr>
      <w:r>
        <w:rPr/>
        <w:t>test phase</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one additional sentence (the first) to the original instructions taken from the paper:</w:t>
      </w:r>
    </w:p>
    <w:p>
      <w:pPr>
        <w:pStyle w:val="Normal"/>
        <w:jc w:val="both"/>
        <w:rPr>
          <w:lang w:val="en-US"/>
        </w:rPr>
      </w:pPr>
      <w:r>
        <w:rPr>
          <w:lang w:val="en-US"/>
        </w:rPr>
      </w:r>
    </w:p>
    <w:p>
      <w:pPr>
        <w:pStyle w:val="Normal"/>
        <w:ind w:left="720" w:hanging="0"/>
        <w:jc w:val="both"/>
        <w:rPr>
          <w:lang w:val="en-US"/>
        </w:rPr>
      </w:pPr>
      <w:r>
        <w:rPr>
          <w:lang w:val="en-US"/>
        </w:rPr>
        <w:t>In each trial of the experiment, you will see a square made up of two colors.</w:t>
      </w:r>
    </w:p>
    <w:p>
      <w:pPr>
        <w:pStyle w:val="Normal"/>
        <w:ind w:left="720" w:hanging="0"/>
        <w:jc w:val="both"/>
        <w:rPr>
          <w:lang w:val="en-US"/>
        </w:rPr>
      </w:pPr>
      <w:r>
        <w:rPr>
          <w:lang w:val="en-US"/>
        </w:rPr>
        <w:t>Each matrix can be divided into two halves either horizontally or vertically. The two halves are generated from different processes. Your task is to judge the orientation of the boundary between the two halves, by pressing v key for vertical or h key for horizontal.</w:t>
      </w:r>
    </w:p>
    <w:p>
      <w:pPr>
        <w:pStyle w:val="Normal"/>
        <w:ind w:left="720" w:hanging="0"/>
        <w:jc w:val="both"/>
        <w:rPr>
          <w:lang w:val="en-US"/>
        </w:rPr>
      </w:pPr>
      <w:r>
        <w:rPr>
          <w:lang w:val="en-US"/>
        </w:rPr>
      </w:r>
    </w:p>
    <w:p>
      <w:pPr>
        <w:pStyle w:val="Normal"/>
        <w:ind w:left="720" w:hanging="0"/>
        <w:jc w:val="both"/>
        <w:rPr/>
      </w:pPr>
      <w:r>
        <w:rPr/>
        <w:t>In jedem Durchgang des Experiments wirst du ein zweifarbiges Viereck sehen.</w:t>
      </w:r>
    </w:p>
    <w:p>
      <w:pPr>
        <w:pStyle w:val="Normal"/>
        <w:ind w:left="720" w:hanging="0"/>
        <w:jc w:val="both"/>
        <w:rPr/>
      </w:pPr>
      <w:r>
        <w:rPr/>
        <w:t>Jede Matrix kann horizontal oder vertikal in zwei Hälften geteilt werden. Die beiden Hälften werden aus unterschiedlichen Prozessen erzeugt. Deine Aufgabe besteht darin, die Ausrichtung der Grenze zwischen den beiden Hälften zu beurteilen, indem du die v-Taste für vertikal oder die h-Taste für horizontal drücken.</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the 4 arrow keys indicating which half was generated at random.</w:t>
      </w:r>
    </w:p>
    <w:p>
      <w:pPr>
        <w:pStyle w:val="Normal"/>
        <w:jc w:val="both"/>
        <w:rPr>
          <w:lang w:val="en-US"/>
        </w:rPr>
      </w:pPr>
      <w:r>
        <w:rPr>
          <w:lang w:val="en-US"/>
        </w:rPr>
        <w:t>The instructions are again taken from the original paper with an additional first sentence:</w:t>
      </w:r>
    </w:p>
    <w:p>
      <w:pPr>
        <w:pStyle w:val="Normal"/>
        <w:jc w:val="both"/>
        <w:rPr>
          <w:lang w:val="en-US"/>
        </w:rPr>
      </w:pPr>
      <w:r>
        <w:rPr>
          <w:lang w:val="en-US"/>
        </w:rPr>
      </w:r>
    </w:p>
    <w:p>
      <w:pPr>
        <w:pStyle w:val="Normal"/>
        <w:ind w:left="720" w:hanging="0"/>
        <w:jc w:val="both"/>
        <w:rPr>
          <w:lang w:val="en-US"/>
        </w:rPr>
      </w:pPr>
      <w:r>
        <w:rPr>
          <w:lang w:val="en-US"/>
        </w:rPr>
        <w:t>In each trial of the experiment, you will see a square made up of two colors.</w:t>
      </w:r>
    </w:p>
    <w:p>
      <w:pPr>
        <w:pStyle w:val="Normal"/>
        <w:ind w:left="720" w:hanging="0"/>
        <w:jc w:val="both"/>
        <w:rPr>
          <w:lang w:val="en-US"/>
        </w:rPr>
      </w:pPr>
      <w:r>
        <w:rPr>
          <w:lang w:val="en-US"/>
        </w:rPr>
        <w:t xml:space="preserve">Each matrix is divided into two halves either horizontally or vertically. The two halves are separated by a gap. One half is generated from a random process and the other from a nonrandom process. Your task is to identify which half is more likely to be produced by a random process than a nonrandom process. Press the top or bottom arrow key if the division is horizontal, and left or right if vertical. </w:t>
      </w:r>
    </w:p>
    <w:p>
      <w:pPr>
        <w:pStyle w:val="Normal"/>
        <w:ind w:left="720" w:hanging="0"/>
        <w:jc w:val="both"/>
        <w:rPr>
          <w:lang w:val="en-US"/>
        </w:rPr>
      </w:pPr>
      <w:r>
        <w:rPr>
          <w:lang w:val="en-US"/>
        </w:rPr>
      </w:r>
    </w:p>
    <w:p>
      <w:pPr>
        <w:pStyle w:val="Normal"/>
        <w:ind w:left="720" w:hanging="0"/>
        <w:jc w:val="both"/>
        <w:rPr/>
      </w:pPr>
      <w:r>
        <w:rPr/>
        <w:t>In jedem Durchgang des Experiments wirst du ein zweifarbiges Viereck sehen.</w:t>
      </w:r>
    </w:p>
    <w:p>
      <w:pPr>
        <w:pStyle w:val="Normal"/>
        <w:ind w:left="720" w:hanging="0"/>
        <w:jc w:val="both"/>
        <w:rPr/>
      </w:pPr>
      <w:r>
        <w:rPr/>
        <w:t>Jede Matrix ist entweder horizontal oder vertikal in zwei Hälften geteilt. Die beiden Hälften sind durch einen Spalt getrennt. Eine Hälfte wird aus einem zufälligen Prozess und die andere aus einem nicht-zufälligen Prozess erzeugt. Deine Aufgabe besteht darin, zu identifizieren, welche Hälfte eher durch einen zufälligen Prozess erzeugt wird als durch einen nicht-zufälligen Prozess. Drücke die obere oder untere Pfeiltaste, wenn die Teilung horizontal ist, und nach links oder rechts, wenn sie vertikal ist.</w:t>
      </w:r>
    </w:p>
    <w:p>
      <w:pPr>
        <w:pStyle w:val="Normal"/>
        <w:jc w:val="both"/>
        <w:rPr/>
      </w:pPr>
      <w:r>
        <w:rPr/>
      </w:r>
    </w:p>
    <w:p>
      <w:pPr>
        <w:pStyle w:val="Normal"/>
        <w:jc w:val="both"/>
        <w:rPr>
          <w:lang w:val="en-US"/>
        </w:rPr>
      </w:pPr>
      <w:r>
        <w:rPr>
          <w:lang w:val="en-US"/>
        </w:rPr>
        <w:t>There is no practice trial or feedback regarding the correctness of the responses as in the original experiment to study the initial conceptualization of randomness.</w:t>
      </w:r>
    </w:p>
    <w:p>
      <w:pPr>
        <w:pStyle w:val="Normal"/>
        <w:jc w:val="both"/>
        <w:rPr>
          <w:color w:val="FF0000"/>
          <w:lang w:val="en-US"/>
        </w:rPr>
      </w:pPr>
      <w:r>
        <w:rPr>
          <w:lang w:val="en-US"/>
        </w:rPr>
        <w:t>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Further Re</w:t>
      </w:r>
      <w:r>
        <w:rPr>
          <w:color w:val="434343"/>
          <w:sz w:val="28"/>
          <w:szCs w:val="28"/>
          <w:lang w:val="en-US"/>
        </w:rPr>
        <w:t>ferences</w:t>
      </w:r>
      <w:r>
        <w:rPr>
          <w:lang w:val="en-US"/>
        </w:rPr>
        <w:t xml:space="preserve"> </w:t>
      </w:r>
    </w:p>
    <w:p>
      <w:pPr>
        <w:pStyle w:val="Normal"/>
        <w:rPr>
          <w:lang w:val="en-US"/>
        </w:rPr>
      </w:pPr>
      <w:r>
        <w:rPr>
          <w:lang w:val="en-US"/>
        </w:rPr>
        <w:t>Zhao, J., Hahn, U., &amp; Osherson, D. (2014). Perception and identification of random events. Journal of Experimental Psychology: Human Perception and Performance, 40(4), 1358–1371</w:t>
      </w:r>
      <w:r>
        <w:rPr>
          <w:sz w:val="22"/>
          <w:szCs w:val="22"/>
          <w:lang w:val="en-US"/>
        </w:rPr>
        <w:t xml:space="preserve">. </w:t>
      </w:r>
      <w:hyperlink r:id="rId4" w:tgtFrame="_blank">
        <w:r>
          <w:rPr>
            <w:rStyle w:val="Internetverknpfung"/>
            <w:rFonts w:ascii="sans-serif" w:hAnsi="sans-serif"/>
            <w:b w:val="false"/>
            <w:i w:val="false"/>
            <w:caps w:val="false"/>
            <w:smallCaps w:val="false"/>
            <w:strike w:val="false"/>
            <w:dstrike w:val="false"/>
            <w:color w:val="2C72B7"/>
            <w:spacing w:val="0"/>
            <w:sz w:val="22"/>
            <w:szCs w:val="22"/>
            <w:u w:val="none"/>
            <w:effect w:val="none"/>
            <w:shd w:fill="FFFFFF" w:val="clear"/>
          </w:rPr>
          <w:t>https://doi.org/10.1037/a0036816</w:t>
        </w:r>
      </w:hyperlink>
      <w:r>
        <w:rPr>
          <w:sz w:val="28"/>
          <w:szCs w:val="28"/>
        </w:rPr>
        <w:t xml:space="preserve"> </w:t>
      </w:r>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hyperlink r:id="rId6">
        <w:r>
          <w:rPr>
            <w:rStyle w:val="Internetverknpfung"/>
            <w:color w:val="2C72B7"/>
            <w:highlight w:val="white"/>
          </w:rPr>
          <w:t>https://doi.org/10.1016/0010-0285(72)90016-3</w:t>
        </w:r>
      </w:hyperlink>
    </w:p>
    <w:p>
      <w:pPr>
        <w:pStyle w:val="Normal"/>
        <w:jc w:val="both"/>
        <w:rPr>
          <w:color w:val="2C72B7"/>
          <w:highlight w:val="white"/>
        </w:rPr>
      </w:pPr>
      <w:r>
        <w:rPr/>
      </w:r>
    </w:p>
    <w:p>
      <w:pPr>
        <w:pStyle w:val="Normal"/>
        <w:jc w:val="both"/>
        <w:rPr>
          <w:lang w:val="en-US"/>
        </w:rPr>
      </w:pPr>
      <w:hyperlink r:id="rId7">
        <w:r>
          <w:rPr/>
        </w:r>
      </w:hyperlink>
    </w:p>
    <w:p>
      <w:pPr>
        <w:pStyle w:val="Normal"/>
        <w:jc w:val="both"/>
        <w:rPr/>
      </w:pPr>
      <w:r>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Betont">
    <w:name w:val="Betont"/>
    <w:qFormat/>
    <w:rPr>
      <w:i/>
      <w:i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i.apa.org/doi/10.1037/a0036816" TargetMode="External"/><Relationship Id="rId5" Type="http://schemas.openxmlformats.org/officeDocument/2006/relationships/hyperlink" Target="https://doi.org/10.1016/0010-0285(72)90016-3" TargetMode="External"/><Relationship Id="rId6" Type="http://schemas.openxmlformats.org/officeDocument/2006/relationships/hyperlink" Target="" TargetMode="External"/><Relationship Id="rId7" Type="http://schemas.openxmlformats.org/officeDocument/2006/relationships/hyperlink" Target="https://www.ncbi.nlm.nih.gov/pmc/articles/PMC5933241/pdf/xhp_44_5_663.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LibreOffice/7.1.3.2$Windows_X86_64 LibreOffice_project/47f78053abe362b9384784d31a6e56f8511eb1c1</Application>
  <AppVersion>15.0000</AppVersion>
  <Pages>4</Pages>
  <Words>1365</Words>
  <Characters>7290</Characters>
  <CharactersWithSpaces>8621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2021-07-30T23:40:43Z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