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0"/>
          <w:szCs w:val="40"/>
        </w:rPr>
        <w:t xml:space="preserve">Terms of Service</w:t>
      </w:r>
    </w:p>
    <w:p>
      <w:pPr>
        <w:spacing w:after="80"/>
      </w:pPr>
      <w:r>
        <w:rPr>
          <w:rFonts w:ascii="Arial" w:cs="Arial" w:eastAsia="Arial" w:hAnsi="Arial"/>
          <w:color w:val="666666"/>
          <w:sz w:val="20"/>
          <w:szCs w:val="20"/>
        </w:rPr>
        <w:t xml:space="preserve">Effective Date: [EFFECTIVE DATE]</w:t>
      </w:r>
    </w:p>
    <w:p>
      <w:pPr>
        <w:spacing w:after="80"/>
      </w:pPr>
      <w:r>
        <w:rPr>
          <w:rFonts w:ascii="Arial" w:cs="Arial" w:eastAsia="Arial" w:hAnsi="Arial"/>
          <w:color w:val="666666"/>
          <w:sz w:val="20"/>
          <w:szCs w:val="20"/>
        </w:rPr>
        <w:t xml:space="preserve">Last Updated: [EFFECTIVE DATE]</w:t>
      </w:r>
    </w:p>
    <w:p>
      <w:pPr>
        <w:spacing w:after="0"/>
      </w:pPr>
      <w:r>
        <w:t xml:space="preserve"/>
      </w:r>
    </w:p>
    <w:p>
      <w:pPr>
        <w:spacing w:after="120" w:line="300"/>
      </w:pPr>
      <w:r>
        <w:rPr>
          <w:rFonts w:ascii="Arial" w:cs="Arial" w:eastAsia="Arial" w:hAnsi="Arial"/>
          <w:sz w:val="22"/>
          <w:szCs w:val="22"/>
        </w:rPr>
        <w:t xml:space="preserve">These Terms of Service ("Terms") are a legal agreement between you and </w:t>
      </w:r>
      <w:r>
        <w:rPr>
          <w:rFonts w:ascii="Arial" w:cs="Arial" w:eastAsia="Arial" w:hAnsi="Arial"/>
          <w:b/>
          <w:bCs/>
          <w:sz w:val="22"/>
          <w:szCs w:val="22"/>
        </w:rPr>
        <w:t xml:space="preserve">[COMPANY NAME]</w:t>
      </w:r>
      <w:r>
        <w:rPr>
          <w:rFonts w:ascii="Arial" w:cs="Arial" w:eastAsia="Arial" w:hAnsi="Arial"/>
          <w:sz w:val="22"/>
          <w:szCs w:val="22"/>
        </w:rPr>
        <w:t xml:space="preserve">, a company registered in </w:t>
      </w:r>
      <w:r>
        <w:rPr>
          <w:rFonts w:ascii="Arial" w:cs="Arial" w:eastAsia="Arial" w:hAnsi="Arial"/>
          <w:b/>
          <w:bCs/>
          <w:sz w:val="22"/>
          <w:szCs w:val="22"/>
        </w:rPr>
        <w:t xml:space="preserve">[COUNTRY]</w:t>
      </w:r>
      <w:r>
        <w:rPr>
          <w:rFonts w:ascii="Arial" w:cs="Arial" w:eastAsia="Arial" w:hAnsi="Arial"/>
          <w:sz w:val="22"/>
          <w:szCs w:val="22"/>
        </w:rPr>
        <w:t xml:space="preserve"> ("Boopy," "we," "us"). They govern your use of the Boopy web app and website (the "Service").</w:t>
      </w:r>
    </w:p>
    <w:p>
      <w:pPr>
        <w:spacing w:after="120" w:line="300"/>
      </w:pPr>
      <w:r>
        <w:rPr>
          <w:rFonts w:ascii="Arial" w:cs="Arial" w:eastAsia="Arial" w:hAnsi="Arial"/>
          <w:sz w:val="22"/>
          <w:szCs w:val="22"/>
        </w:rPr>
        <w:t xml:space="preserve">By creating an account or using the Service, you agree to these Terms. If you don’t agree, don’t use the Service.</w:t>
      </w:r>
    </w:p>
    <w:p>
      <w:pPr>
        <w:pStyle w:val="Heading2"/>
      </w:pPr>
      <w:r>
        <w:rPr>
          <w:rFonts w:ascii="Arial" w:cs="Arial" w:eastAsia="Arial" w:hAnsi="Arial"/>
          <w:b/>
          <w:bCs/>
          <w:sz w:val="30"/>
          <w:szCs w:val="30"/>
        </w:rPr>
        <w:t xml:space="preserve">1. The Service</w:t>
      </w:r>
    </w:p>
    <w:p>
      <w:pPr>
        <w:spacing w:after="120" w:line="300"/>
      </w:pPr>
      <w:r>
        <w:rPr>
          <w:rFonts w:ascii="Arial" w:cs="Arial" w:eastAsia="Arial" w:hAnsi="Arial"/>
          <w:sz w:val="22"/>
          <w:szCs w:val="22"/>
        </w:rPr>
        <w:t xml:space="preserve">Boopy is a subscription-management web app. It lets you track recurring subscriptions, receive renewal reminders, organise spend across groups, sync to your calendar, import receipts from your Drive, and ask an AI assistant for subscription advice.</w:t>
      </w:r>
    </w:p>
    <w:p>
      <w:pPr>
        <w:pStyle w:val="Heading2"/>
      </w:pPr>
      <w:r>
        <w:rPr>
          <w:rFonts w:ascii="Arial" w:cs="Arial" w:eastAsia="Arial" w:hAnsi="Arial"/>
          <w:b/>
          <w:bCs/>
          <w:sz w:val="30"/>
          <w:szCs w:val="30"/>
        </w:rPr>
        <w:t xml:space="preserve">2. Your account</w:t>
      </w:r>
    </w:p>
    <w:p>
      <w:pPr>
        <w:spacing w:after="120" w:line="300"/>
      </w:pPr>
      <w:r>
        <w:rPr>
          <w:rFonts w:ascii="Arial" w:cs="Arial" w:eastAsia="Arial" w:hAnsi="Arial"/>
          <w:sz w:val="22"/>
          <w:szCs w:val="22"/>
        </w:rPr>
        <w:t xml:space="preserve">To use Boopy you must:</w:t>
      </w:r>
    </w:p>
    <w:p>
      <w:pPr>
        <w:pStyle w:val="ListParagraph"/>
        <w:numPr>
          <w:ilvl w:val="0"/>
          <w:numId w:val="2"/>
        </w:numPr>
        <w:spacing w:after="60" w:line="300"/>
      </w:pPr>
      <w:r>
        <w:rPr>
          <w:rFonts w:ascii="Arial" w:cs="Arial" w:eastAsia="Arial" w:hAnsi="Arial"/>
          <w:sz w:val="22"/>
          <w:szCs w:val="22"/>
        </w:rPr>
        <w:t xml:space="preserve">Be at least 16 years old (or the age of digital consent in your country, whichever is higher)</w:t>
      </w:r>
    </w:p>
    <w:p>
      <w:pPr>
        <w:pStyle w:val="ListParagraph"/>
        <w:numPr>
          <w:ilvl w:val="0"/>
          <w:numId w:val="2"/>
        </w:numPr>
        <w:spacing w:after="60" w:line="300"/>
      </w:pPr>
      <w:r>
        <w:rPr>
          <w:rFonts w:ascii="Arial" w:cs="Arial" w:eastAsia="Arial" w:hAnsi="Arial"/>
          <w:sz w:val="22"/>
          <w:szCs w:val="22"/>
        </w:rPr>
        <w:t xml:space="preserve">Provide a valid email address (or sign in with Google)</w:t>
      </w:r>
    </w:p>
    <w:p>
      <w:pPr>
        <w:pStyle w:val="ListParagraph"/>
        <w:numPr>
          <w:ilvl w:val="0"/>
          <w:numId w:val="2"/>
        </w:numPr>
        <w:spacing w:after="60" w:line="300"/>
      </w:pPr>
      <w:r>
        <w:rPr>
          <w:rFonts w:ascii="Arial" w:cs="Arial" w:eastAsia="Arial" w:hAnsi="Arial"/>
          <w:sz w:val="22"/>
          <w:szCs w:val="22"/>
        </w:rPr>
        <w:t xml:space="preserve">Keep your login credentials secure — you’re responsible for activity on your account</w:t>
      </w:r>
    </w:p>
    <w:p>
      <w:pPr>
        <w:pStyle w:val="ListParagraph"/>
        <w:numPr>
          <w:ilvl w:val="0"/>
          <w:numId w:val="2"/>
        </w:numPr>
        <w:spacing w:after="60" w:line="300"/>
      </w:pPr>
      <w:r>
        <w:rPr>
          <w:rFonts w:ascii="Arial" w:cs="Arial" w:eastAsia="Arial" w:hAnsi="Arial"/>
          <w:sz w:val="22"/>
          <w:szCs w:val="22"/>
        </w:rPr>
        <w:t xml:space="preserve">Provide accurate billing information if you upgrade to a paid plan</w:t>
      </w:r>
    </w:p>
    <w:p>
      <w:pPr>
        <w:spacing w:after="120" w:line="300"/>
      </w:pPr>
      <w:r>
        <w:rPr>
          <w:rFonts w:ascii="Arial" w:cs="Arial" w:eastAsia="Arial" w:hAnsi="Arial"/>
          <w:sz w:val="22"/>
          <w:szCs w:val="22"/>
        </w:rPr>
        <w:t xml:space="preserve">You can create one account per person. Sharing an account with another person is not permitted; if your team needs separate workspaces, each person should have their own account.</w:t>
      </w:r>
    </w:p>
    <w:p>
      <w:pPr>
        <w:pStyle w:val="Heading2"/>
      </w:pPr>
      <w:r>
        <w:rPr>
          <w:rFonts w:ascii="Arial" w:cs="Arial" w:eastAsia="Arial" w:hAnsi="Arial"/>
          <w:b/>
          <w:bCs/>
          <w:sz w:val="30"/>
          <w:szCs w:val="30"/>
        </w:rPr>
        <w:t xml:space="preserve">3. Acceptable use</w:t>
      </w:r>
    </w:p>
    <w:p>
      <w:pPr>
        <w:spacing w:after="120" w:line="300"/>
      </w:pPr>
      <w:r>
        <w:rPr>
          <w:rFonts w:ascii="Arial" w:cs="Arial" w:eastAsia="Arial" w:hAnsi="Arial"/>
          <w:sz w:val="22"/>
          <w:szCs w:val="22"/>
        </w:rPr>
        <w:t xml:space="preserve">When using Boopy, you agree not to:</w:t>
      </w:r>
    </w:p>
    <w:p>
      <w:pPr>
        <w:pStyle w:val="ListParagraph"/>
        <w:numPr>
          <w:ilvl w:val="0"/>
          <w:numId w:val="2"/>
        </w:numPr>
        <w:spacing w:after="60" w:line="300"/>
      </w:pPr>
      <w:r>
        <w:rPr>
          <w:rFonts w:ascii="Arial" w:cs="Arial" w:eastAsia="Arial" w:hAnsi="Arial"/>
          <w:sz w:val="22"/>
          <w:szCs w:val="22"/>
        </w:rPr>
        <w:t xml:space="preserve">Use the Service for anything illegal</w:t>
      </w:r>
    </w:p>
    <w:p>
      <w:pPr>
        <w:pStyle w:val="ListParagraph"/>
        <w:numPr>
          <w:ilvl w:val="0"/>
          <w:numId w:val="2"/>
        </w:numPr>
        <w:spacing w:after="60" w:line="300"/>
      </w:pPr>
      <w:r>
        <w:rPr>
          <w:rFonts w:ascii="Arial" w:cs="Arial" w:eastAsia="Arial" w:hAnsi="Arial"/>
          <w:sz w:val="22"/>
          <w:szCs w:val="22"/>
        </w:rPr>
        <w:t xml:space="preserve">Reverse engineer, scrape, or attempt to extract source code from the Service</w:t>
      </w:r>
    </w:p>
    <w:p>
      <w:pPr>
        <w:pStyle w:val="ListParagraph"/>
        <w:numPr>
          <w:ilvl w:val="0"/>
          <w:numId w:val="2"/>
        </w:numPr>
        <w:spacing w:after="60" w:line="300"/>
      </w:pPr>
      <w:r>
        <w:rPr>
          <w:rFonts w:ascii="Arial" w:cs="Arial" w:eastAsia="Arial" w:hAnsi="Arial"/>
          <w:sz w:val="22"/>
          <w:szCs w:val="22"/>
        </w:rPr>
        <w:t xml:space="preserve">Use the Service to send spam, malware, or any kind of unsolicited messaging</w:t>
      </w:r>
    </w:p>
    <w:p>
      <w:pPr>
        <w:pStyle w:val="ListParagraph"/>
        <w:numPr>
          <w:ilvl w:val="0"/>
          <w:numId w:val="2"/>
        </w:numPr>
        <w:spacing w:after="60" w:line="300"/>
      </w:pPr>
      <w:r>
        <w:rPr>
          <w:rFonts w:ascii="Arial" w:cs="Arial" w:eastAsia="Arial" w:hAnsi="Arial"/>
          <w:sz w:val="22"/>
          <w:szCs w:val="22"/>
        </w:rPr>
        <w:t xml:space="preserve">Attempt to bypass rate limits, plan limits, or access controls</w:t>
      </w:r>
    </w:p>
    <w:p>
      <w:pPr>
        <w:pStyle w:val="ListParagraph"/>
        <w:numPr>
          <w:ilvl w:val="0"/>
          <w:numId w:val="2"/>
        </w:numPr>
        <w:spacing w:after="60" w:line="300"/>
      </w:pPr>
      <w:r>
        <w:rPr>
          <w:rFonts w:ascii="Arial" w:cs="Arial" w:eastAsia="Arial" w:hAnsi="Arial"/>
          <w:sz w:val="22"/>
          <w:szCs w:val="22"/>
        </w:rPr>
        <w:t xml:space="preserve">Use the AI assistant to generate content that violates the law or OpenAI’s usage policies</w:t>
      </w:r>
    </w:p>
    <w:p>
      <w:pPr>
        <w:pStyle w:val="ListParagraph"/>
        <w:numPr>
          <w:ilvl w:val="0"/>
          <w:numId w:val="2"/>
        </w:numPr>
        <w:spacing w:after="60" w:line="300"/>
      </w:pPr>
      <w:r>
        <w:rPr>
          <w:rFonts w:ascii="Arial" w:cs="Arial" w:eastAsia="Arial" w:hAnsi="Arial"/>
          <w:sz w:val="22"/>
          <w:szCs w:val="22"/>
        </w:rPr>
        <w:t xml:space="preserve">Resell or sublicense access to the Service without our written permission</w:t>
      </w:r>
    </w:p>
    <w:p>
      <w:pPr>
        <w:pStyle w:val="ListParagraph"/>
        <w:numPr>
          <w:ilvl w:val="0"/>
          <w:numId w:val="2"/>
        </w:numPr>
        <w:spacing w:after="60" w:line="300"/>
      </w:pPr>
      <w:r>
        <w:rPr>
          <w:rFonts w:ascii="Arial" w:cs="Arial" w:eastAsia="Arial" w:hAnsi="Arial"/>
          <w:sz w:val="22"/>
          <w:szCs w:val="22"/>
        </w:rPr>
        <w:t xml:space="preserve">Interfere with other users’ use of the Service</w:t>
      </w:r>
    </w:p>
    <w:p>
      <w:pPr>
        <w:spacing w:after="120" w:line="300"/>
      </w:pPr>
      <w:r>
        <w:rPr>
          <w:rFonts w:ascii="Arial" w:cs="Arial" w:eastAsia="Arial" w:hAnsi="Arial"/>
          <w:sz w:val="22"/>
          <w:szCs w:val="22"/>
        </w:rPr>
        <w:t xml:space="preserve">We may suspend or terminate your account if you violate this section.</w:t>
      </w:r>
    </w:p>
    <w:p>
      <w:pPr>
        <w:pStyle w:val="Heading2"/>
      </w:pPr>
      <w:r>
        <w:rPr>
          <w:rFonts w:ascii="Arial" w:cs="Arial" w:eastAsia="Arial" w:hAnsi="Arial"/>
          <w:b/>
          <w:bCs/>
          <w:sz w:val="30"/>
          <w:szCs w:val="30"/>
        </w:rPr>
        <w:t xml:space="preserve">4. Subscription plans, pricing, and billing</w:t>
      </w:r>
    </w:p>
    <w:p>
      <w:pPr>
        <w:pStyle w:val="Heading3"/>
      </w:pPr>
      <w:r>
        <w:rPr>
          <w:rFonts w:ascii="Arial" w:cs="Arial" w:eastAsia="Arial" w:hAnsi="Arial"/>
          <w:b/>
          <w:bCs/>
          <w:sz w:val="26"/>
          <w:szCs w:val="26"/>
        </w:rPr>
        <w:t xml:space="preserve">Free plan</w:t>
      </w:r>
    </w:p>
    <w:p>
      <w:pPr>
        <w:pStyle w:val="ListParagraph"/>
        <w:numPr>
          <w:ilvl w:val="0"/>
          <w:numId w:val="2"/>
        </w:numPr>
        <w:spacing w:after="60" w:line="300"/>
      </w:pPr>
      <w:r>
        <w:rPr>
          <w:rFonts w:ascii="Arial" w:cs="Arial" w:eastAsia="Arial" w:hAnsi="Arial"/>
          <w:sz w:val="22"/>
          <w:szCs w:val="22"/>
        </w:rPr>
        <w:t xml:space="preserve">Up to 30 subscriptions and 3 groups</w:t>
      </w:r>
    </w:p>
    <w:p>
      <w:pPr>
        <w:pStyle w:val="ListParagraph"/>
        <w:numPr>
          <w:ilvl w:val="0"/>
          <w:numId w:val="2"/>
        </w:numPr>
        <w:spacing w:after="60" w:line="300"/>
      </w:pPr>
      <w:r>
        <w:rPr>
          <w:rFonts w:ascii="Arial" w:cs="Arial" w:eastAsia="Arial" w:hAnsi="Arial"/>
          <w:sz w:val="22"/>
          <w:szCs w:val="22"/>
        </w:rPr>
        <w:t xml:space="preserve">Basic renewal reminders</w:t>
      </w:r>
    </w:p>
    <w:p>
      <w:pPr>
        <w:pStyle w:val="ListParagraph"/>
        <w:numPr>
          <w:ilvl w:val="0"/>
          <w:numId w:val="2"/>
        </w:numPr>
        <w:spacing w:after="60" w:line="300"/>
      </w:pPr>
      <w:r>
        <w:rPr>
          <w:rFonts w:ascii="Arial" w:cs="Arial" w:eastAsia="Arial" w:hAnsi="Arial"/>
          <w:sz w:val="22"/>
          <w:szCs w:val="22"/>
        </w:rPr>
        <w:t xml:space="preserve">No charge</w:t>
      </w:r>
    </w:p>
    <w:p>
      <w:pPr>
        <w:pStyle w:val="Heading3"/>
      </w:pPr>
      <w:r>
        <w:rPr>
          <w:rFonts w:ascii="Arial" w:cs="Arial" w:eastAsia="Arial" w:hAnsi="Arial"/>
          <w:b/>
          <w:bCs/>
          <w:sz w:val="26"/>
          <w:szCs w:val="26"/>
        </w:rPr>
        <w:t xml:space="preserve">Pro plan</w:t>
      </w:r>
    </w:p>
    <w:p>
      <w:pPr>
        <w:pStyle w:val="ListParagraph"/>
        <w:numPr>
          <w:ilvl w:val="0"/>
          <w:numId w:val="2"/>
        </w:numPr>
        <w:spacing w:after="60" w:line="300"/>
      </w:pPr>
      <w:r>
        <w:rPr>
          <w:rFonts w:ascii="Arial" w:cs="Arial" w:eastAsia="Arial" w:hAnsi="Arial"/>
          <w:sz w:val="22"/>
          <w:szCs w:val="22"/>
        </w:rPr>
        <w:t xml:space="preserve">Unlimited subscriptions and groups</w:t>
      </w:r>
    </w:p>
    <w:p>
      <w:pPr>
        <w:pStyle w:val="ListParagraph"/>
        <w:numPr>
          <w:ilvl w:val="0"/>
          <w:numId w:val="2"/>
        </w:numPr>
        <w:spacing w:after="60" w:line="300"/>
      </w:pPr>
      <w:r>
        <w:rPr>
          <w:rFonts w:ascii="Arial" w:cs="Arial" w:eastAsia="Arial" w:hAnsi="Arial"/>
          <w:sz w:val="22"/>
          <w:szCs w:val="22"/>
        </w:rPr>
        <w:t xml:space="preserve">All integrations and features</w:t>
      </w:r>
    </w:p>
    <w:p>
      <w:pPr>
        <w:pStyle w:val="ListParagraph"/>
        <w:numPr>
          <w:ilvl w:val="0"/>
          <w:numId w:val="2"/>
        </w:numPr>
        <w:spacing w:after="60" w:line="300"/>
      </w:pPr>
      <w:r>
        <w:rPr>
          <w:rFonts w:ascii="Arial" w:cs="Arial" w:eastAsia="Arial" w:hAnsi="Arial"/>
          <w:b/>
          <w:bCs/>
          <w:sz w:val="22"/>
          <w:szCs w:val="22"/>
        </w:rPr>
        <w:t xml:space="preserve">$19/month</w:t>
      </w:r>
      <w:r>
        <w:rPr>
          <w:rFonts w:ascii="Arial" w:cs="Arial" w:eastAsia="Arial" w:hAnsi="Arial"/>
          <w:sz w:val="22"/>
          <w:szCs w:val="22"/>
        </w:rPr>
        <w:t xml:space="preserve"> (introductory price; standard price is $29/month), or </w:t>
      </w:r>
      <w:r>
        <w:rPr>
          <w:rFonts w:ascii="Arial" w:cs="Arial" w:eastAsia="Arial" w:hAnsi="Arial"/>
          <w:b/>
          <w:bCs/>
          <w:sz w:val="22"/>
          <w:szCs w:val="22"/>
        </w:rPr>
        <w:t xml:space="preserve">$15/month billed annually ($180/year)</w:t>
      </w:r>
    </w:p>
    <w:p>
      <w:pPr>
        <w:pStyle w:val="Heading3"/>
      </w:pPr>
      <w:r>
        <w:rPr>
          <w:rFonts w:ascii="Arial" w:cs="Arial" w:eastAsia="Arial" w:hAnsi="Arial"/>
          <w:b/>
          <w:bCs/>
          <w:sz w:val="26"/>
          <w:szCs w:val="26"/>
        </w:rPr>
        <w:t xml:space="preserve">Free trial</w:t>
      </w:r>
    </w:p>
    <w:p>
      <w:pPr>
        <w:pStyle w:val="ListParagraph"/>
        <w:numPr>
          <w:ilvl w:val="0"/>
          <w:numId w:val="2"/>
        </w:numPr>
        <w:spacing w:after="60" w:line="300"/>
      </w:pPr>
      <w:r>
        <w:rPr>
          <w:rFonts w:ascii="Arial" w:cs="Arial" w:eastAsia="Arial" w:hAnsi="Arial"/>
          <w:sz w:val="22"/>
          <w:szCs w:val="22"/>
        </w:rPr>
        <w:t xml:space="preserve">7-day free trial of the Pro plan</w:t>
      </w:r>
    </w:p>
    <w:p>
      <w:pPr>
        <w:pStyle w:val="ListParagraph"/>
        <w:numPr>
          <w:ilvl w:val="0"/>
          <w:numId w:val="2"/>
        </w:numPr>
        <w:spacing w:after="60" w:line="300"/>
      </w:pPr>
      <w:r>
        <w:rPr>
          <w:rFonts w:ascii="Arial" w:cs="Arial" w:eastAsia="Arial" w:hAnsi="Arial"/>
          <w:sz w:val="22"/>
          <w:szCs w:val="22"/>
        </w:rPr>
        <w:t xml:space="preserve">A valid payment card is required at sign-up</w:t>
      </w:r>
    </w:p>
    <w:p>
      <w:pPr>
        <w:pStyle w:val="ListParagraph"/>
        <w:numPr>
          <w:ilvl w:val="0"/>
          <w:numId w:val="2"/>
        </w:numPr>
        <w:spacing w:after="60" w:line="300"/>
      </w:pPr>
      <w:r>
        <w:rPr>
          <w:rFonts w:ascii="Arial" w:cs="Arial" w:eastAsia="Arial" w:hAnsi="Arial"/>
          <w:sz w:val="22"/>
          <w:szCs w:val="22"/>
        </w:rPr>
        <w:t xml:space="preserve">If you don’t cancel before the trial ends, your card is charged automatically and the subscription begins</w:t>
      </w:r>
    </w:p>
    <w:p>
      <w:pPr>
        <w:pStyle w:val="Heading3"/>
      </w:pPr>
      <w:r>
        <w:rPr>
          <w:rFonts w:ascii="Arial" w:cs="Arial" w:eastAsia="Arial" w:hAnsi="Arial"/>
          <w:b/>
          <w:bCs/>
          <w:sz w:val="26"/>
          <w:szCs w:val="26"/>
        </w:rPr>
        <w:t xml:space="preserve">Billing</w:t>
      </w:r>
    </w:p>
    <w:p>
      <w:pPr>
        <w:pStyle w:val="ListParagraph"/>
        <w:numPr>
          <w:ilvl w:val="0"/>
          <w:numId w:val="2"/>
        </w:numPr>
        <w:spacing w:after="60" w:line="300"/>
      </w:pPr>
      <w:r>
        <w:rPr>
          <w:rFonts w:ascii="Arial" w:cs="Arial" w:eastAsia="Arial" w:hAnsi="Arial"/>
          <w:sz w:val="22"/>
          <w:szCs w:val="22"/>
        </w:rPr>
        <w:t xml:space="preserve">Subscriptions renew automatically at the end of each billing cycle (monthly or annual)</w:t>
      </w:r>
    </w:p>
    <w:p>
      <w:pPr>
        <w:pStyle w:val="ListParagraph"/>
        <w:numPr>
          <w:ilvl w:val="0"/>
          <w:numId w:val="2"/>
        </w:numPr>
        <w:spacing w:after="60" w:line="300"/>
      </w:pPr>
      <w:r>
        <w:rPr>
          <w:rFonts w:ascii="Arial" w:cs="Arial" w:eastAsia="Arial" w:hAnsi="Arial"/>
          <w:sz w:val="22"/>
          <w:szCs w:val="22"/>
        </w:rPr>
        <w:t xml:space="preserve">All payments are processed by Stripe</w:t>
      </w:r>
    </w:p>
    <w:p>
      <w:pPr>
        <w:pStyle w:val="ListParagraph"/>
        <w:numPr>
          <w:ilvl w:val="0"/>
          <w:numId w:val="2"/>
        </w:numPr>
        <w:spacing w:after="60" w:line="300"/>
      </w:pPr>
      <w:r>
        <w:rPr>
          <w:rFonts w:ascii="Arial" w:cs="Arial" w:eastAsia="Arial" w:hAnsi="Arial"/>
          <w:sz w:val="22"/>
          <w:szCs w:val="22"/>
        </w:rPr>
        <w:t xml:space="preserve">Prices are in USD and exclude any applicable taxes (VAT, GST, sales tax), which will be added at checkout where required by law</w:t>
      </w:r>
    </w:p>
    <w:p>
      <w:pPr>
        <w:pStyle w:val="ListParagraph"/>
        <w:numPr>
          <w:ilvl w:val="0"/>
          <w:numId w:val="2"/>
        </w:numPr>
        <w:spacing w:after="60" w:line="300"/>
      </w:pPr>
      <w:r>
        <w:rPr>
          <w:rFonts w:ascii="Arial" w:cs="Arial" w:eastAsia="Arial" w:hAnsi="Arial"/>
          <w:sz w:val="22"/>
          <w:szCs w:val="22"/>
        </w:rPr>
        <w:t xml:space="preserve">You can switch from monthly to annual at any time; the change is prorated based on the unused portion of your current cycle</w:t>
      </w:r>
    </w:p>
    <w:p>
      <w:pPr>
        <w:pStyle w:val="Heading3"/>
      </w:pPr>
      <w:r>
        <w:rPr>
          <w:rFonts w:ascii="Arial" w:cs="Arial" w:eastAsia="Arial" w:hAnsi="Arial"/>
          <w:b/>
          <w:bCs/>
          <w:sz w:val="26"/>
          <w:szCs w:val="26"/>
        </w:rPr>
        <w:t xml:space="preserve">Failed payments</w:t>
      </w:r>
    </w:p>
    <w:p>
      <w:pPr>
        <w:pStyle w:val="ListParagraph"/>
        <w:numPr>
          <w:ilvl w:val="0"/>
          <w:numId w:val="2"/>
        </w:numPr>
        <w:spacing w:after="60" w:line="300"/>
      </w:pPr>
      <w:r>
        <w:rPr>
          <w:rFonts w:ascii="Arial" w:cs="Arial" w:eastAsia="Arial" w:hAnsi="Arial"/>
          <w:sz w:val="22"/>
          <w:szCs w:val="22"/>
        </w:rPr>
        <w:t xml:space="preserve">If a payment fails, we’ll retry over a 14-day window</w:t>
      </w:r>
    </w:p>
    <w:p>
      <w:pPr>
        <w:pStyle w:val="ListParagraph"/>
        <w:numPr>
          <w:ilvl w:val="0"/>
          <w:numId w:val="2"/>
        </w:numPr>
        <w:spacing w:after="60" w:line="300"/>
      </w:pPr>
      <w:r>
        <w:rPr>
          <w:rFonts w:ascii="Arial" w:cs="Arial" w:eastAsia="Arial" w:hAnsi="Arial"/>
          <w:sz w:val="22"/>
          <w:szCs w:val="22"/>
        </w:rPr>
        <w:t xml:space="preserve">During the retry window your account remains on Pro</w:t>
      </w:r>
    </w:p>
    <w:p>
      <w:pPr>
        <w:pStyle w:val="ListParagraph"/>
        <w:numPr>
          <w:ilvl w:val="0"/>
          <w:numId w:val="2"/>
        </w:numPr>
        <w:spacing w:after="60" w:line="300"/>
      </w:pPr>
      <w:r>
        <w:rPr>
          <w:rFonts w:ascii="Arial" w:cs="Arial" w:eastAsia="Arial" w:hAnsi="Arial"/>
          <w:sz w:val="22"/>
          <w:szCs w:val="22"/>
        </w:rPr>
        <w:t xml:space="preserve">If all retries fail, your account is downgraded to the Free plan; your data is not deleted</w:t>
      </w:r>
    </w:p>
    <w:p>
      <w:pPr>
        <w:pStyle w:val="Heading3"/>
      </w:pPr>
      <w:r>
        <w:rPr>
          <w:rFonts w:ascii="Arial" w:cs="Arial" w:eastAsia="Arial" w:hAnsi="Arial"/>
          <w:b/>
          <w:bCs/>
          <w:sz w:val="26"/>
          <w:szCs w:val="26"/>
        </w:rPr>
        <w:t xml:space="preserve">Price changes</w:t>
      </w:r>
    </w:p>
    <w:p>
      <w:pPr>
        <w:pStyle w:val="ListParagraph"/>
        <w:numPr>
          <w:ilvl w:val="0"/>
          <w:numId w:val="2"/>
        </w:numPr>
        <w:spacing w:after="60" w:line="300"/>
      </w:pPr>
      <w:r>
        <w:rPr>
          <w:rFonts w:ascii="Arial" w:cs="Arial" w:eastAsia="Arial" w:hAnsi="Arial"/>
          <w:sz w:val="22"/>
          <w:szCs w:val="22"/>
        </w:rPr>
        <w:t xml:space="preserve">We may change prices for future billing cycles with at least 30 days’ notice by email</w:t>
      </w:r>
    </w:p>
    <w:p>
      <w:pPr>
        <w:pStyle w:val="ListParagraph"/>
        <w:numPr>
          <w:ilvl w:val="0"/>
          <w:numId w:val="2"/>
        </w:numPr>
        <w:spacing w:after="60" w:line="300"/>
      </w:pPr>
      <w:r>
        <w:rPr>
          <w:rFonts w:ascii="Arial" w:cs="Arial" w:eastAsia="Arial" w:hAnsi="Arial"/>
          <w:sz w:val="22"/>
          <w:szCs w:val="22"/>
        </w:rPr>
        <w:t xml:space="preserve">Price changes do not apply to the current paid cycle you’ve already been billed for</w:t>
      </w:r>
    </w:p>
    <w:p>
      <w:pPr>
        <w:pStyle w:val="Heading2"/>
      </w:pPr>
      <w:r>
        <w:rPr>
          <w:rFonts w:ascii="Arial" w:cs="Arial" w:eastAsia="Arial" w:hAnsi="Arial"/>
          <w:b/>
          <w:bCs/>
          <w:sz w:val="30"/>
          <w:szCs w:val="30"/>
        </w:rPr>
        <w:t xml:space="preserve">5. Refunds and cancellation</w:t>
      </w:r>
    </w:p>
    <w:p>
      <w:pPr>
        <w:spacing w:after="120" w:line="300"/>
      </w:pPr>
      <w:r>
        <w:rPr>
          <w:rFonts w:ascii="Arial" w:cs="Arial" w:eastAsia="Arial" w:hAnsi="Arial"/>
          <w:b/>
          <w:bCs/>
          <w:sz w:val="22"/>
          <w:szCs w:val="22"/>
        </w:rPr>
        <w:t xml:space="preserve">15-day money-back guarantee.</w:t>
      </w:r>
      <w:r>
        <w:rPr>
          <w:rFonts w:ascii="Arial" w:cs="Arial" w:eastAsia="Arial" w:hAnsi="Arial"/>
          <w:sz w:val="22"/>
          <w:szCs w:val="22"/>
        </w:rPr>
        <w:t xml:space="preserve"> If you’re charged for the Pro plan (i.e. your trial ended and the first charge went through), you can request a full refund within 15 days of that first charge. After 15 days, refunds are no longer available.</w:t>
      </w:r>
    </w:p>
    <w:p>
      <w:pPr>
        <w:spacing w:after="120" w:line="300"/>
      </w:pPr>
      <w:r>
        <w:rPr>
          <w:rFonts w:ascii="Arial" w:cs="Arial" w:eastAsia="Arial" w:hAnsi="Arial"/>
          <w:sz w:val="22"/>
          <w:szCs w:val="22"/>
        </w:rPr>
        <w:t xml:space="preserve">To request a refund, email </w:t>
      </w:r>
      <w:r>
        <w:rPr>
          <w:rFonts w:ascii="Arial" w:cs="Arial" w:eastAsia="Arial" w:hAnsi="Arial"/>
          <w:b/>
          <w:bCs/>
          <w:sz w:val="22"/>
          <w:szCs w:val="22"/>
        </w:rPr>
        <w:t xml:space="preserve">support@boopy.app</w:t>
      </w:r>
      <w:r>
        <w:rPr>
          <w:rFonts w:ascii="Arial" w:cs="Arial" w:eastAsia="Arial" w:hAnsi="Arial"/>
          <w:sz w:val="22"/>
          <w:szCs w:val="22"/>
        </w:rPr>
        <w:t xml:space="preserve"> within the 15-day window.</w:t>
      </w:r>
    </w:p>
    <w:p>
      <w:pPr>
        <w:spacing w:after="120" w:line="300"/>
      </w:pPr>
      <w:r>
        <w:rPr>
          <w:rFonts w:ascii="Arial" w:cs="Arial" w:eastAsia="Arial" w:hAnsi="Arial"/>
          <w:b/>
          <w:bCs/>
          <w:sz w:val="22"/>
          <w:szCs w:val="22"/>
        </w:rPr>
        <w:t xml:space="preserve">Cancellation.</w:t>
      </w:r>
      <w:r>
        <w:rPr>
          <w:rFonts w:ascii="Arial" w:cs="Arial" w:eastAsia="Arial" w:hAnsi="Arial"/>
          <w:sz w:val="22"/>
          <w:szCs w:val="22"/>
        </w:rPr>
        <w:t xml:space="preserve"> You can cancel your Pro subscription at any time from Settings → Billing. Cancellation stops future renewals; you keep Pro access until the end of the billing cycle you’ve already paid for. We do not pro-rate refunds for partial cycles after the 15-day window.</w:t>
      </w:r>
    </w:p>
    <w:p>
      <w:pPr>
        <w:spacing w:after="120" w:line="300"/>
      </w:pPr>
      <w:r>
        <w:rPr>
          <w:rFonts w:ascii="Arial" w:cs="Arial" w:eastAsia="Arial" w:hAnsi="Arial"/>
          <w:b/>
          <w:bCs/>
          <w:sz w:val="22"/>
          <w:szCs w:val="22"/>
        </w:rPr>
        <w:t xml:space="preserve">Account deletion.</w:t>
      </w:r>
      <w:r>
        <w:rPr>
          <w:rFonts w:ascii="Arial" w:cs="Arial" w:eastAsia="Arial" w:hAnsi="Arial"/>
          <w:sz w:val="22"/>
          <w:szCs w:val="22"/>
        </w:rPr>
        <w:t xml:space="preserve"> You can delete your account at any time from Settings → Account &amp; Privacy. Deletion cancels any active Stripe subscription, hard-deletes your subscription, group, and notification data from our database, and removes your auth user. Billing records are retained for 7 years as required by tax law. Deletion is irreversible.</w:t>
      </w:r>
    </w:p>
    <w:p>
      <w:pPr>
        <w:pStyle w:val="Heading2"/>
      </w:pPr>
      <w:r>
        <w:rPr>
          <w:rFonts w:ascii="Arial" w:cs="Arial" w:eastAsia="Arial" w:hAnsi="Arial"/>
          <w:b/>
          <w:bCs/>
          <w:sz w:val="30"/>
          <w:szCs w:val="30"/>
        </w:rPr>
        <w:t xml:space="preserve">6. Free trial — specific terms</w:t>
      </w:r>
    </w:p>
    <w:p>
      <w:pPr>
        <w:pStyle w:val="ListParagraph"/>
        <w:numPr>
          <w:ilvl w:val="0"/>
          <w:numId w:val="2"/>
        </w:numPr>
        <w:spacing w:after="60" w:line="300"/>
      </w:pPr>
      <w:r>
        <w:rPr>
          <w:rFonts w:ascii="Arial" w:cs="Arial" w:eastAsia="Arial" w:hAnsi="Arial"/>
          <w:sz w:val="22"/>
          <w:szCs w:val="22"/>
        </w:rPr>
        <w:t xml:space="preserve">One trial per person</w:t>
      </w:r>
    </w:p>
    <w:p>
      <w:pPr>
        <w:pStyle w:val="ListParagraph"/>
        <w:numPr>
          <w:ilvl w:val="0"/>
          <w:numId w:val="2"/>
        </w:numPr>
        <w:spacing w:after="60" w:line="300"/>
      </w:pPr>
      <w:r>
        <w:rPr>
          <w:rFonts w:ascii="Arial" w:cs="Arial" w:eastAsia="Arial" w:hAnsi="Arial"/>
          <w:sz w:val="22"/>
          <w:szCs w:val="22"/>
        </w:rPr>
        <w:t xml:space="preserve">Card required at sign-up to start the trial</w:t>
      </w:r>
    </w:p>
    <w:p>
      <w:pPr>
        <w:pStyle w:val="ListParagraph"/>
        <w:numPr>
          <w:ilvl w:val="0"/>
          <w:numId w:val="2"/>
        </w:numPr>
        <w:spacing w:after="60" w:line="300"/>
      </w:pPr>
      <w:r>
        <w:rPr>
          <w:rFonts w:ascii="Arial" w:cs="Arial" w:eastAsia="Arial" w:hAnsi="Arial"/>
          <w:sz w:val="22"/>
          <w:szCs w:val="22"/>
        </w:rPr>
        <w:t xml:space="preserve">You will not be charged during the 7-day trial</w:t>
      </w:r>
    </w:p>
    <w:p>
      <w:pPr>
        <w:pStyle w:val="ListParagraph"/>
        <w:numPr>
          <w:ilvl w:val="0"/>
          <w:numId w:val="2"/>
        </w:numPr>
        <w:spacing w:after="60" w:line="300"/>
      </w:pPr>
      <w:r>
        <w:rPr>
          <w:rFonts w:ascii="Arial" w:cs="Arial" w:eastAsia="Arial" w:hAnsi="Arial"/>
          <w:sz w:val="22"/>
          <w:szCs w:val="22"/>
        </w:rPr>
        <w:t xml:space="preserve">You can cancel from Settings → Billing at any time during the trial with no charge</w:t>
      </w:r>
    </w:p>
    <w:p>
      <w:pPr>
        <w:pStyle w:val="ListParagraph"/>
        <w:numPr>
          <w:ilvl w:val="0"/>
          <w:numId w:val="2"/>
        </w:numPr>
        <w:spacing w:after="60" w:line="300"/>
      </w:pPr>
      <w:r>
        <w:rPr>
          <w:rFonts w:ascii="Arial" w:cs="Arial" w:eastAsia="Arial" w:hAnsi="Arial"/>
          <w:sz w:val="22"/>
          <w:szCs w:val="22"/>
        </w:rPr>
        <w:t xml:space="preserve">If you don’t cancel, the subscription begins automatically at the end of the trial and the first charge is taken</w:t>
      </w:r>
    </w:p>
    <w:p>
      <w:pPr>
        <w:pStyle w:val="ListParagraph"/>
        <w:numPr>
          <w:ilvl w:val="0"/>
          <w:numId w:val="2"/>
        </w:numPr>
        <w:spacing w:after="60" w:line="300"/>
      </w:pPr>
      <w:r>
        <w:rPr>
          <w:rFonts w:ascii="Arial" w:cs="Arial" w:eastAsia="Arial" w:hAnsi="Arial"/>
          <w:sz w:val="22"/>
          <w:szCs w:val="22"/>
        </w:rPr>
        <w:t xml:space="preserve">The 15-day money-back guarantee starts from that first charge, not from the start of the trial</w:t>
      </w:r>
    </w:p>
    <w:p>
      <w:pPr>
        <w:pStyle w:val="Heading2"/>
      </w:pPr>
      <w:r>
        <w:rPr>
          <w:rFonts w:ascii="Arial" w:cs="Arial" w:eastAsia="Arial" w:hAnsi="Arial"/>
          <w:b/>
          <w:bCs/>
          <w:sz w:val="30"/>
          <w:szCs w:val="30"/>
        </w:rPr>
        <w:t xml:space="preserve">7. AI assistant ("Ask Boopy") and chat widget</w:t>
      </w:r>
    </w:p>
    <w:p>
      <w:pPr>
        <w:spacing w:after="120" w:line="300"/>
      </w:pPr>
      <w:r>
        <w:rPr>
          <w:rFonts w:ascii="Arial" w:cs="Arial" w:eastAsia="Arial" w:hAnsi="Arial"/>
          <w:sz w:val="22"/>
          <w:szCs w:val="22"/>
        </w:rPr>
        <w:t xml:space="preserve">The Service includes AI features powered by OpenAI:</w:t>
      </w:r>
    </w:p>
    <w:p>
      <w:pPr>
        <w:pStyle w:val="ListParagraph"/>
        <w:numPr>
          <w:ilvl w:val="0"/>
          <w:numId w:val="2"/>
        </w:numPr>
        <w:spacing w:after="60" w:line="300"/>
      </w:pPr>
      <w:r>
        <w:rPr>
          <w:rFonts w:ascii="Arial" w:cs="Arial" w:eastAsia="Arial" w:hAnsi="Arial"/>
          <w:sz w:val="22"/>
          <w:szCs w:val="22"/>
        </w:rPr>
        <w:t xml:space="preserve">The in-app "Ask Boopy" assistant uses a GPT-4 class model</w:t>
      </w:r>
    </w:p>
    <w:p>
      <w:pPr>
        <w:pStyle w:val="ListParagraph"/>
        <w:numPr>
          <w:ilvl w:val="0"/>
          <w:numId w:val="2"/>
        </w:numPr>
        <w:spacing w:after="60" w:line="300"/>
      </w:pPr>
      <w:r>
        <w:rPr>
          <w:rFonts w:ascii="Arial" w:cs="Arial" w:eastAsia="Arial" w:hAnsi="Arial"/>
          <w:sz w:val="22"/>
          <w:szCs w:val="22"/>
        </w:rPr>
        <w:t xml:space="preserve">The landing-page chat widget uses GPT-4o-mini</w:t>
      </w:r>
    </w:p>
    <w:p>
      <w:pPr>
        <w:pStyle w:val="ListParagraph"/>
        <w:numPr>
          <w:ilvl w:val="0"/>
          <w:numId w:val="2"/>
        </w:numPr>
        <w:spacing w:after="60" w:line="300"/>
      </w:pPr>
      <w:r>
        <w:rPr>
          <w:rFonts w:ascii="Arial" w:cs="Arial" w:eastAsia="Arial" w:hAnsi="Arial"/>
          <w:sz w:val="22"/>
          <w:szCs w:val="22"/>
        </w:rPr>
        <w:t xml:space="preserve">AI output may be inaccurate. Don’t rely on it for legal, financial, or tax decisions</w:t>
      </w:r>
    </w:p>
    <w:p>
      <w:pPr>
        <w:pStyle w:val="ListParagraph"/>
        <w:numPr>
          <w:ilvl w:val="0"/>
          <w:numId w:val="2"/>
        </w:numPr>
        <w:spacing w:after="60" w:line="300"/>
      </w:pPr>
      <w:r>
        <w:rPr>
          <w:rFonts w:ascii="Arial" w:cs="Arial" w:eastAsia="Arial" w:hAnsi="Arial"/>
          <w:sz w:val="22"/>
          <w:szCs w:val="22"/>
        </w:rPr>
        <w:t xml:space="preserve">Your prompts and the context we send (subscription data, when relevant to your question) are processed by OpenAI under their API terms. OpenAI does not use API data to train their models.</w:t>
      </w:r>
    </w:p>
    <w:p>
      <w:pPr>
        <w:pStyle w:val="ListParagraph"/>
        <w:numPr>
          <w:ilvl w:val="0"/>
          <w:numId w:val="2"/>
        </w:numPr>
        <w:spacing w:after="60" w:line="300"/>
      </w:pPr>
      <w:r>
        <w:rPr>
          <w:rFonts w:ascii="Arial" w:cs="Arial" w:eastAsia="Arial" w:hAnsi="Arial"/>
          <w:sz w:val="22"/>
          <w:szCs w:val="22"/>
        </w:rPr>
        <w:t xml:space="preserve">Don’t paste sensitive information you wouldn’t want a third-party processor to see</w:t>
      </w:r>
    </w:p>
    <w:p>
      <w:pPr>
        <w:pStyle w:val="Heading2"/>
      </w:pPr>
      <w:r>
        <w:rPr>
          <w:rFonts w:ascii="Arial" w:cs="Arial" w:eastAsia="Arial" w:hAnsi="Arial"/>
          <w:b/>
          <w:bCs/>
          <w:sz w:val="30"/>
          <w:szCs w:val="30"/>
        </w:rPr>
        <w:t xml:space="preserve">8. Third-party integrations</w:t>
      </w:r>
    </w:p>
    <w:p>
      <w:pPr>
        <w:spacing w:after="120" w:line="300"/>
      </w:pPr>
      <w:r>
        <w:rPr>
          <w:rFonts w:ascii="Arial" w:cs="Arial" w:eastAsia="Arial" w:hAnsi="Arial"/>
          <w:sz w:val="22"/>
          <w:szCs w:val="22"/>
        </w:rPr>
        <w:t xml:space="preserve">If you connect Google Calendar or Google Drive, you authorise us to access only what the OAuth scopes you grant allow:</w:t>
      </w:r>
    </w:p>
    <w:p>
      <w:pPr>
        <w:pStyle w:val="ListParagraph"/>
        <w:numPr>
          <w:ilvl w:val="0"/>
          <w:numId w:val="2"/>
        </w:numPr>
        <w:spacing w:after="60" w:line="300"/>
      </w:pPr>
      <w:r>
        <w:rPr>
          <w:rFonts w:ascii="Arial" w:cs="Arial" w:eastAsia="Arial" w:hAnsi="Arial"/>
          <w:b/>
          <w:bCs/>
          <w:sz w:val="22"/>
          <w:szCs w:val="22"/>
        </w:rPr>
        <w:t xml:space="preserve">Calendar:</w:t>
      </w:r>
      <w:r>
        <w:rPr>
          <w:rFonts w:ascii="Arial" w:cs="Arial" w:eastAsia="Arial" w:hAnsi="Arial"/>
          <w:sz w:val="22"/>
          <w:szCs w:val="22"/>
        </w:rPr>
        <w:t xml:space="preserve"> create and update events on a calendar of your choice for your subscription renewals</w:t>
      </w:r>
    </w:p>
    <w:p>
      <w:pPr>
        <w:pStyle w:val="ListParagraph"/>
        <w:numPr>
          <w:ilvl w:val="0"/>
          <w:numId w:val="2"/>
        </w:numPr>
        <w:spacing w:after="60" w:line="300"/>
      </w:pPr>
      <w:r>
        <w:rPr>
          <w:rFonts w:ascii="Arial" w:cs="Arial" w:eastAsia="Arial" w:hAnsi="Arial"/>
          <w:b/>
          <w:bCs/>
          <w:sz w:val="22"/>
          <w:szCs w:val="22"/>
        </w:rPr>
        <w:t xml:space="preserve">Drive:</w:t>
      </w:r>
      <w:r>
        <w:rPr>
          <w:rFonts w:ascii="Arial" w:cs="Arial" w:eastAsia="Arial" w:hAnsi="Arial"/>
          <w:sz w:val="22"/>
          <w:szCs w:val="22"/>
        </w:rPr>
        <w:t xml:space="preserve"> read-only access to the single folder you name, for the purpose of importing subscription data from invoices/receipts in that folder</w:t>
      </w:r>
    </w:p>
    <w:p>
      <w:pPr>
        <w:spacing w:after="120" w:line="300"/>
      </w:pPr>
      <w:r>
        <w:rPr>
          <w:rFonts w:ascii="Arial" w:cs="Arial" w:eastAsia="Arial" w:hAnsi="Arial"/>
          <w:sz w:val="22"/>
          <w:szCs w:val="22"/>
        </w:rPr>
        <w:t xml:space="preserve">You can disconnect these integrations at any time from Settings. Disconnecting revokes our access immediately.</w:t>
      </w:r>
    </w:p>
    <w:p>
      <w:pPr>
        <w:spacing w:after="120" w:line="300"/>
      </w:pPr>
      <w:r>
        <w:rPr>
          <w:rFonts w:ascii="Arial" w:cs="Arial" w:eastAsia="Arial" w:hAnsi="Arial"/>
          <w:sz w:val="22"/>
          <w:szCs w:val="22"/>
        </w:rPr>
        <w:t xml:space="preserve">Your use of Google services is also governed by Google’s own terms. Boopy is not affiliated with Google.</w:t>
      </w:r>
    </w:p>
    <w:p>
      <w:pPr>
        <w:pStyle w:val="Heading2"/>
      </w:pPr>
      <w:r>
        <w:rPr>
          <w:rFonts w:ascii="Arial" w:cs="Arial" w:eastAsia="Arial" w:hAnsi="Arial"/>
          <w:b/>
          <w:bCs/>
          <w:sz w:val="30"/>
          <w:szCs w:val="30"/>
        </w:rPr>
        <w:t xml:space="preserve">9. Data ownership and licence to us</w:t>
      </w:r>
    </w:p>
    <w:p>
      <w:pPr>
        <w:spacing w:after="120" w:line="300"/>
      </w:pPr>
      <w:r>
        <w:rPr>
          <w:rFonts w:ascii="Arial" w:cs="Arial" w:eastAsia="Arial" w:hAnsi="Arial"/>
          <w:sz w:val="22"/>
          <w:szCs w:val="22"/>
        </w:rPr>
        <w:t xml:space="preserve">You own the data you put into Boopy.</w:t>
      </w:r>
    </w:p>
    <w:p>
      <w:pPr>
        <w:spacing w:after="120" w:line="300"/>
      </w:pPr>
      <w:r>
        <w:rPr>
          <w:rFonts w:ascii="Arial" w:cs="Arial" w:eastAsia="Arial" w:hAnsi="Arial"/>
          <w:sz w:val="22"/>
          <w:szCs w:val="22"/>
        </w:rPr>
        <w:t xml:space="preserve">You grant us a non-exclusive, worldwide, royalty-free licence to host, store, transmit, display, and process that data </w:t>
      </w:r>
      <w:r>
        <w:rPr>
          <w:rFonts w:ascii="Arial" w:cs="Arial" w:eastAsia="Arial" w:hAnsi="Arial"/>
          <w:b/>
          <w:bCs/>
          <w:sz w:val="22"/>
          <w:szCs w:val="22"/>
        </w:rPr>
        <w:t xml:space="preserve">only as necessary to provide the Service to you</w:t>
      </w:r>
      <w:r>
        <w:rPr>
          <w:rFonts w:ascii="Arial" w:cs="Arial" w:eastAsia="Arial" w:hAnsi="Arial"/>
          <w:sz w:val="22"/>
          <w:szCs w:val="22"/>
        </w:rPr>
        <w:t xml:space="preserve"> (e.g. sending reminders, displaying your dashboard, generating reports, syncing to your calendar). This licence ends when you delete the data or your account.</w:t>
      </w:r>
    </w:p>
    <w:p>
      <w:pPr>
        <w:spacing w:after="120" w:line="300"/>
      </w:pPr>
      <w:r>
        <w:rPr>
          <w:rFonts w:ascii="Arial" w:cs="Arial" w:eastAsia="Arial" w:hAnsi="Arial"/>
          <w:sz w:val="22"/>
          <w:szCs w:val="22"/>
        </w:rPr>
        <w:t xml:space="preserve">We don’t sell your data, share it with advertisers, or use it to train AI models.</w:t>
      </w:r>
    </w:p>
    <w:p>
      <w:pPr>
        <w:pStyle w:val="Heading2"/>
      </w:pPr>
      <w:r>
        <w:rPr>
          <w:rFonts w:ascii="Arial" w:cs="Arial" w:eastAsia="Arial" w:hAnsi="Arial"/>
          <w:b/>
          <w:bCs/>
          <w:sz w:val="30"/>
          <w:szCs w:val="30"/>
        </w:rPr>
        <w:t xml:space="preserve">10. Our intellectual property</w:t>
      </w:r>
    </w:p>
    <w:p>
      <w:pPr>
        <w:spacing w:after="120" w:line="300"/>
      </w:pPr>
      <w:r>
        <w:rPr>
          <w:rFonts w:ascii="Arial" w:cs="Arial" w:eastAsia="Arial" w:hAnsi="Arial"/>
          <w:sz w:val="22"/>
          <w:szCs w:val="22"/>
        </w:rPr>
        <w:t xml:space="preserve">The Service — including the Boopy name, logo, software, design, copy, and documentation — is the property of [COMPANY NAME] and is protected by copyright, trademark, and other laws. These Terms don’t transfer any of that to you. You get a limited, non-exclusive, non-transferable, revocable licence to use the Service while your account is active and in good standing.</w:t>
      </w:r>
    </w:p>
    <w:p>
      <w:pPr>
        <w:pStyle w:val="Heading2"/>
      </w:pPr>
      <w:r>
        <w:rPr>
          <w:rFonts w:ascii="Arial" w:cs="Arial" w:eastAsia="Arial" w:hAnsi="Arial"/>
          <w:b/>
          <w:bCs/>
          <w:sz w:val="30"/>
          <w:szCs w:val="30"/>
        </w:rPr>
        <w:t xml:space="preserve">11. Service availability</w:t>
      </w:r>
    </w:p>
    <w:p>
      <w:pPr>
        <w:spacing w:after="120" w:line="300"/>
      </w:pPr>
      <w:r>
        <w:rPr>
          <w:rFonts w:ascii="Arial" w:cs="Arial" w:eastAsia="Arial" w:hAnsi="Arial"/>
          <w:sz w:val="22"/>
          <w:szCs w:val="22"/>
        </w:rPr>
        <w:t xml:space="preserve">We aim for high uptime but do not commit to a specific service-level agreement on the Free plan. For Pro users, we target </w:t>
      </w:r>
      <w:r>
        <w:rPr>
          <w:rFonts w:ascii="Arial" w:cs="Arial" w:eastAsia="Arial" w:hAnsi="Arial"/>
          <w:b/>
          <w:bCs/>
          <w:sz w:val="22"/>
          <w:szCs w:val="22"/>
        </w:rPr>
        <w:t xml:space="preserve">99.5% monthly uptime</w:t>
      </w:r>
      <w:r>
        <w:rPr>
          <w:rFonts w:ascii="Arial" w:cs="Arial" w:eastAsia="Arial" w:hAnsi="Arial"/>
          <w:sz w:val="22"/>
          <w:szCs w:val="22"/>
        </w:rPr>
        <w:t xml:space="preserve"> measured against the Vercel and Supabase platforms we run on. Scheduled maintenance and force majeure events are excluded.</w:t>
      </w:r>
    </w:p>
    <w:p>
      <w:pPr>
        <w:spacing w:after="120" w:line="300"/>
      </w:pPr>
      <w:r>
        <w:rPr>
          <w:rFonts w:ascii="Arial" w:cs="Arial" w:eastAsia="Arial" w:hAnsi="Arial"/>
          <w:sz w:val="22"/>
          <w:szCs w:val="22"/>
        </w:rPr>
        <w:t xml:space="preserve">The Service is provided </w:t>
      </w:r>
      <w:r>
        <w:rPr>
          <w:rFonts w:ascii="Arial" w:cs="Arial" w:eastAsia="Arial" w:hAnsi="Arial"/>
          <w:b/>
          <w:bCs/>
          <w:sz w:val="22"/>
          <w:szCs w:val="22"/>
        </w:rPr>
        <w:t xml:space="preserve">"as is" and "as available"</w:t>
      </w:r>
      <w:r>
        <w:rPr>
          <w:rFonts w:ascii="Arial" w:cs="Arial" w:eastAsia="Arial" w:hAnsi="Arial"/>
          <w:sz w:val="22"/>
          <w:szCs w:val="22"/>
        </w:rPr>
        <w:t xml:space="preserve">. We do not warrant that it will be uninterrupted, error-free, or fit for any particular purpose beyond the general description in Section 1.</w:t>
      </w:r>
    </w:p>
    <w:p>
      <w:pPr>
        <w:pStyle w:val="Heading2"/>
      </w:pPr>
      <w:r>
        <w:rPr>
          <w:rFonts w:ascii="Arial" w:cs="Arial" w:eastAsia="Arial" w:hAnsi="Arial"/>
          <w:b/>
          <w:bCs/>
          <w:sz w:val="30"/>
          <w:szCs w:val="30"/>
        </w:rPr>
        <w:t xml:space="preserve">12. Limitation of liability</w:t>
      </w:r>
    </w:p>
    <w:p>
      <w:pPr>
        <w:spacing w:after="120" w:line="300"/>
      </w:pPr>
      <w:r>
        <w:rPr>
          <w:rFonts w:ascii="Arial" w:cs="Arial" w:eastAsia="Arial" w:hAnsi="Arial"/>
          <w:sz w:val="22"/>
          <w:szCs w:val="22"/>
        </w:rPr>
        <w:t xml:space="preserve">To the maximum extent permitted by law:</w:t>
      </w:r>
    </w:p>
    <w:p>
      <w:pPr>
        <w:pStyle w:val="ListParagraph"/>
        <w:numPr>
          <w:ilvl w:val="0"/>
          <w:numId w:val="2"/>
        </w:numPr>
        <w:spacing w:after="60" w:line="300"/>
      </w:pPr>
      <w:r>
        <w:rPr>
          <w:rFonts w:ascii="Arial" w:cs="Arial" w:eastAsia="Arial" w:hAnsi="Arial"/>
          <w:b/>
          <w:bCs/>
          <w:sz w:val="22"/>
          <w:szCs w:val="22"/>
        </w:rPr>
        <w:t xml:space="preserve">We are not liable</w:t>
      </w:r>
      <w:r>
        <w:rPr>
          <w:rFonts w:ascii="Arial" w:cs="Arial" w:eastAsia="Arial" w:hAnsi="Arial"/>
          <w:sz w:val="22"/>
          <w:szCs w:val="22"/>
        </w:rPr>
        <w:t xml:space="preserve"> for indirect, incidental, special, consequential, or punitive damages — including lost profits, lost data, lost subscriptions you forgot about, or business interruption — even if we’ve been advised of the possibility</w:t>
      </w:r>
    </w:p>
    <w:p>
      <w:pPr>
        <w:pStyle w:val="ListParagraph"/>
        <w:numPr>
          <w:ilvl w:val="0"/>
          <w:numId w:val="2"/>
        </w:numPr>
        <w:spacing w:after="60" w:line="300"/>
      </w:pPr>
      <w:r>
        <w:rPr>
          <w:rFonts w:ascii="Arial" w:cs="Arial" w:eastAsia="Arial" w:hAnsi="Arial"/>
          <w:b/>
          <w:bCs/>
          <w:sz w:val="22"/>
          <w:szCs w:val="22"/>
        </w:rPr>
        <w:t xml:space="preserve">Our total liability</w:t>
      </w:r>
      <w:r>
        <w:rPr>
          <w:rFonts w:ascii="Arial" w:cs="Arial" w:eastAsia="Arial" w:hAnsi="Arial"/>
          <w:sz w:val="22"/>
          <w:szCs w:val="22"/>
        </w:rPr>
        <w:t xml:space="preserve"> to you for any claim arising out of or relating to these Terms or the Service is capped at </w:t>
      </w:r>
      <w:r>
        <w:rPr>
          <w:rFonts w:ascii="Arial" w:cs="Arial" w:eastAsia="Arial" w:hAnsi="Arial"/>
          <w:b/>
          <w:bCs/>
          <w:sz w:val="22"/>
          <w:szCs w:val="22"/>
        </w:rPr>
        <w:t xml:space="preserve">the greater of (a) the amount you’ve paid us in the 12 months preceding the claim, or (b) USD 100</w:t>
      </w:r>
    </w:p>
    <w:p>
      <w:pPr>
        <w:spacing w:after="120" w:line="300"/>
      </w:pPr>
      <w:r>
        <w:rPr>
          <w:rFonts w:ascii="Arial" w:cs="Arial" w:eastAsia="Arial" w:hAnsi="Arial"/>
          <w:sz w:val="22"/>
          <w:szCs w:val="22"/>
        </w:rPr>
        <w:t xml:space="preserve">Nothing in these Terms limits liability that cannot be limited under your local law — including, where applicable, statutory consumer rights, liability for death or personal injury caused by negligence, or liability for fraud.</w:t>
      </w:r>
    </w:p>
    <w:p>
      <w:pPr>
        <w:pStyle w:val="Heading2"/>
      </w:pPr>
      <w:r>
        <w:rPr>
          <w:rFonts w:ascii="Arial" w:cs="Arial" w:eastAsia="Arial" w:hAnsi="Arial"/>
          <w:b/>
          <w:bCs/>
          <w:sz w:val="30"/>
          <w:szCs w:val="30"/>
        </w:rPr>
        <w:t xml:space="preserve">13. Indemnification</w:t>
      </w:r>
    </w:p>
    <w:p>
      <w:pPr>
        <w:spacing w:after="120" w:line="300"/>
      </w:pPr>
      <w:r>
        <w:rPr>
          <w:rFonts w:ascii="Arial" w:cs="Arial" w:eastAsia="Arial" w:hAnsi="Arial"/>
          <w:sz w:val="22"/>
          <w:szCs w:val="22"/>
        </w:rPr>
        <w:t xml:space="preserve">You agree to indemnify and hold us harmless from any claim, loss, or expense (including reasonable legal fees) arising out of your violation of these Terms, your misuse of the Service, or your violation of any law or third-party right.</w:t>
      </w:r>
    </w:p>
    <w:p>
      <w:pPr>
        <w:pStyle w:val="Heading2"/>
      </w:pPr>
      <w:r>
        <w:rPr>
          <w:rFonts w:ascii="Arial" w:cs="Arial" w:eastAsia="Arial" w:hAnsi="Arial"/>
          <w:b/>
          <w:bCs/>
          <w:sz w:val="30"/>
          <w:szCs w:val="30"/>
        </w:rPr>
        <w:t xml:space="preserve">14. Termination</w:t>
      </w:r>
    </w:p>
    <w:p>
      <w:pPr>
        <w:spacing w:after="120" w:line="300"/>
      </w:pPr>
      <w:r>
        <w:rPr>
          <w:rFonts w:ascii="Arial" w:cs="Arial" w:eastAsia="Arial" w:hAnsi="Arial"/>
          <w:sz w:val="22"/>
          <w:szCs w:val="22"/>
        </w:rPr>
        <w:t xml:space="preserve">You can terminate by deleting your account at any time.</w:t>
      </w:r>
    </w:p>
    <w:p>
      <w:pPr>
        <w:spacing w:after="120" w:line="300"/>
      </w:pPr>
      <w:r>
        <w:rPr>
          <w:rFonts w:ascii="Arial" w:cs="Arial" w:eastAsia="Arial" w:hAnsi="Arial"/>
          <w:sz w:val="22"/>
          <w:szCs w:val="22"/>
        </w:rPr>
        <w:t xml:space="preserve">We can terminate or suspend your account if you violate these Terms, if we’re required to by law, or if we discontinue the Service. If we discontinue the Service entirely, we’ll give Pro users at least 30 days’ notice and pro-rate a refund of any unused paid period.</w:t>
      </w:r>
    </w:p>
    <w:p>
      <w:pPr>
        <w:spacing w:after="120" w:line="300"/>
      </w:pPr>
      <w:r>
        <w:rPr>
          <w:rFonts w:ascii="Arial" w:cs="Arial" w:eastAsia="Arial" w:hAnsi="Arial"/>
          <w:sz w:val="22"/>
          <w:szCs w:val="22"/>
        </w:rPr>
        <w:t xml:space="preserve">Sections that by their nature should survive termination (data ownership, IP, limitation of liability, indemnification, governing law) survive.</w:t>
      </w:r>
    </w:p>
    <w:p>
      <w:pPr>
        <w:pStyle w:val="Heading2"/>
      </w:pPr>
      <w:r>
        <w:rPr>
          <w:rFonts w:ascii="Arial" w:cs="Arial" w:eastAsia="Arial" w:hAnsi="Arial"/>
          <w:b/>
          <w:bCs/>
          <w:sz w:val="30"/>
          <w:szCs w:val="30"/>
        </w:rPr>
        <w:t xml:space="preserve">15. Changes to these Terms</w:t>
      </w:r>
    </w:p>
    <w:p>
      <w:pPr>
        <w:spacing w:after="120" w:line="300"/>
      </w:pPr>
      <w:r>
        <w:rPr>
          <w:rFonts w:ascii="Arial" w:cs="Arial" w:eastAsia="Arial" w:hAnsi="Arial"/>
          <w:sz w:val="22"/>
          <w:szCs w:val="22"/>
        </w:rPr>
        <w:t xml:space="preserve">We may update these Terms from time to time. If we make material changes, we’ll update the "Last Updated" date and notify active users by email at least 14 days before the change takes effect. Continued use after that date means you accept the updated Terms.</w:t>
      </w:r>
    </w:p>
    <w:p>
      <w:pPr>
        <w:pStyle w:val="Heading2"/>
      </w:pPr>
      <w:r>
        <w:rPr>
          <w:rFonts w:ascii="Arial" w:cs="Arial" w:eastAsia="Arial" w:hAnsi="Arial"/>
          <w:b/>
          <w:bCs/>
          <w:sz w:val="30"/>
          <w:szCs w:val="30"/>
        </w:rPr>
        <w:t xml:space="preserve">16. Governing law and disputes</w:t>
      </w:r>
    </w:p>
    <w:p>
      <w:pPr>
        <w:spacing w:after="120" w:line="300"/>
      </w:pPr>
      <w:r>
        <w:rPr>
          <w:rFonts w:ascii="Arial" w:cs="Arial" w:eastAsia="Arial" w:hAnsi="Arial"/>
          <w:sz w:val="22"/>
          <w:szCs w:val="22"/>
        </w:rPr>
        <w:t xml:space="preserve">These Terms are governed by the laws of </w:t>
      </w:r>
      <w:r>
        <w:rPr>
          <w:rFonts w:ascii="Arial" w:cs="Arial" w:eastAsia="Arial" w:hAnsi="Arial"/>
          <w:b/>
          <w:bCs/>
          <w:sz w:val="22"/>
          <w:szCs w:val="22"/>
        </w:rPr>
        <w:t xml:space="preserve">[COUNTRY]</w:t>
      </w:r>
      <w:r>
        <w:rPr>
          <w:rFonts w:ascii="Arial" w:cs="Arial" w:eastAsia="Arial" w:hAnsi="Arial"/>
          <w:sz w:val="22"/>
          <w:szCs w:val="22"/>
        </w:rPr>
        <w:t xml:space="preserve">, without regard to conflict-of-laws principles.</w:t>
      </w:r>
    </w:p>
    <w:p>
      <w:pPr>
        <w:spacing w:after="120" w:line="300"/>
      </w:pPr>
      <w:r>
        <w:rPr>
          <w:rFonts w:ascii="Arial" w:cs="Arial" w:eastAsia="Arial" w:hAnsi="Arial"/>
          <w:sz w:val="22"/>
          <w:szCs w:val="22"/>
        </w:rPr>
        <w:t xml:space="preserve">Any dispute arising out of or relating to these Terms or the Service will be resolved in the courts of </w:t>
      </w:r>
      <w:r>
        <w:rPr>
          <w:rFonts w:ascii="Arial" w:cs="Arial" w:eastAsia="Arial" w:hAnsi="Arial"/>
          <w:b/>
          <w:bCs/>
          <w:sz w:val="22"/>
          <w:szCs w:val="22"/>
        </w:rPr>
        <w:t xml:space="preserve">[COUNTRY / specific jurisdiction]</w:t>
      </w:r>
      <w:r>
        <w:rPr>
          <w:rFonts w:ascii="Arial" w:cs="Arial" w:eastAsia="Arial" w:hAnsi="Arial"/>
          <w:sz w:val="22"/>
          <w:szCs w:val="22"/>
        </w:rPr>
        <w:t xml:space="preserve">, except where mandatory consumer-protection law gives you the right to bring a claim in your country of residence.</w:t>
      </w:r>
    </w:p>
    <w:p>
      <w:pPr>
        <w:spacing w:after="120" w:line="300"/>
      </w:pPr>
      <w:r>
        <w:rPr>
          <w:rFonts w:ascii="Arial" w:cs="Arial" w:eastAsia="Arial" w:hAnsi="Arial"/>
          <w:sz w:val="22"/>
          <w:szCs w:val="22"/>
        </w:rPr>
        <w:t xml:space="preserve">If any provision of these Terms is found unenforceable, the remaining provisions remain in full effect.</w:t>
      </w:r>
    </w:p>
    <w:p>
      <w:pPr>
        <w:pStyle w:val="Heading2"/>
      </w:pPr>
      <w:r>
        <w:rPr>
          <w:rFonts w:ascii="Arial" w:cs="Arial" w:eastAsia="Arial" w:hAnsi="Arial"/>
          <w:b/>
          <w:bCs/>
          <w:sz w:val="30"/>
          <w:szCs w:val="30"/>
        </w:rPr>
        <w:t xml:space="preserve">17. Contact</w:t>
      </w:r>
    </w:p>
    <w:p>
      <w:pPr>
        <w:spacing w:after="120" w:line="300"/>
      </w:pPr>
      <w:r>
        <w:rPr>
          <w:rFonts w:ascii="Arial" w:cs="Arial" w:eastAsia="Arial" w:hAnsi="Arial"/>
          <w:sz w:val="22"/>
          <w:szCs w:val="22"/>
        </w:rPr>
        <w:t xml:space="preserve">Support: </w:t>
      </w:r>
      <w:r>
        <w:rPr>
          <w:rFonts w:ascii="Arial" w:cs="Arial" w:eastAsia="Arial" w:hAnsi="Arial"/>
          <w:b/>
          <w:bCs/>
          <w:sz w:val="22"/>
          <w:szCs w:val="22"/>
        </w:rPr>
        <w:t xml:space="preserve">support@boopy.app</w:t>
      </w:r>
    </w:p>
    <w:p>
      <w:pPr>
        <w:spacing w:after="120" w:line="300"/>
      </w:pPr>
      <w:r>
        <w:rPr>
          <w:rFonts w:ascii="Arial" w:cs="Arial" w:eastAsia="Arial" w:hAnsi="Arial"/>
          <w:sz w:val="22"/>
          <w:szCs w:val="22"/>
        </w:rPr>
        <w:t xml:space="preserve">Privacy: </w:t>
      </w:r>
      <w:r>
        <w:rPr>
          <w:rFonts w:ascii="Arial" w:cs="Arial" w:eastAsia="Arial" w:hAnsi="Arial"/>
          <w:b/>
          <w:bCs/>
          <w:sz w:val="22"/>
          <w:szCs w:val="22"/>
        </w:rPr>
        <w:t xml:space="preserve">privacy@boopy.app</w:t>
      </w:r>
    </w:p>
    <w:p>
      <w:pPr>
        <w:spacing w:after="120" w:line="300"/>
      </w:pPr>
      <w:r>
        <w:rPr>
          <w:rFonts w:ascii="Arial" w:cs="Arial" w:eastAsia="Arial" w:hAnsi="Arial"/>
          <w:sz w:val="22"/>
          <w:szCs w:val="22"/>
        </w:rPr>
        <w:t xml:space="preserve">Legal entity: </w:t>
      </w:r>
      <w:r>
        <w:rPr>
          <w:rFonts w:ascii="Arial" w:cs="Arial" w:eastAsia="Arial" w:hAnsi="Arial"/>
          <w:b/>
          <w:bCs/>
          <w:sz w:val="22"/>
          <w:szCs w:val="22"/>
        </w:rPr>
        <w:t xml:space="preserve">[COMPANY NAME], [COUNTRY]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11111"/>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111111"/>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2026-06-11T11:35:41.921Z</dcterms:created>
  <dcterms:modified xsi:type="dcterms:W3CDTF">2026-06-11T11:35:41.921Z</dcterms:modified>
</cp:coreProperties>
</file>

<file path=docProps/custom.xml><?xml version="1.0" encoding="utf-8"?>
<Properties xmlns="http://schemas.openxmlformats.org/officeDocument/2006/custom-properties" xmlns:vt="http://schemas.openxmlformats.org/officeDocument/2006/docPropsVTypes"/>
</file>