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t xml:space="preserve">Slice Usability Rubric</w:t>
      </w:r>
    </w:p>
    <w:p>
      <w:pPr>
        <w:spacing w:after="160"/>
      </w:pPr>
      <w:r>
        <w:rPr>
          <w:sz w:val="22"/>
          <w:szCs w:val="22"/>
        </w:rPr>
        <w:t xml:space="preserve">Version 1.0, frozen. 12 August 2026. Signed off by the domain expert via Teams.</w:t>
      </w:r>
    </w:p>
    <w:p>
      <w:pPr>
        <w:pStyle w:val="Heading2"/>
        <w:spacing w:after="120" w:before="240"/>
      </w:pPr>
      <w:r>
        <w:t xml:space="preserve">Purpose</w:t>
      </w:r>
    </w:p>
    <w:p>
      <w:pPr>
        <w:spacing w:after="160"/>
      </w:pPr>
      <w:r>
        <w:rPr>
          <w:sz w:val="22"/>
          <w:szCs w:val="22"/>
        </w:rPr>
        <w:t xml:space="preserve">This rubric defines the Usable and Unusable labels for the slice quality classifier. A slice is Usable when it contains epithelium that can be read along the apical to basal axis. The protein distribution analysis and the usability catalogue both depend on this. It applies to the next labelling batch of around 200 images and to all labelling after that.</w:t>
      </w:r>
    </w:p>
    <w:p>
      <w:pPr>
        <w:pStyle w:val="Heading2"/>
        <w:spacing w:after="120" w:before="240"/>
      </w:pPr>
      <w:r>
        <w:t xml:space="preserve">Scope</w:t>
      </w:r>
    </w:p>
    <w:p>
      <w:pPr>
        <w:spacing w:after="160"/>
      </w:pPr>
      <w:r>
        <w:rPr>
          <w:sz w:val="22"/>
          <w:szCs w:val="22"/>
        </w:rPr>
        <w:t xml:space="preserve">All images in the batch are HPA small intestine sections. Images from cancer donors have been excluded upstream and will not appear in the batch.</w:t>
      </w:r>
    </w:p>
    <w:p>
      <w:pPr>
        <w:pStyle w:val="Heading2"/>
        <w:spacing w:after="120" w:before="240"/>
      </w:pPr>
      <w:r>
        <w:t xml:space="preserve">Unit of assessment</w:t>
      </w:r>
    </w:p>
    <w:p>
      <w:pPr>
        <w:spacing w:after="160"/>
      </w:pPr>
      <w:r>
        <w:rPr>
          <w:sz w:val="22"/>
          <w:szCs w:val="22"/>
        </w:rPr>
        <w:t xml:space="preserve">The label applies to the full HPA image at native resolution, viewed with zoom as needed. One label per image: Usable or Unusable.</w:t>
      </w:r>
    </w:p>
    <w:p>
      <w:pPr>
        <w:pStyle w:val="Heading2"/>
        <w:spacing w:after="120" w:before="240"/>
      </w:pPr>
      <w:r>
        <w:t xml:space="preserve">Decision rule</w:t>
      </w:r>
    </w:p>
    <w:p>
      <w:pPr>
        <w:spacing w:after="160"/>
      </w:pPr>
      <w:r>
        <w:rPr>
          <w:sz w:val="22"/>
          <w:szCs w:val="22"/>
        </w:rPr>
        <w:t xml:space="preserve">An image is Usable if it contains at least one qualifying stretch anywhere in the tissue, at any orientation. Otherwise it is Unusable. Complexity or poor regions elsewhere in the image do not matter.</w:t>
      </w:r>
    </w:p>
    <w:p>
      <w:pPr>
        <w:pStyle w:val="Heading2"/>
        <w:spacing w:after="120" w:before="240"/>
      </w:pPr>
      <w:r>
        <w:t xml:space="preserve">Qualifying stretch</w:t>
      </w:r>
    </w:p>
    <w:p>
      <w:pPr>
        <w:spacing w:after="160"/>
      </w:pPr>
      <w:r>
        <w:rPr>
          <w:sz w:val="22"/>
          <w:szCs w:val="22"/>
        </w:rPr>
        <w:t xml:space="preserve">A stretch must meet all three conditions:</w:t>
      </w:r>
    </w:p>
    <w:p>
      <w:pPr>
        <w:pStyle w:val="ListParagraph"/>
        <w:numPr>
          <w:ilvl w:val="0"/>
          <w:numId w:val="2"/>
        </w:numPr>
        <w:spacing w:after="100"/>
      </w:pPr>
      <w:r>
        <w:rPr>
          <w:sz w:val="22"/>
          <w:szCs w:val="22"/>
        </w:rPr>
        <w:t xml:space="preserve">At least 5 adjacent villus epithelial cells in a clear linear arrangement. 5 is the floor.</w:t>
      </w:r>
    </w:p>
    <w:p>
      <w:pPr>
        <w:pStyle w:val="ListParagraph"/>
        <w:numPr>
          <w:ilvl w:val="0"/>
          <w:numId w:val="2"/>
        </w:numPr>
        <w:spacing w:after="100"/>
      </w:pPr>
      <w:r>
        <w:rPr>
          <w:sz w:val="22"/>
          <w:szCs w:val="22"/>
        </w:rPr>
        <w:t xml:space="preserve">Both surfaces visible: the apical surface facing the lumen and the basal surface facing the underlying tissue.</w:t>
      </w:r>
    </w:p>
    <w:p>
      <w:pPr>
        <w:pStyle w:val="ListParagraph"/>
        <w:numPr>
          <w:ilvl w:val="0"/>
          <w:numId w:val="2"/>
        </w:numPr>
        <w:spacing w:after="100"/>
      </w:pPr>
      <w:r>
        <w:rPr>
          <w:sz w:val="22"/>
          <w:szCs w:val="22"/>
        </w:rPr>
        <w:t xml:space="preserve">The staining along the stretch can be read consistently. Where the target is apical, labelling at the apical surface is consistent along the stretch.</w:t>
      </w:r>
    </w:p>
    <w:p>
      <w:pPr>
        <w:spacing w:after="100" w:before="100"/>
      </w:pPr>
      <w:r>
        <w:rPr>
          <w:sz w:val="22"/>
          <w:szCs w:val="22"/>
        </w:rPr>
        <w:t xml:space="preserve">Stain colour does not affect usability. Depending on the protein target, the image may show brown signal or mostly blue nuclear counterstain.</w:t>
      </w:r>
    </w:p>
    <w:p>
      <w:pPr>
        <w:spacing w:after="160"/>
      </w:pPr>
      <w:r>
        <w:rPr>
          <w:sz w:val="22"/>
          <w:szCs w:val="22"/>
        </w:rPr>
        <w:t xml:space="preserve">Signal absence does not affect usability. An image with a qualifying stretch but no signal in the epithelial cells is Usable, and the protein is catalogued as not expressed in the epithelium.</w:t>
      </w:r>
    </w:p>
    <w:p>
      <w:pPr>
        <w:pStyle w:val="Heading2"/>
        <w:spacing w:after="120" w:before="240"/>
      </w:pPr>
      <w:r>
        <w:t xml:space="preserve">Unusable indicators</w:t>
      </w:r>
    </w:p>
    <w:p>
      <w:pPr>
        <w:spacing w:after="160"/>
      </w:pPr>
      <w:r>
        <w:rPr>
          <w:sz w:val="22"/>
          <w:szCs w:val="22"/>
        </w:rPr>
        <w:t xml:space="preserve">An image is Unusable when no qualifying stretch exists. Typical patterns:</w:t>
      </w:r>
    </w:p>
    <w:p>
      <w:pPr>
        <w:pStyle w:val="ListParagraph"/>
        <w:numPr>
          <w:ilvl w:val="0"/>
          <w:numId w:val="3"/>
        </w:numPr>
        <w:spacing w:after="100"/>
      </w:pPr>
      <w:r>
        <w:rPr>
          <w:sz w:val="22"/>
          <w:szCs w:val="22"/>
        </w:rPr>
        <w:t xml:space="preserve">Crypt cross-sections: circular, tightly packed profiles. These come from a horizontal cut through the base of a villus, like slicing straight across a balloon.</w:t>
      </w:r>
    </w:p>
    <w:p>
      <w:pPr>
        <w:pStyle w:val="ListParagraph"/>
        <w:numPr>
          <w:ilvl w:val="0"/>
          <w:numId w:val="3"/>
        </w:numPr>
        <w:spacing w:after="100"/>
      </w:pPr>
      <w:r>
        <w:rPr>
          <w:sz w:val="22"/>
          <w:szCs w:val="22"/>
        </w:rPr>
        <w:t xml:space="preserve">Gland cells.</w:t>
      </w:r>
    </w:p>
    <w:p>
      <w:pPr>
        <w:pStyle w:val="ListParagraph"/>
        <w:numPr>
          <w:ilvl w:val="0"/>
          <w:numId w:val="3"/>
        </w:numPr>
        <w:spacing w:after="100"/>
      </w:pPr>
      <w:r>
        <w:rPr>
          <w:sz w:val="22"/>
          <w:szCs w:val="22"/>
        </w:rPr>
        <w:t xml:space="preserve">Goblet cell dominated regions.</w:t>
      </w:r>
    </w:p>
    <w:p>
      <w:pPr>
        <w:pStyle w:val="ListParagraph"/>
        <w:numPr>
          <w:ilvl w:val="0"/>
          <w:numId w:val="3"/>
        </w:numPr>
        <w:spacing w:after="100"/>
      </w:pPr>
      <w:r>
        <w:rPr>
          <w:sz w:val="22"/>
          <w:szCs w:val="22"/>
        </w:rPr>
        <w:t xml:space="preserve">Stretches within the crypt-to-villus transition zone. These never qualify. A run of 5 cells that is part of the transition is not valid, because mixed cell differentiation makes reading unreliable.</w:t>
      </w:r>
    </w:p>
    <w:p>
      <w:pPr>
        <w:pStyle w:val="Heading2"/>
        <w:spacing w:after="120" w:before="240"/>
      </w:pPr>
      <w:r>
        <w:t xml:space="preserve">Default for borderline images</w:t>
      </w:r>
    </w:p>
    <w:p>
      <w:pPr>
        <w:spacing w:after="160"/>
      </w:pPr>
      <w:r>
        <w:rPr>
          <w:sz w:val="22"/>
          <w:szCs w:val="22"/>
        </w:rPr>
        <w:t xml:space="preserve">If the image is still ambiguous after applying the rules above, the default label is Unusable.</w:t>
      </w:r>
    </w:p>
    <w:p>
      <w:pPr>
        <w:pStyle w:val="Heading2"/>
        <w:spacing w:after="120" w:before="240"/>
      </w:pPr>
      <w:r>
        <w:t xml:space="preserve">Note on the cell count</w:t>
      </w:r>
    </w:p>
    <w:p>
      <w:pPr>
        <w:spacing w:after="160"/>
      </w:pPr>
      <w:r>
        <w:rPr>
          <w:sz w:val="22"/>
          <w:szCs w:val="22"/>
        </w:rPr>
        <w:t xml:space="preserve">The cell count exists so that two raters can apply the same rule. The model itself is not expected to count cells. It learns the visual pattern of a qualifying stretch, as an expert does.</w:t>
      </w:r>
    </w:p>
    <w:p>
      <w:pPr>
        <w:pStyle w:val="Heading2"/>
        <w:spacing w:after="120" w:before="240"/>
      </w:pPr>
      <w:r>
        <w:t xml:space="preserve">Sign-off record</w:t>
      </w:r>
    </w:p>
    <w:p>
      <w:pPr>
        <w:spacing w:after="160"/>
      </w:pPr>
      <w:r>
        <w:rPr>
          <w:sz w:val="22"/>
          <w:szCs w:val="22"/>
        </w:rPr>
        <w:t xml:space="preserve">The domain expert reviewed the draft and confirmed the following points by Teams reply:</w:t>
      </w:r>
    </w:p>
    <w:p>
      <w:pPr>
        <w:pStyle w:val="ListParagraph"/>
        <w:numPr>
          <w:ilvl w:val="0"/>
          <w:numId w:val="4"/>
        </w:numPr>
        <w:spacing w:after="100"/>
      </w:pPr>
      <w:r>
        <w:rPr>
          <w:sz w:val="22"/>
          <w:szCs w:val="22"/>
        </w:rPr>
        <w:t xml:space="preserve">Borderline default: ambiguous images default to Unusable.</w:t>
      </w:r>
    </w:p>
    <w:p>
      <w:pPr>
        <w:pStyle w:val="ListParagraph"/>
        <w:numPr>
          <w:ilvl w:val="0"/>
          <w:numId w:val="4"/>
        </w:numPr>
        <w:spacing w:after="100"/>
      </w:pPr>
      <w:r>
        <w:rPr>
          <w:sz w:val="22"/>
          <w:szCs w:val="22"/>
        </w:rPr>
        <w:t xml:space="preserve">Minimum count: 5 cells is the floor.</w:t>
      </w:r>
    </w:p>
    <w:p>
      <w:pPr>
        <w:pStyle w:val="ListParagraph"/>
        <w:numPr>
          <w:ilvl w:val="0"/>
          <w:numId w:val="4"/>
        </w:numPr>
        <w:spacing w:after="100"/>
      </w:pPr>
      <w:r>
        <w:rPr>
          <w:sz w:val="22"/>
          <w:szCs w:val="22"/>
        </w:rPr>
        <w:t xml:space="preserve">Transition zone: a stretch that is part of the crypt-to-villus transition never qualifies.</w:t>
      </w:r>
    </w:p>
    <w:p>
      <w:pPr>
        <w:pStyle w:val="ListParagraph"/>
        <w:numPr>
          <w:ilvl w:val="0"/>
          <w:numId w:val="4"/>
        </w:numPr>
        <w:spacing w:after="100"/>
      </w:pPr>
      <w:r>
        <w:rPr>
          <w:sz w:val="22"/>
          <w:szCs w:val="22"/>
        </w:rPr>
        <w:t xml:space="preserve">Absent signal: an image with a qualifying stretch but no epithelial signal is Usable and is catalogued as not expressed in the epithelium.</w:t>
      </w:r>
    </w:p>
    <w:p>
      <w:pPr>
        <w:spacing w:before="160"/>
      </w:pPr>
      <w:r>
        <w:rPr>
          <w:sz w:val="22"/>
          <w:szCs w:val="22"/>
        </w:rPr>
        <w:t xml:space="preserve">This version is frozen. All labelling from this point on is done against it. The Teams replies are retained in the project record.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abstractNum w:abstractNumId="3" w15:restartNumberingAfterBreak="0">
    <w:multiLevelType w:val="hybridMultilevel"/>
    <w:lvl w:ilvl="0" w15:tentative="1">
      <w:start w:val="1"/>
      <w:numFmt w:val="decimal"/>
      <w:lvlText w:val="%1."/>
      <w:lvlJc w:val="start"/>
      <w:pPr>
        <w:ind w:left="504" w:hanging="360"/>
      </w:pPr>
    </w:lvl>
  </w:abstractNum>
  <w:abstractNum w:abstractNumId="4" w15:restartNumberingAfterBreak="0">
    <w:multiLevelType w:val="hybridMultilevel"/>
    <w:lvl w:ilvl="0" w15:tentative="1">
      <w:start w:val="1"/>
      <w:numFmt w:val="bullet"/>
      <w:lvlText w:val="•"/>
      <w:lvlJc w:val="start"/>
      <w:pPr>
        <w:ind w:left="504"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32"/>
      <w:szCs w:val="32"/>
    </w:rPr>
  </w:style>
  <w:style w:type="paragraph" w:styleId="Heading2">
    <w:name w:val="Heading 2"/>
    <w:basedOn w:val="Normal"/>
    <w:next w:val="Normal"/>
    <w:qFormat/>
    <w:rPr>
      <w:rFonts w:ascii="Calibri" w:cs="Calibri" w:eastAsia="Calibri" w:hAnsi="Calibri"/>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2026-08-12T11:20:10.916Z</dcterms:created>
  <dcterms:modified xsi:type="dcterms:W3CDTF">2026-08-12T11:20:10.916Z</dcterms:modified>
</cp:coreProperties>
</file>

<file path=docProps/custom.xml><?xml version="1.0" encoding="utf-8"?>
<Properties xmlns="http://schemas.openxmlformats.org/officeDocument/2006/custom-properties" xmlns:vt="http://schemas.openxmlformats.org/officeDocument/2006/docPropsVTypes"/>
</file>