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color w:val="1F4E5F"/>
          <w:sz w:val="40"/>
          <w:szCs w:val="40"/>
        </w:rPr>
        <w:t>RUBRIK PENILAIAN TAJWID</w:t>
      </w:r>
    </w:p>
    <w:p>
      <w:pPr>
        <w:pStyle w:val="Normal"/>
        <w:spacing w:before="0" w:after="300"/>
        <w:jc w:val="center"/>
        <w:rPr/>
      </w:pPr>
      <w:r>
        <w:rPr>
          <w:i/>
          <w:iCs/>
          <w:color w:val="555555"/>
          <w:sz w:val="22"/>
          <w:szCs w:val="22"/>
        </w:rPr>
        <w:t>Panduan Kriteria Penilaian Bacaan Al-Qur'an Berdasarkan Kaidah Tajwid</w:t>
      </w:r>
    </w:p>
    <w:p>
      <w:pPr>
        <w:pStyle w:val="Heading1"/>
        <w:pBdr>
          <w:bottom w:val="single" w:sz="8" w:space="4" w:color="1F4E5F"/>
        </w:pBdr>
        <w:spacing w:before="400" w:after="160"/>
        <w:rPr/>
      </w:pPr>
      <w:r>
        <w:rPr>
          <w:b/>
          <w:bCs/>
          <w:color w:val="1F4E5F"/>
          <w:sz w:val="28"/>
          <w:szCs w:val="28"/>
        </w:rPr>
        <w:t>A. Hukum Mad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0" w:firstColumn="0" w:lastRow="0" w:lastColumn="0" w:firstRow="0" w:val="0000"/>
      </w:tblPr>
      <w:tblGrid>
        <w:gridCol w:w="1599"/>
        <w:gridCol w:w="4200"/>
        <w:gridCol w:w="39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Kaidah / Sub-Kaidah</w:t>
            </w:r>
          </w:p>
        </w:tc>
        <w:tc>
          <w:tcPr>
            <w:tcW w:w="4200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3901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Kriteria Penilaian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Asli/Thabi'e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Huruf mad (alif/wau/ya) sukun, didahului harakat sejenis, tidak bertemu hamzah/sukun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Dibaca stabil 2 harakat, tidak lebih/kurang.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Wajib Muttasil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Mad Asli bertemu hamzah dalam satu kata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Panjang 4-5 harakat, konsisten disemua ayat, tidak terputus sebelum hamzah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Jaiz Munfasil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Mad Asli di akhir kata, bertemu hamzah di awal kata berikutnya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2/4/5 harakat, tapi harus konsisten sepanjang bacaan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'Aridh Lissukun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Mad Asli bertemu huruf hidup di akhir kata yang diwaqafkan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2/4/6 harakat saat waqaf; kembali ke 2 harakat saat washal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Shilah Tholiwah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Ha dhomir sebelumnya huruf hidup bertemu hamzah.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2/4/5 harakat, tapi harus konsisten sepanjang bacaan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Mad Shilah Qoshiroh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Ha dhomir sebelumnya huruf hidup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Dibaca stabil 2 harakat, tidak lebih/kurang, Dibaca seperti Ha sukun saat diwaqofkan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'Iwadh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Fathatain di akhir kata saat waqaf (selain ta' marbutah)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Tanwin hilang, diganti fathah panjang 2 harakat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Badl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Hamzah bertemu huruf mad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Hamzah dibaca panjang 2 harakat, tidak lebih/kurang.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Tamkien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Ya' tasydid berharokat kasroh bertemu ya' sukun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Dibaca panjang 2 harakat, dengan penekanan pada ya tasydid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Lin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Wawu atau ya' sukun setelah fathah bertemu dengan huruf yang diwaqofkan.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2/4/6 harakat saat waqaf; dibaca dengan sifat layyin saat washal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Mad Farq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Mad badal bertemu tasydid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Hamzah wajib dibaca panjang 6 harokat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Mad Lazim Mutsaqqol Kalimi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Mad asli bertemu tasydid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Mad dibaca panjang 6 harokat, tdk kurang.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Mad Lazim Mukhoffaf Kalimi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Mad badl bertemu sukun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Hamzah dibaca panjang 6 harokat, tdk kurang.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Mad Lazim Mutsaqqol Harfi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 xml:space="preserve">Huruf </w:t>
            </w:r>
            <w:r>
              <w:rPr>
                <w:rtl w:val="true"/>
              </w:rPr>
              <w:t>نقص عسلكم</w:t>
            </w:r>
            <w:r>
              <w:rPr/>
              <w:t xml:space="preserve"> </w:t>
            </w:r>
            <w:r>
              <w:rPr/>
              <w:t>diawal surat yang di idghomkan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Huruf dibaca panjang 6 harokat, dengan dengung antara huruf yg di idhgomkan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Mad Lazim Mukhoffaf Harfi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 xml:space="preserve">Huruf </w:t>
            </w:r>
            <w:r>
              <w:rPr>
                <w:rtl w:val="true"/>
              </w:rPr>
              <w:t>نقص عسلكم</w:t>
            </w:r>
            <w:r>
              <w:rPr/>
              <w:t xml:space="preserve"> </w:t>
            </w:r>
            <w:r>
              <w:rPr/>
              <w:t>diawal surat yang tidak di idghomkan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Huruf dibaca panjang 6 harokat, tanpa idghom.</w:t>
            </w:r>
          </w:p>
        </w:tc>
      </w:tr>
    </w:tbl>
    <w:p>
      <w:pPr>
        <w:pStyle w:val="Heading1"/>
        <w:pBdr>
          <w:bottom w:val="single" w:sz="8" w:space="4" w:color="1F4E5F"/>
        </w:pBdr>
        <w:spacing w:before="400" w:after="160"/>
        <w:rPr/>
      </w:pPr>
      <w:r>
        <w:rPr>
          <w:b/>
          <w:bCs/>
          <w:color w:val="1F4E5F"/>
          <w:sz w:val="28"/>
          <w:szCs w:val="28"/>
        </w:rPr>
        <w:t>B. Hukum Nun Sukun &amp; Tanwin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0" w:firstColumn="0" w:lastRow="0" w:lastColumn="0" w:firstRow="0" w:val="0000"/>
      </w:tblPr>
      <w:tblGrid>
        <w:gridCol w:w="1599"/>
        <w:gridCol w:w="4200"/>
        <w:gridCol w:w="39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Kaidah / Sub-Kaidah</w:t>
            </w:r>
          </w:p>
        </w:tc>
        <w:tc>
          <w:tcPr>
            <w:tcW w:w="4200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3901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Kriteria Penilaian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Idzhar Halqi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Bertemu huruf hamzah, ha, ain, ha, ghain, kha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Bunyi nun/tanwin jelas, tanpa dengung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Idgham Bighunnah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Bertemu huruf ya, nun, mim, wau (beda kata)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Melebur ke huruf berikutnya, dengung 2 harakat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Idgham Bilaghunnah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Bertemu huruf lam, ra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Melebur total, tanpa dengung sama sekali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Iqlab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Bertemu huruf ba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Nun berubah bunyi jadi mim, dengung 2 harakat, bibir tertutup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Ikhfa Haqiqi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 xml:space="preserve">Bertemu 15 huruf yaitu :  </w:t>
            </w:r>
            <w:r>
              <w:rPr>
                <w:rtl w:val="true"/>
              </w:rPr>
              <w:t>ص ذ ث ك ج ش ق س د ط ز ف ت ض ظ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Dibaca samar (antara jelas dan melebur), dengung 2 harakat, lidah menyesuaikan makhraj berikutnya</w:t>
            </w:r>
          </w:p>
        </w:tc>
      </w:tr>
    </w:tbl>
    <w:p>
      <w:pPr>
        <w:pStyle w:val="Heading1"/>
        <w:pBdr>
          <w:bottom w:val="single" w:sz="8" w:space="4" w:color="1F4E5F"/>
        </w:pBdr>
        <w:spacing w:before="400" w:after="160"/>
        <w:rPr/>
      </w:pPr>
      <w:r>
        <w:rPr>
          <w:b/>
          <w:bCs/>
          <w:color w:val="1F4E5F"/>
          <w:sz w:val="28"/>
          <w:szCs w:val="28"/>
        </w:rPr>
        <w:t>C. Hukum Mim Sukun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0" w:firstColumn="0" w:lastRow="0" w:lastColumn="0" w:firstRow="0" w:val="0000"/>
      </w:tblPr>
      <w:tblGrid>
        <w:gridCol w:w="1599"/>
        <w:gridCol w:w="4200"/>
        <w:gridCol w:w="39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Kaidah / Sub-Kaidah</w:t>
            </w:r>
          </w:p>
        </w:tc>
        <w:tc>
          <w:tcPr>
            <w:tcW w:w="4200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3901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Kriteria Penilaian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Idzhar Syafawi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Mim Sukun Bertemu huruf selain ba dan mim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Mim sukun dibaca jelas tanpa dengung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Idgham Mimi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Mim Sukun Bertemu huruf mim berharokat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Dileburkan kedalam mim kedua, dengung 2 harakat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Ikhfa Syafawi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Mim Sukun Bertemu huruf ba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Bunyi samar, bibir tertutup ringan, dengung 2 harakat</w:t>
            </w:r>
          </w:p>
        </w:tc>
      </w:tr>
    </w:tbl>
    <w:p>
      <w:pPr>
        <w:pStyle w:val="Heading1"/>
        <w:pBdr>
          <w:bottom w:val="single" w:sz="8" w:space="4" w:color="1F4E5F"/>
        </w:pBdr>
        <w:spacing w:before="400" w:after="160"/>
        <w:rPr/>
      </w:pPr>
      <w:r>
        <w:rPr>
          <w:b/>
          <w:bCs/>
          <w:color w:val="1F4E5F"/>
          <w:sz w:val="28"/>
          <w:szCs w:val="28"/>
        </w:rPr>
        <w:t>D. Qalqalah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0" w:firstColumn="0" w:lastRow="0" w:lastColumn="0" w:firstRow="0" w:val="0000"/>
      </w:tblPr>
      <w:tblGrid>
        <w:gridCol w:w="1599"/>
        <w:gridCol w:w="4200"/>
        <w:gridCol w:w="39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Kaidah / Sub-Kaidah</w:t>
            </w:r>
          </w:p>
        </w:tc>
        <w:tc>
          <w:tcPr>
            <w:tcW w:w="4200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3901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Kriteria Penilaian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Qalqalah Sughra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Huruf qaf/tha/ba/jim/dal sukun asli di tengah kata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dibaca dengan Pantulan ringan, tanpa tambahan harakat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Qalqalah Kubra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Huruf qaf/tha/ba/jim/dal ada di akhir kata saat waqaf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dibaca dengan Pantulan jelas dan kuat, tanpa bunyi vokal tambahan (diakhir bunyi tdk ditutup seperti ada hamzah sukun)</w:t>
            </w:r>
          </w:p>
        </w:tc>
      </w:tr>
    </w:tbl>
    <w:p>
      <w:pPr>
        <w:pStyle w:val="Heading1"/>
        <w:pBdr>
          <w:bottom w:val="single" w:sz="8" w:space="4" w:color="1F4E5F"/>
        </w:pBdr>
        <w:spacing w:before="400" w:after="160"/>
        <w:rPr>
          <w:b/>
          <w:bCs/>
          <w:color w:val="1F4E5F"/>
          <w:sz w:val="28"/>
          <w:szCs w:val="28"/>
        </w:rPr>
      </w:pPr>
      <w:r>
        <w:rPr>
          <w:b/>
          <w:bCs/>
          <w:color w:val="1F4E5F"/>
          <w:sz w:val="28"/>
          <w:szCs w:val="28"/>
        </w:rPr>
      </w:r>
    </w:p>
    <w:p>
      <w:pPr>
        <w:pStyle w:val="Heading1"/>
        <w:pBdr>
          <w:bottom w:val="single" w:sz="8" w:space="4" w:color="1F4E5F"/>
        </w:pBdr>
        <w:spacing w:before="400" w:after="160"/>
        <w:rPr>
          <w:b/>
          <w:bCs/>
          <w:color w:val="1F4E5F"/>
          <w:sz w:val="28"/>
          <w:szCs w:val="28"/>
        </w:rPr>
      </w:pPr>
      <w:r>
        <w:rPr>
          <w:b/>
          <w:bCs/>
          <w:color w:val="1F4E5F"/>
          <w:sz w:val="28"/>
          <w:szCs w:val="28"/>
        </w:rPr>
      </w:r>
    </w:p>
    <w:p>
      <w:pPr>
        <w:pStyle w:val="Heading1"/>
        <w:pBdr>
          <w:bottom w:val="single" w:sz="8" w:space="4" w:color="1F4E5F"/>
        </w:pBdr>
        <w:spacing w:before="400" w:after="160"/>
        <w:rPr/>
      </w:pPr>
      <w:r>
        <w:rPr>
          <w:b/>
          <w:bCs/>
          <w:color w:val="1F4E5F"/>
          <w:sz w:val="28"/>
          <w:szCs w:val="28"/>
        </w:rPr>
        <w:t>E. Ghunnah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0" w:firstColumn="0" w:lastRow="0" w:lastColumn="0" w:firstRow="0" w:val="0000"/>
      </w:tblPr>
      <w:tblGrid>
        <w:gridCol w:w="1599"/>
        <w:gridCol w:w="4200"/>
        <w:gridCol w:w="39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Kaidah / Sub-Kaidah</w:t>
            </w:r>
          </w:p>
        </w:tc>
        <w:tc>
          <w:tcPr>
            <w:tcW w:w="4200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3901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Kriteria Penilaian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Ghunnah Musyaddadah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Huruf nun atau mim bertasydid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Dengung penuh dari hidung (khaisyum), stabil 2 harakat</w:t>
            </w:r>
          </w:p>
        </w:tc>
      </w:tr>
    </w:tbl>
    <w:p>
      <w:pPr>
        <w:pStyle w:val="Heading1"/>
        <w:pBdr>
          <w:bottom w:val="single" w:sz="8" w:space="4" w:color="1F4E5F"/>
        </w:pBdr>
        <w:spacing w:before="400" w:after="160"/>
        <w:rPr/>
      </w:pPr>
      <w:r>
        <w:rPr>
          <w:b/>
          <w:bCs/>
          <w:color w:val="1F4E5F"/>
          <w:sz w:val="28"/>
          <w:szCs w:val="28"/>
        </w:rPr>
        <w:t>F. Hukum Lam &amp; Ra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0" w:firstColumn="0" w:lastRow="0" w:lastColumn="0" w:firstRow="0" w:val="0000"/>
      </w:tblPr>
      <w:tblGrid>
        <w:gridCol w:w="1599"/>
        <w:gridCol w:w="4200"/>
        <w:gridCol w:w="39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Kaidah / Sub-Kaidah</w:t>
            </w:r>
          </w:p>
        </w:tc>
        <w:tc>
          <w:tcPr>
            <w:tcW w:w="4200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3901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Kriteria Penilaian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Lafzul Jalalah (Allah)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Tafkhim jika didahului fathah/dhommah, tarqiq jika didahului kasrah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Konsistensi tebal/tipis sesuai harakat sebelumnya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Hukum Ra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Tebal jika fathah/dhommah/sukun-setelah-fathah, tipis jika kasrah/sukun-setelah-kasrah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Ketebalan suara disesuaikan konteks, bukan disamaratakan</w:t>
            </w:r>
          </w:p>
        </w:tc>
      </w:tr>
    </w:tbl>
    <w:p>
      <w:pPr>
        <w:pStyle w:val="Heading1"/>
        <w:pBdr>
          <w:bottom w:val="single" w:sz="8" w:space="4" w:color="1F4E5F"/>
        </w:pBdr>
        <w:spacing w:before="400" w:after="160"/>
        <w:rPr/>
      </w:pPr>
      <w:r>
        <w:rPr>
          <w:b/>
          <w:bCs/>
          <w:color w:val="1F4E5F"/>
          <w:sz w:val="28"/>
          <w:szCs w:val="28"/>
        </w:rPr>
        <w:t>G. Idhgam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0" w:firstColumn="0" w:lastRow="0" w:lastColumn="0" w:firstRow="0" w:val="0000"/>
      </w:tblPr>
      <w:tblGrid>
        <w:gridCol w:w="1599"/>
        <w:gridCol w:w="4200"/>
        <w:gridCol w:w="39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Kaidah / Sub-Kaidah</w:t>
            </w:r>
          </w:p>
        </w:tc>
        <w:tc>
          <w:tcPr>
            <w:tcW w:w="4200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3901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Kriteria Penilaian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Idgham Mutamatsilain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Memasukkan huruf ke dalam huruf yang sama makhraj dan sifatnya (huruf serupa), selain ya/wawu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Huruf kedua dibaca seakan bertasydid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Idgham Mutajanisain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Memasukkan huruf ke dalam huruf yang sama makhraj namun lain sifat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rtl w:val="true"/>
              </w:rPr>
              <w:t>ط</w:t>
            </w:r>
            <w:r>
              <w:rPr/>
              <w:t xml:space="preserve"> </w:t>
            </w:r>
            <w:r>
              <w:rPr/>
              <w:t xml:space="preserve">sukun bertemu </w:t>
            </w:r>
            <w:r>
              <w:rPr>
                <w:rtl w:val="true"/>
              </w:rPr>
              <w:t>ت</w:t>
            </w:r>
            <w:r>
              <w:rPr/>
              <w:t xml:space="preserve"> </w:t>
            </w:r>
            <w:r>
              <w:rPr/>
              <w:t>Maka qalqalahnya hilang namun tetap tebal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Idgham Mutaqaribain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>Memasukkan huruf ke dalam huruf yang berdekatan makhraj dan sifatnya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rtl w:val="true"/>
              </w:rPr>
              <w:t>ق</w:t>
            </w:r>
            <w:r>
              <w:rPr/>
              <w:t xml:space="preserve"> </w:t>
            </w:r>
            <w:r>
              <w:rPr/>
              <w:t xml:space="preserve">sukun dileburkan ke huruf </w:t>
            </w:r>
            <w:r>
              <w:rPr>
                <w:rtl w:val="true"/>
              </w:rPr>
              <w:t>ك</w:t>
            </w:r>
            <w:r>
              <w:rPr/>
              <w:t xml:space="preserve"> </w:t>
            </w:r>
            <w:r>
              <w:rPr/>
              <w:t xml:space="preserve">tanpa qolqolah, </w:t>
            </w:r>
            <w:r>
              <w:rPr>
                <w:rtl w:val="true"/>
              </w:rPr>
              <w:t>ل</w:t>
            </w:r>
            <w:r>
              <w:rPr/>
              <w:t xml:space="preserve"> </w:t>
            </w:r>
            <w:r>
              <w:rPr/>
              <w:t xml:space="preserve">sukun dileburkan ke huruf </w:t>
            </w:r>
            <w:r>
              <w:rPr>
                <w:rtl w:val="true"/>
              </w:rPr>
              <w:t>ر</w:t>
            </w:r>
            <w:r>
              <w:rPr/>
              <w:t xml:space="preserve"> </w:t>
            </w:r>
            <w:r>
              <w:rPr/>
              <w:t>tanpa membunyikan laam</w:t>
            </w:r>
          </w:p>
        </w:tc>
      </w:tr>
    </w:tbl>
    <w:p>
      <w:pPr>
        <w:pStyle w:val="Heading1"/>
        <w:pBdr>
          <w:bottom w:val="single" w:sz="8" w:space="4" w:color="1F4E5F"/>
        </w:pBdr>
        <w:spacing w:before="400" w:after="160"/>
        <w:rPr/>
      </w:pPr>
      <w:r>
        <w:rPr>
          <w:b/>
          <w:bCs/>
          <w:color w:val="1F4E5F"/>
          <w:sz w:val="28"/>
          <w:szCs w:val="28"/>
        </w:rPr>
        <w:t>H. Laam Ta'rief</w:t>
      </w:r>
    </w:p>
    <w:tbl>
      <w:tblPr>
        <w:tblW w:w="970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0" w:firstColumn="0" w:lastRow="0" w:lastColumn="0" w:firstRow="0" w:val="0000"/>
      </w:tblPr>
      <w:tblGrid>
        <w:gridCol w:w="1599"/>
        <w:gridCol w:w="4200"/>
        <w:gridCol w:w="39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Kaidah / Sub-Kaidah</w:t>
            </w:r>
          </w:p>
        </w:tc>
        <w:tc>
          <w:tcPr>
            <w:tcW w:w="4200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Keterangan</w:t>
            </w:r>
          </w:p>
        </w:tc>
        <w:tc>
          <w:tcPr>
            <w:tcW w:w="3901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1F4E5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Kriteria Penilaian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Idzhar Qomariyah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 xml:space="preserve">Bila Laam Ta'rief </w:t>
            </w:r>
            <w:r>
              <w:rPr>
                <w:rtl w:val="true"/>
              </w:rPr>
              <w:t>ال</w:t>
            </w:r>
            <w:r>
              <w:rPr/>
              <w:t xml:space="preserve"> </w:t>
            </w:r>
            <w:r>
              <w:rPr/>
              <w:t xml:space="preserve">bertemu 14 huruf </w:t>
            </w:r>
            <w:r>
              <w:rPr>
                <w:rtl w:val="true"/>
              </w:rPr>
              <w:t>أبغ حخك وخف عقيمه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6F8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rtl w:val="true"/>
              </w:rPr>
              <w:t>ال</w:t>
            </w:r>
            <w:r>
              <w:rPr/>
              <w:t xml:space="preserve"> </w:t>
            </w:r>
            <w:r>
              <w:rPr/>
              <w:t>harus terbaca jelas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</w:rPr>
              <w:t>Idgham Syamsyiah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/>
              <w:t xml:space="preserve">Bila Laam Ta'rief </w:t>
            </w:r>
            <w:r>
              <w:rPr>
                <w:rtl w:val="true"/>
              </w:rPr>
              <w:t>ال</w:t>
            </w:r>
            <w:r>
              <w:rPr/>
              <w:t xml:space="preserve"> </w:t>
            </w:r>
            <w:r>
              <w:rPr/>
              <w:t>bertemuc14 huruf selain huruf qomariyah</w:t>
            </w:r>
          </w:p>
        </w:tc>
        <w:tc>
          <w:tcPr>
            <w:tcW w:w="3901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FFFFF" w:val="clear"/>
            <w:tcMar>
              <w:top w:w="90" w:type="dxa"/>
              <w:bottom w:w="90" w:type="dxa"/>
            </w:tcMar>
          </w:tcPr>
          <w:p>
            <w:pPr>
              <w:pStyle w:val="Normal"/>
              <w:rPr/>
            </w:pPr>
            <w:r>
              <w:rPr>
                <w:rtl w:val="true"/>
              </w:rPr>
              <w:t>ال</w:t>
            </w:r>
            <w:r>
              <w:rPr/>
              <w:t xml:space="preserve"> </w:t>
            </w:r>
            <w:r>
              <w:rPr/>
              <w:t>tidak terbaca karena di idghamkan langsung ke huruf syamsyiah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888888"/>
        <w:sz w:val="16"/>
        <w:szCs w:val="16"/>
      </w:rPr>
      <w:t>Rubrik Penilaian Tajwid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color w:val="888888"/>
        <w:sz w:val="16"/>
        <w:szCs w:val="16"/>
      </w:rPr>
      <w:t>Rubrik Penilaian Tajwid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Calibri" w:hAnsi="Calibri" w:eastAsia="Calibri" w:cs="Calibri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Calibri" w:hAnsi="Calibri" w:eastAsia="Calibri" w:cs="Calibri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Calibri" w:hAnsi="Calibri" w:eastAsia="Calibri" w:cs="Calibri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LibreOffice/26.2.4.2$Linux_X86_64 LibreOffice_project/620$Build-2</Application>
  <AppVersion>15.0000</AppVersion>
  <Pages>3</Pages>
  <Words>707</Words>
  <Characters>4025</Characters>
  <CharactersWithSpaces>4599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2026-08-14T15:45:00Z</dcterms:created>
  <dc:creator>Un-named</dc:creator>
  <dc:description/>
  <dc:language>en-US</dc:language>
  <cp:lastModifiedBy/>
  <dcterms:modified xsi:type="dcterms:W3CDTF">2026-08-15T10:05:54Z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