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11 buttons, 20 visible elements in total</w:t>
      </w:r>
    </w:p>
    <w:p>
      <w:pPr>
        <w:spacing w:after="80"/>
      </w:pPr>
      <w:r>
        <w:rPr>
          <w:rFonts w:ascii="Calibri" w:cs="Calibri" w:eastAsia="Calibri" w:hAnsi="Calibri"/>
          <w:i/>
          <w:iCs/>
          <w:color w:val="404040"/>
          <w:sz w:val="21"/>
          <w:szCs w:val="21"/>
        </w:rPr>
        <w:t xml:space="preserve">Every page in this guide (Dashboard, Website Admin, etc.) is a UserControl that loads inside the Main section (pnlContent).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Admin.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inquiries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lblWebsiteBadge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number on the Website Admin button showing new website inquiries.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Website Admin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enter a new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project" or "Editing: (name)". Clicking a row in the table loads it here.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Website Admin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new or edited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make a new login.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account" or "Editing: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account.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add a new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add new equipment.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equipment.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add a vendor.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vendor.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add a new subcontractor.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subcontractor.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assign a new job.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 to log a new change order.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w:t>
      </w:r>
    </w:p>
    <w:p>
      <w:pPr>
        <w:pStyle w:val="Heading2"/>
        <w:spacing w:after="100" w:before="280"/>
      </w:pPr>
      <w:r>
        <w:rPr>
          <w:rFonts w:ascii="Calibri" w:cs="Calibri" w:eastAsia="Calibri" w:hAnsi="Calibri"/>
        </w:rPr>
        <w:t xml:space="preserve">Website Admin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WebsiteAdminPage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6 tabs across the top of the Main section. Each tab is described below.</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tabWebsiteAdmin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 tabs: Page Content, Announcements, Website Projects, Document Vault, Inquiries, Website Traffic.</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tabInquiries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Inquiries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20 visible elements in total</w:t>
      </w:r>
    </w:p>
    <w:p>
      <w:pPr>
        <w:spacing w:after="80"/>
      </w:pPr>
      <w:r>
        <w:rPr>
          <w:rFonts w:ascii="Calibri" w:cs="Calibri" w:eastAsia="Calibri" w:hAnsi="Calibri"/>
          <w:i/>
          <w:iCs/>
          <w:color w:val="404040"/>
          <w:sz w:val="21"/>
          <w:szCs w:val="21"/>
        </w:rPr>
        <w:t xml:space="preserve">Every message from the website Contact form lands here. A copy also goes to the company Gmail, but the status and notes live only in the app.</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status and notes.</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2026-10-30T01:02:28.896Z</dcterms:created>
  <dcterms:modified xsi:type="dcterms:W3CDTF">2026-10-30T01:02:28.897Z</dcterms:modified>
</cp:coreProperties>
</file>

<file path=docProps/custom.xml><?xml version="1.0" encoding="utf-8"?>
<Properties xmlns="http://schemas.openxmlformats.org/officeDocument/2006/custom-properties" xmlns:vt="http://schemas.openxmlformats.org/officeDocument/2006/docPropsVTypes"/>
</file>