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 Process Overview Template</w:t>
      </w:r>
    </w:p>
    <w:p>
      <w:pPr>
        <w:jc w:val="center"/>
      </w:pPr>
      <w:r>
        <w:rPr>
          <w:b/>
        </w:rPr>
        <w:t>Template for use by the Copilot Studio PO Writer Agent</w:t>
      </w:r>
    </w:p>
    <w:p>
      <w:r>
        <w:t>Instructions: The agent should populate this template from current, supported audit evidence. Bracketed text is instructional and should be replaced or removed in the completed Process Overview. A prior/draft PO is reference-only and must not be treated as authoritative evidence.</w:t>
      </w:r>
    </w:p>
    <w:p>
      <w:pPr>
        <w:pStyle w:val="Heading1"/>
      </w:pPr>
      <w:r>
        <w:t>1. Process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Process Overview Content</w:t>
            </w:r>
          </w:p>
        </w:tc>
      </w:tr>
      <w:tr>
        <w:tc>
          <w:tcPr>
            <w:tcW w:type="dxa" w:w="5040"/>
            <w:vAlign w:val="top"/>
          </w:tcPr>
          <w:p>
            <w:r>
              <w:t>Process Name</w:t>
            </w:r>
          </w:p>
        </w:tc>
        <w:tc>
          <w:tcPr>
            <w:tcW w:type="dxa" w:w="5040"/>
            <w:vAlign w:val="top"/>
          </w:tcPr>
          <w:p>
            <w:r>
              <w:t>[Enter the current process name.]</w:t>
            </w:r>
          </w:p>
        </w:tc>
      </w:tr>
      <w:tr>
        <w:tc>
          <w:tcPr>
            <w:tcW w:type="dxa" w:w="5040"/>
            <w:vAlign w:val="top"/>
          </w:tcPr>
          <w:p>
            <w:r>
              <w:t>Business Purpose</w:t>
            </w:r>
          </w:p>
        </w:tc>
        <w:tc>
          <w:tcPr>
            <w:tcW w:type="dxa" w:w="5040"/>
            <w:vAlign w:val="top"/>
          </w:tcPr>
          <w:p>
            <w:r>
              <w:t>[Explain why the process exists and the principal business outcome.]</w:t>
            </w:r>
          </w:p>
        </w:tc>
      </w:tr>
      <w:tr>
        <w:tc>
          <w:tcPr>
            <w:tcW w:type="dxa" w:w="5040"/>
            <w:vAlign w:val="top"/>
          </w:tcPr>
          <w:p>
            <w:r>
              <w:t>Scope</w:t>
            </w:r>
          </w:p>
        </w:tc>
        <w:tc>
          <w:tcPr>
            <w:tcW w:type="dxa" w:w="5040"/>
            <w:vAlign w:val="top"/>
          </w:tcPr>
          <w:p>
            <w:r>
              <w:t>[Define activities/products/business areas included and material exclusions.]</w:t>
            </w:r>
          </w:p>
        </w:tc>
      </w:tr>
      <w:tr>
        <w:tc>
          <w:tcPr>
            <w:tcW w:type="dxa" w:w="5040"/>
            <w:vAlign w:val="top"/>
          </w:tcPr>
          <w:p>
            <w:r>
              <w:t>Beginning Boundary</w:t>
            </w:r>
          </w:p>
        </w:tc>
        <w:tc>
          <w:tcPr>
            <w:tcW w:type="dxa" w:w="5040"/>
            <w:vAlign w:val="top"/>
          </w:tcPr>
          <w:p>
            <w:r>
              <w:t>[Identify the event/activity at which the process begins.]</w:t>
            </w:r>
          </w:p>
        </w:tc>
      </w:tr>
      <w:tr>
        <w:tc>
          <w:tcPr>
            <w:tcW w:type="dxa" w:w="5040"/>
            <w:vAlign w:val="top"/>
          </w:tcPr>
          <w:p>
            <w:r>
              <w:t>Ending Boundary</w:t>
            </w:r>
          </w:p>
        </w:tc>
        <w:tc>
          <w:tcPr>
            <w:tcW w:type="dxa" w:w="5040"/>
            <w:vAlign w:val="top"/>
          </w:tcPr>
          <w:p>
            <w:r>
              <w:t>[Identify the event/outcome at which the process ends.]</w:t>
            </w:r>
          </w:p>
        </w:tc>
      </w:tr>
    </w:tbl>
    <w:p>
      <w:pPr>
        <w:pStyle w:val="Heading1"/>
      </w:pPr>
      <w:r>
        <w:t>2. Key Business Process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Title / Function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Area of Responsibility / Role</w:t>
            </w:r>
          </w:p>
        </w:tc>
      </w:tr>
      <w:tr>
        <w:tc>
          <w:tcPr>
            <w:tcW w:type="dxa" w:w="3360"/>
            <w:vAlign w:val="top"/>
          </w:tcPr>
          <w:p>
            <w:r>
              <w:t>[Name]</w:t>
            </w:r>
          </w:p>
        </w:tc>
        <w:tc>
          <w:tcPr>
            <w:tcW w:type="dxa" w:w="3360"/>
            <w:vAlign w:val="top"/>
          </w:tcPr>
          <w:p>
            <w:r>
              <w:t>[Title / Function]</w:t>
            </w:r>
          </w:p>
        </w:tc>
        <w:tc>
          <w:tcPr>
            <w:tcW w:type="dxa" w:w="3360"/>
            <w:vAlign w:val="top"/>
          </w:tcPr>
          <w:p>
            <w:r>
              <w:t>[Process owner, manager, SME, control owner, or other relevant responsibility.]</w:t>
            </w:r>
          </w:p>
        </w:tc>
      </w:tr>
    </w:tbl>
    <w:p>
      <w:pPr>
        <w:pStyle w:val="Heading1"/>
      </w:pPr>
      <w:r>
        <w:t>3. Applicable Policies and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Type / Version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Relevance to Process</w:t>
            </w:r>
          </w:p>
        </w:tc>
      </w:tr>
      <w:tr>
        <w:tc>
          <w:tcPr>
            <w:tcW w:type="dxa" w:w="3360"/>
            <w:vAlign w:val="top"/>
          </w:tcPr>
          <w:p>
            <w:r>
              <w:t>[Document name]</w:t>
            </w:r>
          </w:p>
        </w:tc>
        <w:tc>
          <w:tcPr>
            <w:tcW w:type="dxa" w:w="3360"/>
            <w:vAlign w:val="top"/>
          </w:tcPr>
          <w:p>
            <w:r>
              <w:t>[Policy / procedure / manual / guide; date/version if available]</w:t>
            </w:r>
          </w:p>
        </w:tc>
        <w:tc>
          <w:tcPr>
            <w:tcW w:type="dxa" w:w="3360"/>
            <w:vAlign w:val="top"/>
          </w:tcPr>
          <w:p>
            <w:r>
              <w:t>[Describe what portion of the process it governs.]</w:t>
            </w:r>
          </w:p>
        </w:tc>
      </w:tr>
    </w:tbl>
    <w:p>
      <w:pPr>
        <w:pStyle w:val="Heading1"/>
      </w:pPr>
      <w:r>
        <w:t>4. Key Systems, Applications, Models, and EUCs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 / Process Activity Supported</w:t>
            </w:r>
          </w:p>
        </w:tc>
      </w:tr>
      <w:tr>
        <w:tc>
          <w:tcPr>
            <w:tcW w:type="dxa" w:w="3360"/>
            <w:vAlign w:val="top"/>
          </w:tcPr>
          <w:p>
            <w:r>
              <w:t>[System/application/model/EUC]</w:t>
            </w:r>
          </w:p>
        </w:tc>
        <w:tc>
          <w:tcPr>
            <w:tcW w:type="dxa" w:w="3360"/>
            <w:vAlign w:val="top"/>
          </w:tcPr>
          <w:p>
            <w:r>
              <w:t>[Type]</w:t>
            </w:r>
          </w:p>
        </w:tc>
        <w:tc>
          <w:tcPr>
            <w:tcW w:type="dxa" w:w="3360"/>
            <w:vAlign w:val="top"/>
          </w:tcPr>
          <w:p>
            <w:r>
              <w:t>[Explain how it is used in the process.]</w:t>
            </w:r>
          </w:p>
        </w:tc>
      </w:tr>
    </w:tbl>
    <w:p>
      <w:pPr>
        <w:pStyle w:val="Heading1"/>
      </w:pPr>
      <w:r>
        <w:t>5. Applicable Third Parties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Third Party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Product / Service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Relevant Process Dependency</w:t>
            </w:r>
          </w:p>
        </w:tc>
      </w:tr>
      <w:tr>
        <w:tc>
          <w:tcPr>
            <w:tcW w:type="dxa" w:w="3360"/>
            <w:vAlign w:val="top"/>
          </w:tcPr>
          <w:p>
            <w:r>
              <w:t>[Vendor/provider]</w:t>
            </w:r>
          </w:p>
        </w:tc>
        <w:tc>
          <w:tcPr>
            <w:tcW w:type="dxa" w:w="3360"/>
            <w:vAlign w:val="top"/>
          </w:tcPr>
          <w:p>
            <w:r>
              <w:t>[Service/product]</w:t>
            </w:r>
          </w:p>
        </w:tc>
        <w:tc>
          <w:tcPr>
            <w:tcW w:type="dxa" w:w="3360"/>
            <w:vAlign w:val="top"/>
          </w:tcPr>
          <w:p>
            <w:r>
              <w:t>[Explain material dependency.]</w:t>
            </w:r>
          </w:p>
        </w:tc>
      </w:tr>
    </w:tbl>
    <w:p>
      <w:pPr>
        <w:pStyle w:val="Heading1"/>
      </w:pPr>
      <w:r>
        <w:t>6. Applicable Risk Management / Oversight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Role in Process / Oversight</w:t>
            </w:r>
          </w:p>
        </w:tc>
      </w:tr>
      <w:tr>
        <w:tc>
          <w:tcPr>
            <w:tcW w:type="dxa" w:w="5040"/>
            <w:vAlign w:val="top"/>
          </w:tcPr>
          <w:p>
            <w:r>
              <w:t>[Front Line Risk / Independent Risk / Compliance / other]</w:t>
            </w:r>
          </w:p>
        </w:tc>
        <w:tc>
          <w:tcPr>
            <w:tcW w:type="dxa" w:w="5040"/>
            <w:vAlign w:val="top"/>
          </w:tcPr>
          <w:p>
            <w:r>
              <w:t>[Describe actual involvement, review, challenge, monitoring, or governance.]</w:t>
            </w:r>
          </w:p>
        </w:tc>
      </w:tr>
    </w:tbl>
    <w:p>
      <w:pPr>
        <w:pStyle w:val="Heading1"/>
      </w:pPr>
      <w:r>
        <w:t>7. Regulatory and Compliance Impacts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Requirement / 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Process / Control Impact</w:t>
            </w:r>
          </w:p>
        </w:tc>
      </w:tr>
      <w:tr>
        <w:tc>
          <w:tcPr>
            <w:tcW w:type="dxa" w:w="5040"/>
            <w:vAlign w:val="top"/>
          </w:tcPr>
          <w:p>
            <w:r>
              <w:t>[Applicable law, regulation, requirement, or compliance area]</w:t>
            </w:r>
          </w:p>
        </w:tc>
        <w:tc>
          <w:tcPr>
            <w:tcW w:type="dxa" w:w="5040"/>
            <w:vAlign w:val="top"/>
          </w:tcPr>
          <w:p>
            <w:r>
              <w:t>[Explain material influence on process execution or control requirements.]</w:t>
            </w:r>
          </w:p>
        </w:tc>
      </w:tr>
    </w:tbl>
    <w:p>
      <w:pPr>
        <w:pStyle w:val="Heading1"/>
      </w:pPr>
      <w:r>
        <w:t>8. Process Overview and Control Design</w:t>
      </w:r>
    </w:p>
    <w:p>
      <w:pPr>
        <w:pStyle w:val="Heading2"/>
      </w:pPr>
      <w:r>
        <w:t>8.1 Process Summary</w:t>
      </w:r>
    </w:p>
    <w:p>
      <w:r>
        <w:t>[Write one concise orientation paragraph explaining what the overarching process accomplishes, where it begins and ends, and the limited number of key subprocesses discussed below. This paragraph is a roadmap and should not become a detailed procedure.]</w:t>
      </w:r>
    </w:p>
    <w:p>
      <w:pPr>
        <w:pStyle w:val="Heading2"/>
      </w:pPr>
      <w:r>
        <w:t>8.2 [Key Subprocess 1 Name]</w:t>
      </w:r>
    </w:p>
    <w:p>
      <w:r>
        <w:t>[Describe the operational process first. Explain the trigger, responsible party, significant inputs/information, systems, material activities and decisions, relevant handoffs, expected outcome, and how the output feeds the next activity/subprocess. Explain material exceptions and escalation paths. Incorporate the operation of controls organically where they occur, including performer, timing/frequency, information reviewed, criteria, evidence, and exception handling when supported.]</w:t>
      </w:r>
    </w:p>
    <w:p>
      <w:r>
        <w:rPr>
          <w:b/>
        </w:rPr>
        <w:t xml:space="preserve">Control Activity: </w:t>
      </w:r>
      <w:r>
        <w:t>"[Transpose exact applicable eGRC/Archer control language verbatim. Do not paraphrase.]"</w:t>
      </w:r>
    </w:p>
    <w:p>
      <w:r>
        <w:rPr>
          <w:b/>
        </w:rPr>
        <w:t xml:space="preserve">Control Reference: </w:t>
      </w:r>
      <w:r>
        <w:t>[Exact control number/reference]</w:t>
      </w:r>
    </w:p>
    <w:p>
      <w:r>
        <w:rPr>
          <w:b/>
        </w:rPr>
        <w:t xml:space="preserve">Related Open Issue: </w:t>
      </w:r>
      <w:r>
        <w:t>[Issue ID – concise factual description/relevance. Include only when applicable. If the issue applies more broadly to the subprocess, place it in the relevant narrative instead.]</w:t>
      </w:r>
    </w:p>
    <w:p>
      <w:r>
        <w:rPr>
          <w:b/>
        </w:rPr>
        <w:t xml:space="preserve">Design Deficiency / Control Gap: </w:t>
      </w:r>
      <w:r>
        <w:t>[Include only when supported by an established audit conclusion. Otherwise omit.]</w:t>
      </w:r>
    </w:p>
    <w:p>
      <w:r>
        <w:rPr>
          <w:b/>
        </w:rPr>
        <w:t xml:space="preserve">Potential Design Concern Requiring Audit Evaluation: </w:t>
      </w:r>
      <w:r>
        <w:t>[Use only for a supported but unconfirmed potential concern. Otherwise omit.]</w:t>
      </w:r>
    </w:p>
    <w:p>
      <w:pPr>
        <w:pStyle w:val="Heading2"/>
      </w:pPr>
      <w:r>
        <w:t>8.3 [Key Subprocess 2 Name]</w:t>
      </w:r>
    </w:p>
    <w:p>
      <w:r>
        <w:t>[Repeat the subprocess structure above only for genuinely material subprocesses. Do not create sections for minor procedural steps.]</w:t>
      </w:r>
    </w:p>
    <w:p>
      <w:pPr>
        <w:pStyle w:val="Heading1"/>
      </w:pPr>
      <w:r>
        <w:t>9. Supporting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Supporting Artifact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 / Relevance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3360"/>
            <w:vAlign w:val="top"/>
          </w:tcPr>
          <w:p>
            <w:r>
              <w:t>[Process map / screenshot / report / sample control evidence / system output]</w:t>
            </w:r>
          </w:p>
        </w:tc>
        <w:tc>
          <w:tcPr>
            <w:tcW w:type="dxa" w:w="3360"/>
            <w:vAlign w:val="top"/>
          </w:tcPr>
          <w:p>
            <w:r>
              <w:t>[Explain how it supports understanding.]</w:t>
            </w:r>
          </w:p>
        </w:tc>
        <w:tc>
          <w:tcPr>
            <w:tcW w:type="dxa" w:w="3360"/>
            <w:vAlign w:val="top"/>
          </w:tcPr>
          <w:p>
            <w:r>
              <w:t>[File/page/section or audit workpaper reference if available.]</w:t>
            </w:r>
          </w:p>
        </w:tc>
      </w:tr>
    </w:tbl>
    <w:p>
      <w:pPr>
        <w:pStyle w:val="Heading1"/>
      </w:pPr>
      <w:r>
        <w:t>10. Auditor Attention Items (not part of normal process narrative unless applicable)</w:t>
      </w:r>
    </w:p>
    <w:p>
      <w:r>
        <w:t>The agent should report the following separately after drafting unless a matter belongs directly beside a related control/process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040"/>
            <w:vAlign w:val="top"/>
          </w:tcPr>
          <w:p>
            <w:r>
              <w:t>Material Source Conflicts</w:t>
            </w:r>
          </w:p>
        </w:tc>
        <w:tc>
          <w:tcPr>
            <w:tcW w:type="dxa" w:w="5040"/>
            <w:vAlign w:val="top"/>
          </w:tcPr>
          <w:p>
            <w:r>
              <w:t>[Unresolved contradictions among current sources that could affect the PO.]</w:t>
            </w:r>
          </w:p>
        </w:tc>
      </w:tr>
      <w:tr>
        <w:tc>
          <w:tcPr>
            <w:tcW w:type="dxa" w:w="5040"/>
            <w:vAlign w:val="top"/>
          </w:tcPr>
          <w:p>
            <w:r>
              <w:t>Material Information Gaps</w:t>
            </w:r>
          </w:p>
        </w:tc>
        <w:tc>
          <w:tcPr>
            <w:tcW w:type="dxa" w:w="5040"/>
            <w:vAlign w:val="top"/>
          </w:tcPr>
          <w:p>
            <w:r>
              <w:t>[Missing information that could materially affect process, scope, risk/control understanding, or issue applicability.]</w:t>
            </w:r>
          </w:p>
        </w:tc>
      </w:tr>
      <w:tr>
        <w:tc>
          <w:tcPr>
            <w:tcW w:type="dxa" w:w="5040"/>
            <w:vAlign w:val="top"/>
          </w:tcPr>
          <w:p>
            <w:r>
              <w:t>Material Follow-Up Questions</w:t>
            </w:r>
          </w:p>
        </w:tc>
        <w:tc>
          <w:tcPr>
            <w:tcW w:type="dxa" w:w="5040"/>
            <w:vAlign w:val="top"/>
          </w:tcPr>
          <w:p>
            <w:r>
              <w:t>[Only questions whose answers could materially change the PO or audit assessment.]</w:t>
            </w:r>
          </w:p>
        </w:tc>
      </w:tr>
      <w:tr>
        <w:tc>
          <w:tcPr>
            <w:tcW w:type="dxa" w:w="5040"/>
            <w:vAlign w:val="top"/>
          </w:tcPr>
          <w:p>
            <w:r>
              <w:t>Potential Design Concerns</w:t>
            </w:r>
          </w:p>
        </w:tc>
        <w:tc>
          <w:tcPr>
            <w:tcW w:type="dxa" w:w="5040"/>
            <w:vAlign w:val="top"/>
          </w:tcPr>
          <w:p>
            <w:r>
              <w:t>[Unconfirmed concerns requiring auditor evaluation.]</w:t>
            </w:r>
          </w:p>
        </w:tc>
      </w:tr>
      <w:tr>
        <w:tc>
          <w:tcPr>
            <w:tcW w:type="dxa" w:w="5040"/>
            <w:vAlign w:val="top"/>
          </w:tcPr>
          <w:p>
            <w:r>
              <w:t>Potential Unaddressed Risks</w:t>
            </w:r>
          </w:p>
        </w:tc>
        <w:tc>
          <w:tcPr>
            <w:tcW w:type="dxa" w:w="5040"/>
            <w:vAlign w:val="top"/>
          </w:tcPr>
          <w:p>
            <w:r>
              <w:t>[Material risks that may not be sufficiently addressed based on evidence reviewed.]</w:t>
            </w:r>
          </w:p>
        </w:tc>
      </w:tr>
    </w:tbl>
    <w:p>
      <w:pPr>
        <w:pStyle w:val="Heading1"/>
      </w:pPr>
      <w:r>
        <w:t>Completion Standard</w:t>
      </w:r>
    </w:p>
    <w:p>
      <w:r>
        <w:t>The completed Process Overview should allow an auditor unfamiliar with the area to understand who performs the process, what occurs, why it occurs, the end-to-end flow and handoffs, systems and dependencies, material risks, how controls operate and are evidenced, applicable open issues, exceptions/escalation, and any established gaps or material matters requiring audit attention—without reconstructing the process from separate source documents.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