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1F2937"/>
          <w:sz w:val="44"/>
          <w:szCs w:val="44"/>
        </w:rPr>
        <w:t xml:space="preserve">Plugin 1 — Workflow Review</w:t>
      </w:r>
    </w:p>
    <w:p>
      <w:pPr>
        <w:spacing w:after="280" w:before="0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Skeleton spec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This is the delta against the existing full spec in </w:t>
            </w: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xbert_workflow_review_plugin_spec.md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— only what's accumulated since. The Workflow Review is the most mature of the five plugins; the full one-pager remains the primary reference.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Outstanding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Tenant scoping for the running user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(existing open question #2) — needs answer from MCP team.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Multi-Connect users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(existing open question #3) — confirm whether v1 needs to handle.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Data-sparsity signalling in the document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(existing open question #6) — recommend explicit signal at top of document when the run is early-stage, so a reader doesn't wonder why Section 4 is empty.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Things to confirm before moving to skill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Field </w:t>
      </w:r>
      <w:r>
        <w:rPr>
          <w:rFonts w:ascii="Consolas" w:cs="Consolas" w:eastAsia="Consolas" w:hAnsi="Consolas"/>
          <w:color w:val="111827"/>
          <w:sz w:val="20"/>
          <w:szCs w:val="20"/>
        </w:rPr>
        <w:t xml:space="preserve">BaseProcessTagId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is confirmed in the MCP extract — re-confirm with MCP team that this hasn't changed.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Placeholder-row format for clients with no schedules — null vs empty-string contract needs to be nailed down in writing before the SQL is built.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Whether richer fields exist that the spec lists as "didn't use but might want later" (per-user time logged, comment counts, notification status breakdown, billable revenue per template) — your call as data-side owner.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No further action needed before the workshop returns</w:t>
      </w:r>
    </w:p>
    <w:p>
      <w:pPr>
        <w:spacing w:after="14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Workflow Review spec is the most mature of the five. It does not need fresh input from the bookkeeper/accountant — it was built from the data extract, not from workshop discussion. The other four skeletons are where the workshop input matters.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F293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color w:val="1F293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2026-05-19T03:36:41.051Z</dcterms:created>
  <dcterms:modified xsi:type="dcterms:W3CDTF">2026-05-19T03:36:41.063Z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