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20F6A" w14:textId="77777777" w:rsidR="00E218E5" w:rsidRDefault="00000000">
      <w:pPr>
        <w:spacing w:after="200"/>
      </w:pPr>
      <w:r>
        <w:rPr>
          <w:b/>
          <w:bCs/>
          <w:color w:val="1F2937"/>
          <w:sz w:val="44"/>
          <w:szCs w:val="44"/>
        </w:rPr>
        <w:t>Plugin 5 — Trial Balance Alignment</w:t>
      </w:r>
    </w:p>
    <w:p w14:paraId="74D6010A" w14:textId="77777777" w:rsidR="00E218E5" w:rsidRDefault="00000000">
      <w:pPr>
        <w:spacing w:after="280"/>
      </w:pPr>
      <w:r>
        <w:rPr>
          <w:i/>
          <w:iCs/>
          <w:color w:val="6B7280"/>
          <w:sz w:val="26"/>
          <w:szCs w:val="26"/>
        </w:rPr>
        <w:t>Workbook  •  v2 (updated with bookkeeper input + Xero MD spec)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0D5FCE5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EF3C7"/>
            <w:tcMar>
              <w:top w:w="160" w:type="dxa"/>
              <w:left w:w="200" w:type="dxa"/>
              <w:bottom w:w="160" w:type="dxa"/>
              <w:right w:w="200" w:type="dxa"/>
            </w:tcMar>
          </w:tcPr>
          <w:p w14:paraId="50F2CAED" w14:textId="77777777" w:rsidR="00E218E5" w:rsidRDefault="00000000">
            <w:r>
              <w:t>Companion to the Trial Balance Alignment skeleton. Substantial new input has landed: a detailed Xero comparative-review spec (</w:t>
            </w:r>
            <w:r>
              <w:rPr>
                <w:rFonts w:ascii="Consolas" w:eastAsia="Consolas" w:hAnsi="Consolas" w:cs="Consolas"/>
                <w:sz w:val="20"/>
                <w:szCs w:val="20"/>
              </w:rPr>
              <w:t>trial-balance-comparative-review.md</w:t>
            </w:r>
            <w:r>
              <w:t>), and frequency/scope data from the bookkeeper (30-40 alignments per year, 2-10+ hours each). The data-side section reflects v1=Xero scope; some workshop questions previously asked have been answered and are recorded below for reference.</w:t>
            </w:r>
          </w:p>
        </w:tc>
      </w:tr>
    </w:tbl>
    <w:p w14:paraId="2F7B1308" w14:textId="77777777" w:rsidR="00E218E5" w:rsidRDefault="00E218E5">
      <w:pPr>
        <w:spacing w:after="100"/>
      </w:pPr>
    </w:p>
    <w:p w14:paraId="1F95DB52" w14:textId="77777777" w:rsidR="00E218E5" w:rsidRDefault="00000000">
      <w:pPr>
        <w:pStyle w:val="Heading1"/>
      </w:pPr>
      <w:r>
        <w:t>Answers received from earlier workshop</w:t>
      </w:r>
    </w:p>
    <w:p w14:paraId="530BA238" w14:textId="77777777" w:rsidR="00E218E5" w:rsidRDefault="00000000">
      <w:pPr>
        <w:spacing w:after="140"/>
      </w:pPr>
      <w:r>
        <w:rPr>
          <w:i/>
          <w:iCs/>
        </w:rPr>
        <w:t>The bookkeeper provided initial input on frequency and scope. Recorded here so the spec doesn't lose track of it. Update or correct as more comes in.</w:t>
      </w:r>
    </w:p>
    <w:p w14:paraId="005B187D" w14:textId="77777777" w:rsidR="00E218E5" w:rsidRDefault="00000000">
      <w:pPr>
        <w:pStyle w:val="Heading3"/>
      </w:pPr>
      <w:r>
        <w:t>A1. Frequency (initial answer received)</w:t>
      </w:r>
    </w:p>
    <w:p w14:paraId="41C7143B" w14:textId="77777777" w:rsidR="00E218E5" w:rsidRDefault="00000000">
      <w:pPr>
        <w:spacing w:after="140"/>
      </w:pPr>
      <w:r>
        <w:rPr>
          <w:b/>
          <w:bCs/>
        </w:rPr>
        <w:t>Bookkeeper:</w:t>
      </w:r>
      <w:r>
        <w:t xml:space="preserve"> "It is generally done annually, but often done for all clients. It can happen any time between 30 June and ... whenever, depending on when the accountant does/finalises the work. It can't be assumed that the accountant does their own adjusting journal in the accounting software — there are many that do, but just as many that don't. While it is technically once per client per year, they can come thick and fast. As an example, I have 12 entities, with between 2-3 years of adjustments to be made — so between 30-40 that need to be done. Assuming even a quick one takes 2-3 hours, with a more complex one potentially taking 6-10 hours (+ more in some instances), you can see the time saved by automating a lot of the heavy lifting associated with this."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413FE4C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0D5FE458" w14:textId="38F6665E" w:rsidR="00E218E5" w:rsidRDefault="00000000">
            <w:pPr>
              <w:spacing w:after="60"/>
              <w:rPr>
                <w:i/>
                <w:iCs/>
                <w:color w:val="6B7280"/>
                <w:sz w:val="18"/>
                <w:szCs w:val="18"/>
              </w:rPr>
            </w:pPr>
            <w:r>
              <w:rPr>
                <w:i/>
                <w:iCs/>
                <w:color w:val="6B7280"/>
                <w:sz w:val="18"/>
                <w:szCs w:val="18"/>
              </w:rPr>
              <w:t>Follow-up / additional notes:</w:t>
            </w:r>
            <w:r w:rsidR="00CE498E">
              <w:rPr>
                <w:i/>
                <w:iCs/>
                <w:color w:val="6B7280"/>
                <w:sz w:val="18"/>
                <w:szCs w:val="18"/>
              </w:rPr>
              <w:br/>
              <w:t>Will always be done for a period referenced as year ending 30 Jun ####, unless another year end accounting period has been identified. (need to consider different year ends for AU, UK and NZ</w:t>
            </w:r>
          </w:p>
          <w:p w14:paraId="32C7BBB7" w14:textId="3EB53BDC" w:rsidR="00E218E5" w:rsidRDefault="00E218E5"/>
          <w:p w14:paraId="33793AB7" w14:textId="77777777" w:rsidR="00E218E5" w:rsidRDefault="00000000">
            <w:r>
              <w:t xml:space="preserve"> </w:t>
            </w:r>
          </w:p>
          <w:p w14:paraId="4CCE5326" w14:textId="77777777" w:rsidR="00E218E5" w:rsidRDefault="00000000">
            <w:r>
              <w:t xml:space="preserve"> </w:t>
            </w:r>
          </w:p>
          <w:p w14:paraId="2258BC63" w14:textId="77777777" w:rsidR="00E218E5" w:rsidRDefault="00000000">
            <w:r>
              <w:t xml:space="preserve"> </w:t>
            </w:r>
          </w:p>
        </w:tc>
      </w:tr>
    </w:tbl>
    <w:p w14:paraId="4B396736" w14:textId="77777777" w:rsidR="00E218E5" w:rsidRDefault="00E218E5">
      <w:pPr>
        <w:spacing w:after="100"/>
      </w:pPr>
    </w:p>
    <w:p w14:paraId="74395B2E" w14:textId="77777777" w:rsidR="00E218E5" w:rsidRDefault="00000000">
      <w:pPr>
        <w:pStyle w:val="Heading3"/>
      </w:pPr>
      <w:r>
        <w:t>A2. v1 platform scope (decision)</w:t>
      </w:r>
    </w:p>
    <w:p w14:paraId="576BE860" w14:textId="77777777" w:rsidR="00E218E5" w:rsidRDefault="00000000">
      <w:pPr>
        <w:spacing w:after="140"/>
      </w:pPr>
      <w:r>
        <w:rPr>
          <w:b/>
          <w:bCs/>
        </w:rPr>
        <w:t>Sam:</w:t>
      </w:r>
      <w:r>
        <w:t xml:space="preserve"> v1 will be Xero only. MYOB / QBO / FreeAgent are v2+. The Xero comparative-review spec is the design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5764581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61BE7DAB" w14:textId="77777777" w:rsidR="00E218E5" w:rsidRDefault="00000000">
            <w:pPr>
              <w:spacing w:after="60"/>
            </w:pPr>
            <w:r>
              <w:rPr>
                <w:i/>
                <w:iCs/>
                <w:color w:val="6B7280"/>
                <w:sz w:val="18"/>
                <w:szCs w:val="18"/>
              </w:rPr>
              <w:t>Follow-up:</w:t>
            </w:r>
          </w:p>
          <w:p w14:paraId="63E7FE4F" w14:textId="77777777" w:rsidR="00E218E5" w:rsidRDefault="00000000">
            <w:r>
              <w:t xml:space="preserve"> </w:t>
            </w:r>
          </w:p>
          <w:p w14:paraId="5613F9D6" w14:textId="77777777" w:rsidR="00E218E5" w:rsidRDefault="00000000">
            <w:r>
              <w:t xml:space="preserve"> </w:t>
            </w:r>
          </w:p>
        </w:tc>
      </w:tr>
    </w:tbl>
    <w:p w14:paraId="3F95346A" w14:textId="77777777" w:rsidR="00E218E5" w:rsidRDefault="00E218E5">
      <w:pPr>
        <w:spacing w:after="100"/>
      </w:pPr>
    </w:p>
    <w:p w14:paraId="5A08A537" w14:textId="77777777" w:rsidR="00E218E5" w:rsidRDefault="00000000">
      <w:pPr>
        <w:pStyle w:val="Heading3"/>
      </w:pPr>
      <w:r>
        <w:t>A3. Output (decision)</w:t>
      </w:r>
    </w:p>
    <w:p w14:paraId="18B71F9A" w14:textId="77777777" w:rsidR="00E218E5" w:rsidRDefault="00000000">
      <w:pPr>
        <w:spacing w:after="140"/>
      </w:pPr>
      <w:r>
        <w:rPr>
          <w:b/>
          <w:bCs/>
        </w:rPr>
        <w:t>Sam:</w:t>
      </w:r>
      <w:r>
        <w:t xml:space="preserve"> Output is a review/analysis of the comparison plus draft journal entries. The plugin does NOT post journals to the accounting system — the bookkeeper does that manually.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93"/>
      </w:tblGrid>
      <w:tr w:rsidR="00E218E5" w14:paraId="048EC05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44440AA5" w14:textId="77777777" w:rsidR="00E218E5" w:rsidRDefault="00000000">
            <w:pPr>
              <w:spacing w:after="60"/>
            </w:pPr>
            <w:r>
              <w:rPr>
                <w:i/>
                <w:iCs/>
                <w:color w:val="6B7280"/>
                <w:sz w:val="18"/>
                <w:szCs w:val="18"/>
              </w:rPr>
              <w:lastRenderedPageBreak/>
              <w:t>Follow-up:</w:t>
            </w:r>
          </w:p>
          <w:p w14:paraId="2EC9388E" w14:textId="1A7BD3BD" w:rsidR="00CE498E" w:rsidRDefault="00CE498E" w:rsidP="00942B27">
            <w:r>
              <w:t>Review document in excel format, with potential entity branding.  Tile of document [entity name] Trial Balance Alignment Working Paper – Financial Year Ending DDMMMYYY</w:t>
            </w:r>
          </w:p>
          <w:p w14:paraId="362ED55F" w14:textId="7823429D" w:rsidR="00CE498E" w:rsidRDefault="00CE498E">
            <w:r>
              <w:br/>
              <w:t xml:space="preserve">Draft journal should be a </w:t>
            </w:r>
            <w:r w:rsidR="00942B27">
              <w:t xml:space="preserve">csv </w:t>
            </w:r>
            <w:r>
              <w:t>document, matching the Xero Manual Journal import template, which has the following column headings</w:t>
            </w:r>
            <w:r>
              <w:br/>
            </w:r>
          </w:p>
          <w:tbl>
            <w:tblPr>
              <w:tblW w:w="12740" w:type="dxa"/>
              <w:tblLook w:val="04A0" w:firstRow="1" w:lastRow="0" w:firstColumn="1" w:lastColumn="0" w:noHBand="0" w:noVBand="1"/>
            </w:tblPr>
            <w:tblGrid>
              <w:gridCol w:w="1155"/>
              <w:gridCol w:w="743"/>
              <w:gridCol w:w="1232"/>
              <w:gridCol w:w="1525"/>
              <w:gridCol w:w="1020"/>
              <w:gridCol w:w="1016"/>
              <w:gridCol w:w="1591"/>
              <w:gridCol w:w="1660"/>
              <w:gridCol w:w="1591"/>
              <w:gridCol w:w="1660"/>
            </w:tblGrid>
            <w:tr w:rsidR="00CE498E" w:rsidRPr="00CE498E" w14:paraId="330A0866" w14:textId="77777777" w:rsidTr="00CE498E">
              <w:trPr>
                <w:trHeight w:val="300"/>
              </w:trPr>
              <w:tc>
                <w:tcPr>
                  <w:tcW w:w="1120" w:type="dxa"/>
                  <w:tcBorders>
                    <w:top w:val="nil"/>
                    <w:left w:val="nil"/>
                    <w:bottom w:val="nil"/>
                    <w:right w:val="nil"/>
                  </w:tcBorders>
                  <w:noWrap/>
                  <w:vAlign w:val="bottom"/>
                  <w:hideMark/>
                </w:tcPr>
                <w:p w14:paraId="3DBC7840" w14:textId="77777777" w:rsidR="00CE498E" w:rsidRPr="00CE498E" w:rsidRDefault="00CE498E" w:rsidP="00CE498E">
                  <w:pPr>
                    <w:rPr>
                      <w:rFonts w:ascii="Aptos Narrow" w:eastAsia="Times New Roman" w:hAnsi="Aptos Narrow" w:cs="Times New Roman"/>
                      <w:color w:val="000000"/>
                    </w:rPr>
                  </w:pPr>
                  <w:r w:rsidRPr="00CE498E">
                    <w:rPr>
                      <w:rFonts w:ascii="Aptos Narrow" w:eastAsia="Times New Roman" w:hAnsi="Aptos Narrow" w:cs="Times New Roman"/>
                      <w:color w:val="000000"/>
                    </w:rPr>
                    <w:t>*Narration</w:t>
                  </w:r>
                </w:p>
              </w:tc>
              <w:tc>
                <w:tcPr>
                  <w:tcW w:w="640" w:type="dxa"/>
                  <w:tcBorders>
                    <w:top w:val="nil"/>
                    <w:left w:val="nil"/>
                    <w:bottom w:val="nil"/>
                    <w:right w:val="nil"/>
                  </w:tcBorders>
                  <w:noWrap/>
                  <w:vAlign w:val="bottom"/>
                  <w:hideMark/>
                </w:tcPr>
                <w:p w14:paraId="025E07D2" w14:textId="77777777" w:rsidR="00CE498E" w:rsidRPr="00CE498E" w:rsidRDefault="00CE498E" w:rsidP="00CE498E">
                  <w:pPr>
                    <w:rPr>
                      <w:rFonts w:ascii="Aptos Narrow" w:eastAsia="Times New Roman" w:hAnsi="Aptos Narrow" w:cs="Times New Roman"/>
                      <w:color w:val="000000"/>
                    </w:rPr>
                  </w:pPr>
                  <w:r w:rsidRPr="00CE498E">
                    <w:rPr>
                      <w:rFonts w:ascii="Aptos Narrow" w:eastAsia="Times New Roman" w:hAnsi="Aptos Narrow" w:cs="Times New Roman"/>
                      <w:color w:val="000000"/>
                    </w:rPr>
                    <w:t>*Date</w:t>
                  </w:r>
                </w:p>
              </w:tc>
              <w:tc>
                <w:tcPr>
                  <w:tcW w:w="1180" w:type="dxa"/>
                  <w:tcBorders>
                    <w:top w:val="nil"/>
                    <w:left w:val="nil"/>
                    <w:bottom w:val="nil"/>
                    <w:right w:val="nil"/>
                  </w:tcBorders>
                  <w:noWrap/>
                  <w:vAlign w:val="bottom"/>
                  <w:hideMark/>
                </w:tcPr>
                <w:p w14:paraId="6C5EAB39" w14:textId="77777777" w:rsidR="00CE498E" w:rsidRPr="00CE498E" w:rsidRDefault="00CE498E" w:rsidP="00CE498E">
                  <w:pPr>
                    <w:rPr>
                      <w:rFonts w:ascii="Aptos Narrow" w:eastAsia="Times New Roman" w:hAnsi="Aptos Narrow" w:cs="Times New Roman"/>
                      <w:color w:val="000000"/>
                    </w:rPr>
                  </w:pPr>
                  <w:r w:rsidRPr="00CE498E">
                    <w:rPr>
                      <w:rFonts w:ascii="Aptos Narrow" w:eastAsia="Times New Roman" w:hAnsi="Aptos Narrow" w:cs="Times New Roman"/>
                      <w:color w:val="000000"/>
                    </w:rPr>
                    <w:t>Description</w:t>
                  </w:r>
                </w:p>
              </w:tc>
              <w:tc>
                <w:tcPr>
                  <w:tcW w:w="1440" w:type="dxa"/>
                  <w:tcBorders>
                    <w:top w:val="nil"/>
                    <w:left w:val="nil"/>
                    <w:bottom w:val="nil"/>
                    <w:right w:val="nil"/>
                  </w:tcBorders>
                  <w:noWrap/>
                  <w:vAlign w:val="bottom"/>
                  <w:hideMark/>
                </w:tcPr>
                <w:p w14:paraId="06DBA2CC" w14:textId="77777777" w:rsidR="00CE498E" w:rsidRPr="00CE498E" w:rsidRDefault="00CE498E" w:rsidP="00CE498E">
                  <w:pPr>
                    <w:rPr>
                      <w:rFonts w:ascii="Aptos Narrow" w:eastAsia="Times New Roman" w:hAnsi="Aptos Narrow" w:cs="Times New Roman"/>
                      <w:color w:val="000000"/>
                    </w:rPr>
                  </w:pPr>
                  <w:r w:rsidRPr="00CE498E">
                    <w:rPr>
                      <w:rFonts w:ascii="Aptos Narrow" w:eastAsia="Times New Roman" w:hAnsi="Aptos Narrow" w:cs="Times New Roman"/>
                      <w:color w:val="000000"/>
                    </w:rPr>
                    <w:t>*AccountCode</w:t>
                  </w:r>
                </w:p>
              </w:tc>
              <w:tc>
                <w:tcPr>
                  <w:tcW w:w="940" w:type="dxa"/>
                  <w:tcBorders>
                    <w:top w:val="nil"/>
                    <w:left w:val="nil"/>
                    <w:bottom w:val="nil"/>
                    <w:right w:val="nil"/>
                  </w:tcBorders>
                  <w:noWrap/>
                  <w:vAlign w:val="bottom"/>
                  <w:hideMark/>
                </w:tcPr>
                <w:p w14:paraId="330124AE" w14:textId="77777777" w:rsidR="00CE498E" w:rsidRPr="00CE498E" w:rsidRDefault="00CE498E" w:rsidP="00CE498E">
                  <w:pPr>
                    <w:rPr>
                      <w:rFonts w:ascii="Aptos Narrow" w:eastAsia="Times New Roman" w:hAnsi="Aptos Narrow" w:cs="Times New Roman"/>
                      <w:color w:val="000000"/>
                    </w:rPr>
                  </w:pPr>
                  <w:r w:rsidRPr="00CE498E">
                    <w:rPr>
                      <w:rFonts w:ascii="Aptos Narrow" w:eastAsia="Times New Roman" w:hAnsi="Aptos Narrow" w:cs="Times New Roman"/>
                      <w:color w:val="000000"/>
                    </w:rPr>
                    <w:t>*TaxRate</w:t>
                  </w:r>
                </w:p>
              </w:tc>
              <w:tc>
                <w:tcPr>
                  <w:tcW w:w="940" w:type="dxa"/>
                  <w:tcBorders>
                    <w:top w:val="nil"/>
                    <w:left w:val="nil"/>
                    <w:bottom w:val="nil"/>
                    <w:right w:val="nil"/>
                  </w:tcBorders>
                  <w:noWrap/>
                  <w:vAlign w:val="bottom"/>
                  <w:hideMark/>
                </w:tcPr>
                <w:p w14:paraId="4DE9065F" w14:textId="77777777" w:rsidR="00CE498E" w:rsidRPr="00CE498E" w:rsidRDefault="00CE498E" w:rsidP="00CE498E">
                  <w:pPr>
                    <w:rPr>
                      <w:rFonts w:ascii="Aptos Narrow" w:eastAsia="Times New Roman" w:hAnsi="Aptos Narrow" w:cs="Times New Roman"/>
                      <w:color w:val="000000"/>
                    </w:rPr>
                  </w:pPr>
                  <w:r w:rsidRPr="00CE498E">
                    <w:rPr>
                      <w:rFonts w:ascii="Aptos Narrow" w:eastAsia="Times New Roman" w:hAnsi="Aptos Narrow" w:cs="Times New Roman"/>
                      <w:color w:val="000000"/>
                    </w:rPr>
                    <w:t>*Amount</w:t>
                  </w:r>
                </w:p>
              </w:tc>
              <w:tc>
                <w:tcPr>
                  <w:tcW w:w="1580" w:type="dxa"/>
                  <w:tcBorders>
                    <w:top w:val="nil"/>
                    <w:left w:val="nil"/>
                    <w:bottom w:val="nil"/>
                    <w:right w:val="nil"/>
                  </w:tcBorders>
                  <w:noWrap/>
                  <w:vAlign w:val="bottom"/>
                  <w:hideMark/>
                </w:tcPr>
                <w:p w14:paraId="7FA63835" w14:textId="77777777" w:rsidR="00CE498E" w:rsidRPr="00CE498E" w:rsidRDefault="00CE498E" w:rsidP="00CE498E">
                  <w:pPr>
                    <w:rPr>
                      <w:rFonts w:ascii="Aptos Narrow" w:eastAsia="Times New Roman" w:hAnsi="Aptos Narrow" w:cs="Times New Roman"/>
                      <w:color w:val="000000"/>
                    </w:rPr>
                  </w:pPr>
                  <w:r w:rsidRPr="00CE498E">
                    <w:rPr>
                      <w:rFonts w:ascii="Aptos Narrow" w:eastAsia="Times New Roman" w:hAnsi="Aptos Narrow" w:cs="Times New Roman"/>
                      <w:color w:val="000000"/>
                    </w:rPr>
                    <w:t>TrackingName1</w:t>
                  </w:r>
                </w:p>
              </w:tc>
              <w:tc>
                <w:tcPr>
                  <w:tcW w:w="1660" w:type="dxa"/>
                  <w:tcBorders>
                    <w:top w:val="nil"/>
                    <w:left w:val="nil"/>
                    <w:bottom w:val="nil"/>
                    <w:right w:val="nil"/>
                  </w:tcBorders>
                  <w:noWrap/>
                  <w:vAlign w:val="bottom"/>
                  <w:hideMark/>
                </w:tcPr>
                <w:p w14:paraId="26C75752" w14:textId="77777777" w:rsidR="00CE498E" w:rsidRPr="00CE498E" w:rsidRDefault="00CE498E" w:rsidP="00CE498E">
                  <w:pPr>
                    <w:rPr>
                      <w:rFonts w:ascii="Aptos Narrow" w:eastAsia="Times New Roman" w:hAnsi="Aptos Narrow" w:cs="Times New Roman"/>
                      <w:color w:val="000000"/>
                    </w:rPr>
                  </w:pPr>
                  <w:r w:rsidRPr="00CE498E">
                    <w:rPr>
                      <w:rFonts w:ascii="Aptos Narrow" w:eastAsia="Times New Roman" w:hAnsi="Aptos Narrow" w:cs="Times New Roman"/>
                      <w:color w:val="000000"/>
                    </w:rPr>
                    <w:t>TrackingOption1</w:t>
                  </w:r>
                </w:p>
              </w:tc>
              <w:tc>
                <w:tcPr>
                  <w:tcW w:w="1580" w:type="dxa"/>
                  <w:tcBorders>
                    <w:top w:val="nil"/>
                    <w:left w:val="nil"/>
                    <w:bottom w:val="nil"/>
                    <w:right w:val="nil"/>
                  </w:tcBorders>
                  <w:noWrap/>
                  <w:vAlign w:val="bottom"/>
                  <w:hideMark/>
                </w:tcPr>
                <w:p w14:paraId="486DA740" w14:textId="77777777" w:rsidR="00CE498E" w:rsidRPr="00CE498E" w:rsidRDefault="00CE498E" w:rsidP="00CE498E">
                  <w:pPr>
                    <w:rPr>
                      <w:rFonts w:ascii="Aptos Narrow" w:eastAsia="Times New Roman" w:hAnsi="Aptos Narrow" w:cs="Times New Roman"/>
                      <w:color w:val="000000"/>
                    </w:rPr>
                  </w:pPr>
                  <w:r w:rsidRPr="00CE498E">
                    <w:rPr>
                      <w:rFonts w:ascii="Aptos Narrow" w:eastAsia="Times New Roman" w:hAnsi="Aptos Narrow" w:cs="Times New Roman"/>
                      <w:color w:val="000000"/>
                    </w:rPr>
                    <w:t>TrackingName2</w:t>
                  </w:r>
                </w:p>
              </w:tc>
              <w:tc>
                <w:tcPr>
                  <w:tcW w:w="1660" w:type="dxa"/>
                  <w:tcBorders>
                    <w:top w:val="nil"/>
                    <w:left w:val="nil"/>
                    <w:bottom w:val="nil"/>
                    <w:right w:val="nil"/>
                  </w:tcBorders>
                  <w:noWrap/>
                  <w:vAlign w:val="bottom"/>
                  <w:hideMark/>
                </w:tcPr>
                <w:p w14:paraId="31B62083" w14:textId="77777777" w:rsidR="00CE498E" w:rsidRPr="00CE498E" w:rsidRDefault="00CE498E" w:rsidP="00CE498E">
                  <w:pPr>
                    <w:rPr>
                      <w:rFonts w:ascii="Aptos Narrow" w:eastAsia="Times New Roman" w:hAnsi="Aptos Narrow" w:cs="Times New Roman"/>
                      <w:color w:val="000000"/>
                    </w:rPr>
                  </w:pPr>
                  <w:r w:rsidRPr="00CE498E">
                    <w:rPr>
                      <w:rFonts w:ascii="Aptos Narrow" w:eastAsia="Times New Roman" w:hAnsi="Aptos Narrow" w:cs="Times New Roman"/>
                      <w:color w:val="000000"/>
                    </w:rPr>
                    <w:t>TrackingOption2</w:t>
                  </w:r>
                </w:p>
              </w:tc>
            </w:tr>
          </w:tbl>
          <w:p w14:paraId="01594286" w14:textId="73DB112D" w:rsidR="00E218E5" w:rsidRDefault="00E218E5"/>
          <w:p w14:paraId="5859B557" w14:textId="77777777" w:rsidR="00E218E5" w:rsidRDefault="00000000">
            <w:r>
              <w:t xml:space="preserve"> </w:t>
            </w:r>
          </w:p>
        </w:tc>
      </w:tr>
    </w:tbl>
    <w:p w14:paraId="7374D670" w14:textId="77777777" w:rsidR="00E218E5" w:rsidRDefault="00E218E5">
      <w:pPr>
        <w:spacing w:after="100"/>
      </w:pPr>
    </w:p>
    <w:p w14:paraId="64537FEB" w14:textId="77777777" w:rsidR="00E218E5" w:rsidRDefault="00000000">
      <w:r>
        <w:br w:type="page"/>
      </w:r>
    </w:p>
    <w:p w14:paraId="725F56AD" w14:textId="77777777" w:rsidR="00E218E5" w:rsidRDefault="00000000">
      <w:pPr>
        <w:pStyle w:val="Heading1"/>
      </w:pPr>
      <w:r>
        <w:lastRenderedPageBreak/>
        <w:t>Data-side investigations</w:t>
      </w:r>
    </w:p>
    <w:p w14:paraId="4E8D11CC" w14:textId="77777777" w:rsidR="00E218E5" w:rsidRDefault="00000000">
      <w:pPr>
        <w:spacing w:after="140"/>
      </w:pPr>
      <w:r>
        <w:rPr>
          <w:i/>
          <w:iCs/>
        </w:rPr>
        <w:t>Owner: you (Sam). These have shifted slightly given the v1=Xero-export-upload approach.</w:t>
      </w:r>
    </w:p>
    <w:p w14:paraId="14F0AF21" w14:textId="77777777" w:rsidR="00E218E5" w:rsidRDefault="00E218E5">
      <w:pPr>
        <w:spacing w:after="100"/>
      </w:pPr>
    </w:p>
    <w:p w14:paraId="707B4DAB" w14:textId="77777777" w:rsidR="00E218E5" w:rsidRDefault="00000000">
      <w:pPr>
        <w:pStyle w:val="Heading3"/>
      </w:pPr>
      <w:r>
        <w:t>D1. Xero TB export format — confirm spec</w:t>
      </w:r>
    </w:p>
    <w:p w14:paraId="455F7A4E" w14:textId="77777777" w:rsidR="00E218E5" w:rsidRDefault="00000000">
      <w:pPr>
        <w:spacing w:after="140"/>
      </w:pPr>
      <w:r>
        <w:t>Confirm the exact column names, data types, and any variations in the Xero TB export (CSV and Excel forms). The comparative-review spec assumes: Account Code, Account, Account Type, Debit YTD, Credit YTD, Net (Net excluded from output). Are there other columns that might appear in some export configurations?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1753783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7AE3CC70" w14:textId="77777777" w:rsidR="00E218E5" w:rsidRDefault="00000000">
            <w:pPr>
              <w:spacing w:after="60"/>
            </w:pPr>
            <w:r>
              <w:rPr>
                <w:i/>
                <w:iCs/>
                <w:color w:val="6B7280"/>
                <w:sz w:val="18"/>
                <w:szCs w:val="18"/>
              </w:rPr>
              <w:t>Findings:</w:t>
            </w:r>
          </w:p>
          <w:p w14:paraId="13149CBB" w14:textId="77777777" w:rsidR="00942B27" w:rsidRDefault="00942B27" w:rsidP="00942B27">
            <w:r>
              <w:t>Instruction regarding the download of the TB from Xero should include reference to ensuring both account code, account name and account type are included.  Prior year comparatives will not be required in this report.</w:t>
            </w:r>
            <w:r>
              <w:br/>
              <w:t>Report from Xero, unless otherwise specified, should be on an Accruals Basis.</w:t>
            </w:r>
          </w:p>
          <w:p w14:paraId="18CD5F58" w14:textId="77777777" w:rsidR="00942B27" w:rsidRDefault="00942B27" w:rsidP="00942B27">
            <w:r>
              <w:t xml:space="preserve"> </w:t>
            </w:r>
          </w:p>
          <w:p w14:paraId="3D19C82B" w14:textId="0D294A0C" w:rsidR="00E218E5" w:rsidRDefault="00942B27">
            <w:r>
              <w:t>Sample of PDF and Excel output provided (using Xero Demo file data)</w:t>
            </w:r>
          </w:p>
          <w:p w14:paraId="2120E5E6" w14:textId="77777777" w:rsidR="00E218E5" w:rsidRDefault="00000000">
            <w:r>
              <w:t xml:space="preserve"> </w:t>
            </w:r>
          </w:p>
          <w:p w14:paraId="06207EF3" w14:textId="77777777" w:rsidR="00E218E5" w:rsidRDefault="00000000">
            <w:r>
              <w:t xml:space="preserve"> </w:t>
            </w:r>
          </w:p>
          <w:p w14:paraId="27B2F450" w14:textId="77777777" w:rsidR="00E218E5" w:rsidRDefault="00000000">
            <w:r>
              <w:t xml:space="preserve"> </w:t>
            </w:r>
          </w:p>
        </w:tc>
      </w:tr>
    </w:tbl>
    <w:p w14:paraId="7837463E" w14:textId="77777777" w:rsidR="00E218E5" w:rsidRDefault="00E218E5">
      <w:pPr>
        <w:spacing w:after="100"/>
      </w:pPr>
    </w:p>
    <w:p w14:paraId="7B8EB32E" w14:textId="77777777" w:rsidR="00E218E5" w:rsidRDefault="00000000">
      <w:pPr>
        <w:pStyle w:val="Heading3"/>
      </w:pPr>
      <w:r>
        <w:t>D2. Xero TB data already in XBert</w:t>
      </w:r>
    </w:p>
    <w:p w14:paraId="2C7CD2E4" w14:textId="77777777" w:rsidR="00E218E5" w:rsidRDefault="00000000">
      <w:pPr>
        <w:spacing w:after="140"/>
      </w:pPr>
      <w:r>
        <w:t>XBert already gets TB data from Xero via API. For v1 we're using the user's TB export rather than the API — but is the API data identical to the export? If yes, v2 could switch to API-pulled data and skip the export step. Worth knowing 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08A0C15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4BB32CF3" w14:textId="149FD995" w:rsidR="00E218E5" w:rsidRDefault="00000000">
            <w:pPr>
              <w:spacing w:after="60"/>
            </w:pPr>
            <w:r>
              <w:rPr>
                <w:i/>
                <w:iCs/>
                <w:color w:val="6B7280"/>
                <w:sz w:val="18"/>
                <w:szCs w:val="18"/>
              </w:rPr>
              <w:t>Findings:</w:t>
            </w:r>
            <w:r w:rsidR="00942B27">
              <w:rPr>
                <w:i/>
                <w:iCs/>
                <w:color w:val="6B7280"/>
                <w:sz w:val="18"/>
                <w:szCs w:val="18"/>
              </w:rPr>
              <w:br/>
              <w:t>Currenty the XB TB data does not match the accounting software data – this is not currently a reliable data source for this exercise</w:t>
            </w:r>
            <w:r w:rsidR="00942B27">
              <w:rPr>
                <w:i/>
                <w:iCs/>
                <w:color w:val="6B7280"/>
                <w:sz w:val="18"/>
                <w:szCs w:val="18"/>
              </w:rPr>
              <w:br/>
            </w:r>
            <w:r w:rsidR="00942B27">
              <w:t>If there can be validation of the currency of XB data moving forward, then further automation using the API pulled data would add significant value.</w:t>
            </w:r>
          </w:p>
          <w:p w14:paraId="33D041FE" w14:textId="77777777" w:rsidR="00E218E5" w:rsidRDefault="00000000">
            <w:r>
              <w:t xml:space="preserve"> </w:t>
            </w:r>
          </w:p>
          <w:p w14:paraId="57806D56" w14:textId="77777777" w:rsidR="00E218E5" w:rsidRDefault="00000000">
            <w:r>
              <w:t xml:space="preserve"> </w:t>
            </w:r>
          </w:p>
          <w:p w14:paraId="74EF61B1" w14:textId="77777777" w:rsidR="00E218E5" w:rsidRDefault="00000000">
            <w:r>
              <w:t xml:space="preserve"> </w:t>
            </w:r>
          </w:p>
          <w:p w14:paraId="1E83C142" w14:textId="77777777" w:rsidR="00E218E5" w:rsidRDefault="00000000">
            <w:r>
              <w:t xml:space="preserve"> </w:t>
            </w:r>
          </w:p>
          <w:p w14:paraId="3F99C17D" w14:textId="77777777" w:rsidR="00E218E5" w:rsidRDefault="00000000">
            <w:r>
              <w:t xml:space="preserve"> </w:t>
            </w:r>
          </w:p>
        </w:tc>
      </w:tr>
    </w:tbl>
    <w:p w14:paraId="1A24D8EE" w14:textId="77777777" w:rsidR="00E218E5" w:rsidRDefault="00E218E5">
      <w:pPr>
        <w:spacing w:after="100"/>
      </w:pPr>
    </w:p>
    <w:p w14:paraId="12A2E526" w14:textId="77777777" w:rsidR="00E218E5" w:rsidRDefault="00000000">
      <w:pPr>
        <w:pStyle w:val="Heading3"/>
      </w:pPr>
      <w:r>
        <w:t>D3. MYOB / QBO / FreeAgent TB API and export coverage</w:t>
      </w:r>
    </w:p>
    <w:p w14:paraId="0E3DAF9C" w14:textId="77777777" w:rsidR="00E218E5" w:rsidRDefault="00000000">
      <w:pPr>
        <w:spacing w:after="140"/>
      </w:pPr>
      <w:r>
        <w:t>For v2+, what does each platform expose? Capture per system: TB API coverage, TB export options, column variations, any quirks (e.g. account codes optional, sub-accounts handling, multi-currency treatment).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6FC84EB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6F86AE1D" w14:textId="77777777" w:rsidR="00E218E5" w:rsidRDefault="00000000">
            <w:pPr>
              <w:spacing w:after="60"/>
            </w:pPr>
            <w:r>
              <w:rPr>
                <w:i/>
                <w:iCs/>
                <w:color w:val="6B7280"/>
                <w:sz w:val="18"/>
                <w:szCs w:val="18"/>
              </w:rPr>
              <w:t>Findings:</w:t>
            </w:r>
          </w:p>
          <w:p w14:paraId="1CD28274" w14:textId="02028B94" w:rsidR="00E218E5" w:rsidRDefault="00000000">
            <w:r>
              <w:t xml:space="preserve"> </w:t>
            </w:r>
            <w:r w:rsidR="00942B27">
              <w:t>If relying on manual in V1, then outputs should be similar to the Xero format – Account Code, Account Name, Account Type DR, CR – this is standard accounting layout</w:t>
            </w:r>
          </w:p>
          <w:p w14:paraId="52E34F9E" w14:textId="77777777" w:rsidR="00E218E5" w:rsidRDefault="00000000">
            <w:r>
              <w:t xml:space="preserve"> </w:t>
            </w:r>
          </w:p>
          <w:p w14:paraId="75723211" w14:textId="77777777" w:rsidR="00E218E5" w:rsidRDefault="00000000">
            <w:r>
              <w:t xml:space="preserve"> </w:t>
            </w:r>
          </w:p>
          <w:p w14:paraId="38F7B5EE" w14:textId="77777777" w:rsidR="00E218E5" w:rsidRDefault="00000000">
            <w:r>
              <w:lastRenderedPageBreak/>
              <w:t xml:space="preserve"> </w:t>
            </w:r>
          </w:p>
          <w:p w14:paraId="120B39C4" w14:textId="77777777" w:rsidR="00E218E5" w:rsidRDefault="00000000">
            <w:r>
              <w:t xml:space="preserve"> </w:t>
            </w:r>
          </w:p>
          <w:p w14:paraId="53B3C08F" w14:textId="77777777" w:rsidR="00E218E5" w:rsidRDefault="00000000">
            <w:r>
              <w:t xml:space="preserve"> </w:t>
            </w:r>
          </w:p>
          <w:p w14:paraId="31EF1C2B" w14:textId="77777777" w:rsidR="00E218E5" w:rsidRDefault="00000000">
            <w:r>
              <w:t xml:space="preserve"> </w:t>
            </w:r>
          </w:p>
          <w:p w14:paraId="3D187EE1" w14:textId="77777777" w:rsidR="00E218E5" w:rsidRDefault="00000000">
            <w:r>
              <w:t xml:space="preserve"> </w:t>
            </w:r>
          </w:p>
        </w:tc>
      </w:tr>
    </w:tbl>
    <w:p w14:paraId="728169B2" w14:textId="77777777" w:rsidR="00E218E5" w:rsidRDefault="00E218E5">
      <w:pPr>
        <w:spacing w:after="100"/>
      </w:pPr>
    </w:p>
    <w:p w14:paraId="69C0C4FA" w14:textId="77777777" w:rsidR="00E218E5" w:rsidRDefault="00000000">
      <w:pPr>
        <w:pStyle w:val="Heading3"/>
      </w:pPr>
      <w:r>
        <w:t>D4. Account code presence across systems</w:t>
      </w:r>
    </w:p>
    <w:p w14:paraId="235199A4" w14:textId="77777777" w:rsidR="00E218E5" w:rsidRDefault="00000000">
      <w:pPr>
        <w:spacing w:after="140"/>
      </w:pPr>
      <w:r>
        <w:t>Account codes are the most reliable matching key. Confirm whether codes are present and reliably populated in: Xero, MYOB, QBO, FreeAgent. Particularly in QBO — historically account codes have been optional there.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663558B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0C7FF4DC" w14:textId="77777777" w:rsidR="00E218E5" w:rsidRDefault="00000000">
            <w:pPr>
              <w:spacing w:after="60"/>
            </w:pPr>
            <w:r>
              <w:rPr>
                <w:i/>
                <w:iCs/>
                <w:color w:val="6B7280"/>
                <w:sz w:val="18"/>
                <w:szCs w:val="18"/>
              </w:rPr>
              <w:t>Findings:</w:t>
            </w:r>
          </w:p>
          <w:p w14:paraId="152B93AE" w14:textId="364820E3" w:rsidR="00E218E5" w:rsidRDefault="00000000" w:rsidP="00942B27">
            <w:r>
              <w:t xml:space="preserve"> </w:t>
            </w:r>
            <w:r w:rsidR="00942B27">
              <w:t xml:space="preserve">The accounting system will output with account code and account name, and account type.  </w:t>
            </w:r>
            <w:r w:rsidR="00942B27">
              <w:br/>
            </w:r>
            <w:r w:rsidR="00942B27">
              <w:br/>
              <w:t>Accountant data may exclude account code.  The account name may not match – example – two accounts in Xero – Printing, Stationary.  Acct Report may annotate this as office supplies, or Printing and Stationary.  This may also be a consolidation of data as well</w:t>
            </w:r>
          </w:p>
          <w:p w14:paraId="43CD2AFD" w14:textId="77777777" w:rsidR="00E218E5" w:rsidRDefault="00000000">
            <w:r>
              <w:t xml:space="preserve"> </w:t>
            </w:r>
          </w:p>
          <w:p w14:paraId="30F70F44" w14:textId="77777777" w:rsidR="00E218E5" w:rsidRDefault="00000000">
            <w:r>
              <w:t xml:space="preserve"> </w:t>
            </w:r>
          </w:p>
          <w:p w14:paraId="11117800" w14:textId="77777777" w:rsidR="00E218E5" w:rsidRDefault="00000000">
            <w:r>
              <w:t xml:space="preserve"> </w:t>
            </w:r>
          </w:p>
        </w:tc>
      </w:tr>
    </w:tbl>
    <w:p w14:paraId="279A221A" w14:textId="77777777" w:rsidR="00E218E5" w:rsidRDefault="00E218E5">
      <w:pPr>
        <w:spacing w:after="100"/>
      </w:pPr>
    </w:p>
    <w:p w14:paraId="5F1B184F" w14:textId="77777777" w:rsidR="00E218E5" w:rsidRDefault="00000000">
      <w:pPr>
        <w:pStyle w:val="Heading3"/>
      </w:pPr>
      <w:r>
        <w:t>D5. Multi-year and period handling</w:t>
      </w:r>
    </w:p>
    <w:p w14:paraId="2D8078E0" w14:textId="77777777" w:rsidR="00E218E5" w:rsidRDefault="00000000">
      <w:pPr>
        <w:spacing w:after="140"/>
      </w:pPr>
      <w:r>
        <w:t>How does XBert (and the accounting systems) identify the financial period? Different practices have different year-ends. If a bookkeeper is doing 2-3 years of backlog, the plugin needs to handle each year's TB independently — confirm period identification is unambiguous.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74F3A24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4A9EB9D" w14:textId="77777777" w:rsidR="00E218E5" w:rsidRDefault="00000000">
            <w:pPr>
              <w:spacing w:after="60"/>
              <w:rPr>
                <w:i/>
                <w:iCs/>
                <w:color w:val="6B7280"/>
                <w:sz w:val="18"/>
                <w:szCs w:val="18"/>
              </w:rPr>
            </w:pPr>
            <w:r>
              <w:rPr>
                <w:i/>
                <w:iCs/>
                <w:color w:val="6B7280"/>
                <w:sz w:val="18"/>
                <w:szCs w:val="18"/>
              </w:rPr>
              <w:t>Findings:</w:t>
            </w:r>
          </w:p>
          <w:p w14:paraId="56F9DBA3" w14:textId="318F6FCC" w:rsidR="001A0B01" w:rsidRDefault="001A0B01">
            <w:pPr>
              <w:spacing w:after="60"/>
            </w:pPr>
            <w:r>
              <w:rPr>
                <w:i/>
                <w:iCs/>
                <w:color w:val="6B7280"/>
                <w:sz w:val="18"/>
                <w:szCs w:val="18"/>
              </w:rPr>
              <w:t>Xero Trial Balance, even in excel format will have date stipulated.  Accountant financial statements will have date stipulated.  Where accountant financial statements have two date columns, the date that matches the excel trial balance should be assumed as the comparative year.  The second date column in the accountant document is often used for comparative review only.</w:t>
            </w:r>
            <w:r w:rsidR="00942B27">
              <w:rPr>
                <w:i/>
                <w:iCs/>
                <w:color w:val="6B7280"/>
                <w:sz w:val="18"/>
                <w:szCs w:val="18"/>
              </w:rPr>
              <w:br/>
              <w:t xml:space="preserve">Different year end is not specific to a practice – it is related to tax jurisdiction, and would be entity specific.  If using Xero, year end is generally noted in the Organisations Financial Settings (validation point/opportunity)?  </w:t>
            </w:r>
          </w:p>
          <w:p w14:paraId="75C0AF63" w14:textId="77777777" w:rsidR="00E218E5" w:rsidRDefault="00000000">
            <w:r>
              <w:t xml:space="preserve"> </w:t>
            </w:r>
          </w:p>
          <w:p w14:paraId="7C15627F" w14:textId="77777777" w:rsidR="00E218E5" w:rsidRDefault="00000000">
            <w:r>
              <w:t xml:space="preserve"> </w:t>
            </w:r>
          </w:p>
          <w:p w14:paraId="5B7093F4" w14:textId="77777777" w:rsidR="00E218E5" w:rsidRDefault="00000000">
            <w:r>
              <w:t xml:space="preserve"> </w:t>
            </w:r>
          </w:p>
          <w:p w14:paraId="08E8CE30" w14:textId="77777777" w:rsidR="00E218E5" w:rsidRDefault="00000000">
            <w:r>
              <w:t xml:space="preserve"> </w:t>
            </w:r>
          </w:p>
          <w:p w14:paraId="663AB30B" w14:textId="77777777" w:rsidR="00E218E5" w:rsidRDefault="00000000">
            <w:r>
              <w:t xml:space="preserve"> </w:t>
            </w:r>
          </w:p>
        </w:tc>
      </w:tr>
    </w:tbl>
    <w:p w14:paraId="41A4A215" w14:textId="77777777" w:rsidR="00E218E5" w:rsidRDefault="00E218E5">
      <w:pPr>
        <w:spacing w:after="100"/>
      </w:pPr>
    </w:p>
    <w:p w14:paraId="63EACCE1" w14:textId="77777777" w:rsidR="00E218E5" w:rsidRDefault="00000000">
      <w:pPr>
        <w:pStyle w:val="Heading3"/>
      </w:pPr>
      <w:r>
        <w:t>D6. Future: journal-upload formats</w:t>
      </w:r>
    </w:p>
    <w:p w14:paraId="41C2B7FE" w14:textId="77777777" w:rsidR="00E218E5" w:rsidRDefault="00000000">
      <w:pPr>
        <w:spacing w:after="140"/>
      </w:pPr>
      <w:r>
        <w:t>For a future version that could produce a journal-upload file (not v1), capture the manual-journal-import formats for each platform. Same data-side task as for bank statements.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18BAC35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8F2CDBF" w14:textId="1D58CD99" w:rsidR="001A0B01" w:rsidRPr="001A0B01" w:rsidRDefault="00000000" w:rsidP="001A0B01">
            <w:pPr>
              <w:numPr>
                <w:ilvl w:val="0"/>
                <w:numId w:val="2"/>
              </w:numPr>
              <w:spacing w:after="60"/>
            </w:pPr>
            <w:r>
              <w:rPr>
                <w:i/>
                <w:iCs/>
                <w:color w:val="6B7280"/>
                <w:sz w:val="18"/>
                <w:szCs w:val="18"/>
              </w:rPr>
              <w:lastRenderedPageBreak/>
              <w:t>Findings:</w:t>
            </w:r>
            <w:r w:rsidR="001A0B01">
              <w:rPr>
                <w:i/>
                <w:iCs/>
                <w:color w:val="6B7280"/>
                <w:sz w:val="18"/>
                <w:szCs w:val="18"/>
              </w:rPr>
              <w:br/>
            </w:r>
            <w:r w:rsidR="001A0B01">
              <w:t xml:space="preserve">Xero has a standard journal template that can be used.  Consideration would need to be given in identifying Xero accounts that you cannot journal too (system or locked accounts).  </w:t>
            </w:r>
            <w:r w:rsidR="001A0B01" w:rsidRPr="001A0B01">
              <w:t>Bank accounts – Manual journals cannot be posted directly to any bank account</w:t>
            </w:r>
            <w:r w:rsidR="001A0B01">
              <w:t>, and other accounts as noted below</w:t>
            </w:r>
          </w:p>
          <w:p w14:paraId="55CBFB11" w14:textId="77777777" w:rsidR="001A0B01" w:rsidRPr="001A0B01" w:rsidRDefault="001A0B01" w:rsidP="001A0B01">
            <w:pPr>
              <w:numPr>
                <w:ilvl w:val="0"/>
                <w:numId w:val="2"/>
              </w:numPr>
              <w:spacing w:after="60"/>
            </w:pPr>
            <w:r w:rsidRPr="001A0B01">
              <w:t>Certain system accounts, including:</w:t>
            </w:r>
          </w:p>
          <w:p w14:paraId="0D6B9D7C" w14:textId="77777777" w:rsidR="001A0B01" w:rsidRPr="001A0B01" w:rsidRDefault="001A0B01" w:rsidP="001A0B01">
            <w:pPr>
              <w:numPr>
                <w:ilvl w:val="1"/>
                <w:numId w:val="2"/>
              </w:numPr>
              <w:spacing w:after="60"/>
            </w:pPr>
            <w:r w:rsidRPr="001A0B01">
              <w:t>Accounts Payable</w:t>
            </w:r>
          </w:p>
          <w:p w14:paraId="74855D82" w14:textId="77777777" w:rsidR="001A0B01" w:rsidRPr="001A0B01" w:rsidRDefault="001A0B01" w:rsidP="001A0B01">
            <w:pPr>
              <w:numPr>
                <w:ilvl w:val="1"/>
                <w:numId w:val="2"/>
              </w:numPr>
              <w:spacing w:after="60"/>
            </w:pPr>
            <w:r w:rsidRPr="001A0B01">
              <w:t>Accounts Receivable</w:t>
            </w:r>
          </w:p>
          <w:p w14:paraId="3B613EA9" w14:textId="77777777" w:rsidR="001A0B01" w:rsidRPr="001A0B01" w:rsidRDefault="001A0B01" w:rsidP="001A0B01">
            <w:pPr>
              <w:numPr>
                <w:ilvl w:val="1"/>
                <w:numId w:val="2"/>
              </w:numPr>
              <w:spacing w:after="60"/>
            </w:pPr>
            <w:r w:rsidRPr="001A0B01">
              <w:t>Bank Revaluation</w:t>
            </w:r>
          </w:p>
          <w:p w14:paraId="1CADABBE" w14:textId="77777777" w:rsidR="001A0B01" w:rsidRPr="001A0B01" w:rsidRDefault="001A0B01" w:rsidP="001A0B01">
            <w:pPr>
              <w:numPr>
                <w:ilvl w:val="1"/>
                <w:numId w:val="2"/>
              </w:numPr>
              <w:spacing w:after="60"/>
            </w:pPr>
            <w:r w:rsidRPr="001A0B01">
              <w:t>Current Earnings</w:t>
            </w:r>
          </w:p>
          <w:p w14:paraId="4DA26367" w14:textId="77777777" w:rsidR="001A0B01" w:rsidRPr="001A0B01" w:rsidRDefault="001A0B01" w:rsidP="001A0B01">
            <w:pPr>
              <w:numPr>
                <w:ilvl w:val="1"/>
                <w:numId w:val="2"/>
              </w:numPr>
              <w:spacing w:after="60"/>
            </w:pPr>
            <w:r w:rsidRPr="001A0B01">
              <w:t>Tracking Transfers (also cannot be used in transactions or manual journals)</w:t>
            </w:r>
          </w:p>
          <w:p w14:paraId="69CC35EA" w14:textId="77777777" w:rsidR="001A0B01" w:rsidRPr="001A0B01" w:rsidRDefault="001A0B01" w:rsidP="001A0B01">
            <w:pPr>
              <w:numPr>
                <w:ilvl w:val="1"/>
                <w:numId w:val="2"/>
              </w:numPr>
              <w:spacing w:after="60"/>
            </w:pPr>
            <w:r w:rsidRPr="001A0B01">
              <w:t>Unpaid Expense Claims</w:t>
            </w:r>
          </w:p>
          <w:p w14:paraId="5A3D477E" w14:textId="77777777" w:rsidR="001A0B01" w:rsidRPr="001A0B01" w:rsidRDefault="001A0B01" w:rsidP="001A0B01">
            <w:pPr>
              <w:numPr>
                <w:ilvl w:val="1"/>
                <w:numId w:val="2"/>
              </w:numPr>
              <w:spacing w:after="60"/>
            </w:pPr>
            <w:r w:rsidRPr="001A0B01">
              <w:t>Unrealised Currency Gains</w:t>
            </w:r>
          </w:p>
          <w:p w14:paraId="7BECA5C7" w14:textId="52930E19" w:rsidR="001A0B01" w:rsidRPr="001A0B01" w:rsidRDefault="001A0B01" w:rsidP="001A0B01">
            <w:pPr>
              <w:numPr>
                <w:ilvl w:val="1"/>
                <w:numId w:val="2"/>
              </w:numPr>
              <w:spacing w:after="60"/>
            </w:pPr>
            <w:r w:rsidRPr="001A0B01">
              <w:t>Wage Payables</w:t>
            </w:r>
          </w:p>
          <w:p w14:paraId="40A0D0E8" w14:textId="77777777" w:rsidR="001A0B01" w:rsidRPr="001A0B01" w:rsidRDefault="001A0B01" w:rsidP="001A0B01">
            <w:pPr>
              <w:spacing w:after="60"/>
            </w:pPr>
            <w:r w:rsidRPr="001A0B01">
              <w:t>For reference, some system accounts that do allow manual journals include GST, Historical Adjustments, Realised Currency Gains, Retained Earnings, and Rounding.</w:t>
            </w:r>
          </w:p>
          <w:p w14:paraId="66196676" w14:textId="72959F7B" w:rsidR="00E218E5" w:rsidRDefault="001A0B01">
            <w:pPr>
              <w:spacing w:after="60"/>
            </w:pPr>
            <w:r>
              <w:t>Ideally, there should never be a journal to a Historical Balancing account, unless it resolves the overall account balance back to nil</w:t>
            </w:r>
          </w:p>
          <w:p w14:paraId="777C98E0" w14:textId="77777777" w:rsidR="00E218E5" w:rsidRDefault="00000000">
            <w:r>
              <w:t xml:space="preserve"> </w:t>
            </w:r>
          </w:p>
          <w:p w14:paraId="0201CBAE" w14:textId="77777777" w:rsidR="00E218E5" w:rsidRDefault="00000000">
            <w:r>
              <w:t xml:space="preserve"> </w:t>
            </w:r>
          </w:p>
          <w:p w14:paraId="19EF80E5" w14:textId="77777777" w:rsidR="00E218E5" w:rsidRDefault="00000000">
            <w:r>
              <w:t xml:space="preserve"> </w:t>
            </w:r>
          </w:p>
          <w:p w14:paraId="14308AE4" w14:textId="77777777" w:rsidR="00E218E5" w:rsidRDefault="00000000">
            <w:r>
              <w:t xml:space="preserve"> </w:t>
            </w:r>
          </w:p>
          <w:p w14:paraId="254D1210" w14:textId="77777777" w:rsidR="00E218E5" w:rsidRDefault="00000000">
            <w:r>
              <w:t xml:space="preserve"> </w:t>
            </w:r>
          </w:p>
        </w:tc>
      </w:tr>
    </w:tbl>
    <w:p w14:paraId="4FE56834" w14:textId="77777777" w:rsidR="00E218E5" w:rsidRDefault="00E218E5">
      <w:pPr>
        <w:spacing w:after="100"/>
      </w:pPr>
    </w:p>
    <w:p w14:paraId="2EDB6D2E" w14:textId="77777777" w:rsidR="00E218E5" w:rsidRDefault="00000000">
      <w:r>
        <w:br w:type="page"/>
      </w:r>
    </w:p>
    <w:p w14:paraId="32F852D5" w14:textId="77777777" w:rsidR="00E218E5" w:rsidRDefault="00000000">
      <w:pPr>
        <w:pStyle w:val="Heading1"/>
      </w:pPr>
      <w:r>
        <w:lastRenderedPageBreak/>
        <w:t>Workshop questions still open</w:t>
      </w:r>
    </w:p>
    <w:p w14:paraId="7B8E760A" w14:textId="77777777" w:rsidR="00E218E5" w:rsidRDefault="00000000">
      <w:pPr>
        <w:spacing w:after="140"/>
      </w:pPr>
      <w:r>
        <w:rPr>
          <w:i/>
          <w:iCs/>
        </w:rPr>
        <w:t>Some questions from the original workbook have been answered (see top of document). The remaining ones are below.</w:t>
      </w:r>
    </w:p>
    <w:p w14:paraId="23535479" w14:textId="77777777" w:rsidR="00E218E5" w:rsidRDefault="00000000">
      <w:pPr>
        <w:pStyle w:val="Heading3"/>
      </w:pPr>
      <w:r>
        <w:t>W1. Step-by-step current process</w:t>
      </w:r>
    </w:p>
    <w:p w14:paraId="4EDC5CBB" w14:textId="77777777" w:rsidR="00E218E5" w:rsidRDefault="00000000">
      <w:pPr>
        <w:spacing w:before="80" w:after="40"/>
      </w:pPr>
      <w:r>
        <w:rPr>
          <w:i/>
          <w:iCs/>
          <w:color w:val="6B7280"/>
          <w:sz w:val="18"/>
          <w:szCs w:val="18"/>
        </w:rPr>
        <w:t>For: Bookkeeper</w:t>
      </w:r>
    </w:p>
    <w:p w14:paraId="76DE434D" w14:textId="77777777" w:rsidR="00E218E5" w:rsidRDefault="00000000">
      <w:pPr>
        <w:spacing w:after="140"/>
      </w:pPr>
      <w:r>
        <w:t>Walk through what you do today, step by step. Where does the data come from, what tools do you use (Excel? Paper? Calculator?), what's the order of operations? The plugin needs to fit this process or replace it cleanly. (This is the most important question — the time savings depend on understanding what's being replaced.)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28B46C6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47C8EB37" w14:textId="77777777" w:rsidR="00E218E5" w:rsidRDefault="00000000">
            <w:pPr>
              <w:spacing w:after="60"/>
              <w:rPr>
                <w:i/>
                <w:iCs/>
                <w:color w:val="6B7280"/>
                <w:sz w:val="18"/>
                <w:szCs w:val="18"/>
              </w:rPr>
            </w:pPr>
            <w:r>
              <w:rPr>
                <w:i/>
                <w:iCs/>
                <w:color w:val="6B7280"/>
                <w:sz w:val="18"/>
                <w:szCs w:val="18"/>
              </w:rPr>
              <w:t>Answer:</w:t>
            </w:r>
          </w:p>
          <w:p w14:paraId="7255A138" w14:textId="77777777" w:rsidR="00942B27" w:rsidRPr="00942B27" w:rsidRDefault="00942B27">
            <w:pPr>
              <w:spacing w:after="60"/>
            </w:pPr>
            <w:r>
              <w:t>Log into Xero</w:t>
            </w:r>
          </w:p>
          <w:p w14:paraId="0A61CDDA" w14:textId="61441A4C" w:rsidR="00942B27" w:rsidRDefault="00942B27">
            <w:pPr>
              <w:spacing w:after="60"/>
            </w:pPr>
            <w:r w:rsidRPr="00942B27">
              <w:t>Navigate to reporting</w:t>
            </w:r>
            <w:r>
              <w:t>&gt;</w:t>
            </w:r>
            <w:r w:rsidRPr="00942B27">
              <w:t xml:space="preserve"> </w:t>
            </w:r>
            <w:r>
              <w:t>All</w:t>
            </w:r>
            <w:r w:rsidRPr="00942B27">
              <w:t xml:space="preserve"> reports </w:t>
            </w:r>
            <w:r>
              <w:t>&gt;</w:t>
            </w:r>
            <w:r w:rsidRPr="00942B27">
              <w:t>trial balance</w:t>
            </w:r>
            <w:r>
              <w:br/>
              <w:t>Select Year end date (and confirm if an other settings need to be adjusted)</w:t>
            </w:r>
          </w:p>
          <w:p w14:paraId="18D272DF" w14:textId="5130AC07" w:rsidR="00942B27" w:rsidRDefault="00942B27">
            <w:pPr>
              <w:spacing w:after="60"/>
            </w:pPr>
            <w:r>
              <w:t>Export report to excel.</w:t>
            </w:r>
          </w:p>
          <w:p w14:paraId="04C67584" w14:textId="59BEBEAA" w:rsidR="00942B27" w:rsidRDefault="00942B27">
            <w:pPr>
              <w:spacing w:after="60"/>
            </w:pPr>
            <w:r>
              <w:t>Open Excel document – copy existing DR/Cr columns to the right</w:t>
            </w:r>
          </w:p>
          <w:p w14:paraId="37B0E4F7" w14:textId="65C78FD6" w:rsidR="006142A1" w:rsidRDefault="006142A1">
            <w:pPr>
              <w:spacing w:after="60"/>
            </w:pPr>
            <w:r>
              <w:t>Give existing DR/CR columns a notation that they are Xero data</w:t>
            </w:r>
          </w:p>
          <w:p w14:paraId="17C36755" w14:textId="6BF0AC23" w:rsidR="006142A1" w:rsidRDefault="006142A1">
            <w:pPr>
              <w:spacing w:after="60"/>
            </w:pPr>
            <w:r>
              <w:t>Give new DR/CR columns a notation that they are accounting data</w:t>
            </w:r>
          </w:p>
          <w:p w14:paraId="6579A343" w14:textId="0E7E4AFC" w:rsidR="006142A1" w:rsidRDefault="006142A1">
            <w:pPr>
              <w:spacing w:after="60"/>
            </w:pPr>
            <w:r>
              <w:t>Create third DR/CR columns.  Create formula that identifies the variance between each DR column (Xero v Acct), and CR column (Xero V accountant).  If the net result in the DR column is a negative value, then this should move to the CR column as a positive number.  The reverse occurs if a CR value is negative.</w:t>
            </w:r>
            <w:r>
              <w:br/>
              <w:t>Once columns established, use accountant provided reports, and reverse engineer Profit and Loss and Balance Sheet data and transpose into the respective DR, CR column (again, depending on balance – Standard accounting principles need to apply.</w:t>
            </w:r>
            <w:r>
              <w:br/>
              <w:t>If there has been account consolidation on the financial statements, this needs to be broken out to reflect individual account balances to match the Xero GL codes.</w:t>
            </w:r>
            <w:r>
              <w:br/>
              <w:t>When the accountant data has been entered, the sum of each of the DR column and the sum of the CR column should be equal – this is an error point if this does not occur.  Similarly, the same should apply to the calculated variance column.</w:t>
            </w:r>
            <w:r>
              <w:br/>
              <w:t>File is then save down to working papers, and used as the basis for enting journal into Xero</w:t>
            </w:r>
          </w:p>
          <w:p w14:paraId="29C17EAC" w14:textId="77777777" w:rsidR="00942B27" w:rsidRDefault="00942B27">
            <w:pPr>
              <w:spacing w:after="60"/>
            </w:pPr>
          </w:p>
          <w:p w14:paraId="01F47BC5" w14:textId="77777777" w:rsidR="00E218E5" w:rsidRDefault="00000000">
            <w:r>
              <w:t xml:space="preserve"> </w:t>
            </w:r>
          </w:p>
          <w:p w14:paraId="1B3CDF6E" w14:textId="77777777" w:rsidR="00E218E5" w:rsidRDefault="00000000">
            <w:r>
              <w:t xml:space="preserve"> </w:t>
            </w:r>
          </w:p>
          <w:p w14:paraId="09542E8C" w14:textId="77777777" w:rsidR="00E218E5" w:rsidRDefault="00000000">
            <w:r>
              <w:t xml:space="preserve"> </w:t>
            </w:r>
          </w:p>
          <w:p w14:paraId="7D8A6215" w14:textId="77777777" w:rsidR="00E218E5" w:rsidRDefault="00000000">
            <w:r>
              <w:t xml:space="preserve"> </w:t>
            </w:r>
          </w:p>
          <w:p w14:paraId="40E1CCCB" w14:textId="77777777" w:rsidR="00E218E5" w:rsidRDefault="00000000">
            <w:r>
              <w:t xml:space="preserve"> </w:t>
            </w:r>
          </w:p>
          <w:p w14:paraId="317A69AE" w14:textId="77777777" w:rsidR="00E218E5" w:rsidRDefault="00000000">
            <w:r>
              <w:t xml:space="preserve"> </w:t>
            </w:r>
          </w:p>
          <w:p w14:paraId="4034FB32" w14:textId="77777777" w:rsidR="00E218E5" w:rsidRDefault="00000000">
            <w:r>
              <w:t xml:space="preserve"> </w:t>
            </w:r>
          </w:p>
          <w:p w14:paraId="4B9595D7" w14:textId="77777777" w:rsidR="00E218E5" w:rsidRDefault="00000000">
            <w:r>
              <w:t xml:space="preserve"> </w:t>
            </w:r>
          </w:p>
          <w:p w14:paraId="44A2296E" w14:textId="77777777" w:rsidR="00E218E5" w:rsidRDefault="00000000">
            <w:r>
              <w:t xml:space="preserve"> </w:t>
            </w:r>
          </w:p>
          <w:p w14:paraId="1C1C3003" w14:textId="77777777" w:rsidR="00E218E5" w:rsidRDefault="00000000">
            <w:r>
              <w:t xml:space="preserve"> </w:t>
            </w:r>
          </w:p>
          <w:p w14:paraId="006AAEC6" w14:textId="77777777" w:rsidR="00E218E5" w:rsidRDefault="00000000">
            <w:r>
              <w:t xml:space="preserve"> </w:t>
            </w:r>
          </w:p>
          <w:p w14:paraId="17BF8094" w14:textId="77777777" w:rsidR="00E218E5" w:rsidRDefault="00000000">
            <w:r>
              <w:t xml:space="preserve"> </w:t>
            </w:r>
          </w:p>
        </w:tc>
      </w:tr>
    </w:tbl>
    <w:p w14:paraId="2CAFB16E" w14:textId="77777777" w:rsidR="00E218E5" w:rsidRDefault="00E218E5">
      <w:pPr>
        <w:spacing w:after="100"/>
      </w:pPr>
    </w:p>
    <w:p w14:paraId="6B368A69" w14:textId="77777777" w:rsidR="00E218E5" w:rsidRDefault="00000000">
      <w:pPr>
        <w:pStyle w:val="Heading3"/>
      </w:pPr>
      <w:r>
        <w:t>W2. Most error-prone step</w:t>
      </w:r>
    </w:p>
    <w:p w14:paraId="2668BE3E" w14:textId="77777777" w:rsidR="00E218E5" w:rsidRDefault="00000000">
      <w:pPr>
        <w:spacing w:before="80" w:after="40"/>
      </w:pPr>
      <w:r>
        <w:rPr>
          <w:i/>
          <w:iCs/>
          <w:color w:val="6B7280"/>
          <w:sz w:val="18"/>
          <w:szCs w:val="18"/>
        </w:rPr>
        <w:t>For: Bookkeeper</w:t>
      </w:r>
    </w:p>
    <w:p w14:paraId="1B571589" w14:textId="77777777" w:rsidR="00E218E5" w:rsidRDefault="00000000">
      <w:pPr>
        <w:spacing w:after="140"/>
      </w:pPr>
      <w:r>
        <w:lastRenderedPageBreak/>
        <w:t>What's the most error-prone part of the current process? Extracting figures from PDF? Matching account names? Computing differences? Drafting journal entries? Posting?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154468C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76E1E768" w14:textId="77777777" w:rsidR="00E218E5" w:rsidRDefault="00000000">
            <w:pPr>
              <w:spacing w:after="60"/>
            </w:pPr>
            <w:r>
              <w:rPr>
                <w:i/>
                <w:iCs/>
                <w:color w:val="6B7280"/>
                <w:sz w:val="18"/>
                <w:szCs w:val="18"/>
              </w:rPr>
              <w:t>Answer:</w:t>
            </w:r>
          </w:p>
          <w:p w14:paraId="53777B4A" w14:textId="4A11864F" w:rsidR="00E218E5" w:rsidRDefault="00000000">
            <w:r>
              <w:t xml:space="preserve"> </w:t>
            </w:r>
            <w:r w:rsidR="006142A1">
              <w:t>Extraction of data from the accountant provided information</w:t>
            </w:r>
          </w:p>
          <w:p w14:paraId="29C19F20" w14:textId="77777777" w:rsidR="00E218E5" w:rsidRDefault="00000000">
            <w:r>
              <w:t xml:space="preserve"> </w:t>
            </w:r>
          </w:p>
          <w:p w14:paraId="04024EEB" w14:textId="77777777" w:rsidR="00E218E5" w:rsidRDefault="00000000">
            <w:r>
              <w:t xml:space="preserve"> </w:t>
            </w:r>
          </w:p>
          <w:p w14:paraId="679A3B00" w14:textId="77777777" w:rsidR="00E218E5" w:rsidRDefault="00000000">
            <w:r>
              <w:t xml:space="preserve"> </w:t>
            </w:r>
          </w:p>
          <w:p w14:paraId="22D66098" w14:textId="77777777" w:rsidR="00E218E5" w:rsidRDefault="00000000">
            <w:r>
              <w:t xml:space="preserve"> </w:t>
            </w:r>
          </w:p>
        </w:tc>
      </w:tr>
    </w:tbl>
    <w:p w14:paraId="7C749805" w14:textId="77777777" w:rsidR="00E218E5" w:rsidRDefault="00E218E5">
      <w:pPr>
        <w:spacing w:after="100"/>
      </w:pPr>
    </w:p>
    <w:p w14:paraId="1FF8F014" w14:textId="77777777" w:rsidR="00E218E5" w:rsidRDefault="00000000">
      <w:pPr>
        <w:pStyle w:val="Heading3"/>
      </w:pPr>
      <w:r>
        <w:t>W3. Multi-accountant format variance</w:t>
      </w:r>
    </w:p>
    <w:p w14:paraId="2C1EF746" w14:textId="77777777" w:rsidR="00E218E5" w:rsidRDefault="00000000">
      <w:pPr>
        <w:spacing w:before="80" w:after="40"/>
      </w:pPr>
      <w:r>
        <w:rPr>
          <w:i/>
          <w:iCs/>
          <w:color w:val="6B7280"/>
          <w:sz w:val="18"/>
          <w:szCs w:val="18"/>
        </w:rPr>
        <w:t>For: Bookkeeper</w:t>
      </w:r>
    </w:p>
    <w:p w14:paraId="3B010143" w14:textId="77777777" w:rsidR="00E218E5" w:rsidRDefault="00000000">
      <w:pPr>
        <w:spacing w:after="140"/>
      </w:pPr>
      <w:r>
        <w:t>Do you deal with one accountant per client (always the same format) or multiple accountants with varying formats? How many different financial-statement formats do you typically see across your 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24387DE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09A3019" w14:textId="77777777" w:rsidR="00E218E5" w:rsidRDefault="00000000">
            <w:pPr>
              <w:spacing w:after="60"/>
            </w:pPr>
            <w:r>
              <w:rPr>
                <w:i/>
                <w:iCs/>
                <w:color w:val="6B7280"/>
                <w:sz w:val="18"/>
                <w:szCs w:val="18"/>
              </w:rPr>
              <w:t>Answer:</w:t>
            </w:r>
          </w:p>
          <w:p w14:paraId="2633F0DF" w14:textId="64EDFCE0" w:rsidR="00E218E5" w:rsidRDefault="00000000">
            <w:r>
              <w:t xml:space="preserve"> </w:t>
            </w:r>
            <w:r w:rsidR="006142A1">
              <w:t>On a per client basis, it is generally a one to one relationship.  While the financial statements prepared follow a general similar format, they can vary between accountants, and even between clients.  In addition, even if the accountant is the same across multiple years, the output from the accountant can also change.</w:t>
            </w:r>
          </w:p>
          <w:p w14:paraId="31AC60EC" w14:textId="77777777" w:rsidR="00E218E5" w:rsidRDefault="00000000">
            <w:r>
              <w:t xml:space="preserve"> </w:t>
            </w:r>
          </w:p>
          <w:p w14:paraId="3D0F0345" w14:textId="77777777" w:rsidR="00E218E5" w:rsidRDefault="00000000">
            <w:r>
              <w:t xml:space="preserve"> </w:t>
            </w:r>
          </w:p>
          <w:p w14:paraId="03FD3720" w14:textId="77777777" w:rsidR="00E218E5" w:rsidRDefault="00000000">
            <w:r>
              <w:t xml:space="preserve"> </w:t>
            </w:r>
          </w:p>
        </w:tc>
      </w:tr>
    </w:tbl>
    <w:p w14:paraId="2643A286" w14:textId="77777777" w:rsidR="00E218E5" w:rsidRDefault="00E218E5">
      <w:pPr>
        <w:spacing w:after="100"/>
      </w:pPr>
    </w:p>
    <w:p w14:paraId="0BBEB5B7" w14:textId="77777777" w:rsidR="00E218E5" w:rsidRDefault="00000000">
      <w:pPr>
        <w:pStyle w:val="Heading3"/>
      </w:pPr>
      <w:r>
        <w:t>W4. Account-name matching strategy</w:t>
      </w:r>
    </w:p>
    <w:p w14:paraId="2E4DE873" w14:textId="77777777" w:rsidR="00E218E5" w:rsidRDefault="00000000">
      <w:pPr>
        <w:spacing w:before="80" w:after="40"/>
      </w:pPr>
      <w:r>
        <w:rPr>
          <w:i/>
          <w:iCs/>
          <w:color w:val="6B7280"/>
          <w:sz w:val="18"/>
          <w:szCs w:val="18"/>
        </w:rPr>
        <w:t>For: Bookkeeper, accountant</w:t>
      </w:r>
    </w:p>
    <w:p w14:paraId="7DDB5BBD" w14:textId="77777777" w:rsidR="00E218E5" w:rsidRDefault="00000000">
      <w:pPr>
        <w:spacing w:after="140"/>
      </w:pPr>
      <w:r>
        <w:t>When the accountant's account names don't match the accounting system's (e.g. "Office Expenses" vs "Office Costs"), what's your strategy today? Always check manually? Use a mapping you've built up over time? Ask the accountant?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5DF7671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635B6B4D" w14:textId="77777777" w:rsidR="00E218E5" w:rsidRDefault="00000000">
            <w:pPr>
              <w:spacing w:after="60"/>
            </w:pPr>
            <w:r>
              <w:rPr>
                <w:i/>
                <w:iCs/>
                <w:color w:val="6B7280"/>
                <w:sz w:val="18"/>
                <w:szCs w:val="18"/>
              </w:rPr>
              <w:t>Answer:</w:t>
            </w:r>
          </w:p>
          <w:p w14:paraId="45305CBD" w14:textId="70096541" w:rsidR="00E218E5" w:rsidRDefault="00000000">
            <w:r>
              <w:t xml:space="preserve"> </w:t>
            </w:r>
            <w:r w:rsidR="006142A1">
              <w:t>In the manual process, we generally look for a close match and post the value there.  This will then often identify a mismatch in the account chosen, but somewhere else there may be a corresponding variance that offsets.  This corresponding variance may not just be a single account, it may be multi line.  Example – the xero output may have 4 accounts for motor vehicle expenses, but this is consolidated into a single account in the accountant reports.  We would post the accountant value to one of the Xero MV accounts, and hope that the rest of the accounts variances resolve out the difference.</w:t>
            </w:r>
            <w:r w:rsidR="006142A1">
              <w:br/>
              <w:t>If we cannot use logic to resolve, this may trigger further questions to the accountant.</w:t>
            </w:r>
          </w:p>
          <w:p w14:paraId="6B628A7C" w14:textId="77777777" w:rsidR="00E218E5" w:rsidRDefault="00000000">
            <w:r>
              <w:t xml:space="preserve"> </w:t>
            </w:r>
          </w:p>
          <w:p w14:paraId="3E67B05B" w14:textId="77777777" w:rsidR="00E218E5" w:rsidRDefault="00000000">
            <w:r>
              <w:t xml:space="preserve"> </w:t>
            </w:r>
          </w:p>
          <w:p w14:paraId="2AE56FE5" w14:textId="77777777" w:rsidR="00E218E5" w:rsidRDefault="00000000">
            <w:r>
              <w:t xml:space="preserve"> </w:t>
            </w:r>
          </w:p>
          <w:p w14:paraId="3F02800E" w14:textId="77777777" w:rsidR="00E218E5" w:rsidRDefault="00000000">
            <w:r>
              <w:t xml:space="preserve"> </w:t>
            </w:r>
          </w:p>
        </w:tc>
      </w:tr>
    </w:tbl>
    <w:p w14:paraId="773A9433" w14:textId="77777777" w:rsidR="00E218E5" w:rsidRDefault="00E218E5">
      <w:pPr>
        <w:spacing w:after="100"/>
      </w:pPr>
    </w:p>
    <w:p w14:paraId="1D54673C" w14:textId="77777777" w:rsidR="00E218E5" w:rsidRDefault="00000000">
      <w:pPr>
        <w:pStyle w:val="Heading3"/>
      </w:pPr>
      <w:r>
        <w:t>W5. Material vs immaterial differences — journal threshold</w:t>
      </w:r>
    </w:p>
    <w:p w14:paraId="4A092244" w14:textId="77777777" w:rsidR="00E218E5" w:rsidRDefault="00000000">
      <w:pPr>
        <w:spacing w:before="80" w:after="40"/>
      </w:pPr>
      <w:r>
        <w:rPr>
          <w:i/>
          <w:iCs/>
          <w:color w:val="6B7280"/>
          <w:sz w:val="18"/>
          <w:szCs w:val="18"/>
        </w:rPr>
        <w:t>For: Bookkeeper, accountant</w:t>
      </w:r>
    </w:p>
    <w:p w14:paraId="5B7470C1" w14:textId="77777777" w:rsidR="00E218E5" w:rsidRDefault="00000000">
      <w:pPr>
        <w:spacing w:after="140"/>
      </w:pPr>
      <w:r>
        <w:lastRenderedPageBreak/>
        <w:t>The Xero comparative-review spec is zero-tolerance for the balance check — any non-zero residual is flagged. But that's a different question from "which variances need an actual journal entry." What's your threshold for material vs immaterial differences for journal purposes? Should small differences (rounding under $10? under $50?) get auto-journalled to a rounding account, or surfaced for review? What's the right default and how customisable does it need to be?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18FE6C4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1D168517" w14:textId="77777777" w:rsidR="00E218E5" w:rsidRDefault="00000000">
            <w:pPr>
              <w:spacing w:after="60"/>
            </w:pPr>
            <w:r>
              <w:rPr>
                <w:i/>
                <w:iCs/>
                <w:color w:val="6B7280"/>
                <w:sz w:val="18"/>
                <w:szCs w:val="18"/>
              </w:rPr>
              <w:t>Answer:</w:t>
            </w:r>
          </w:p>
          <w:p w14:paraId="03FC8931" w14:textId="12488F0D" w:rsidR="00E218E5" w:rsidRDefault="00000000">
            <w:r>
              <w:t xml:space="preserve"> </w:t>
            </w:r>
            <w:r w:rsidR="006142A1">
              <w:t>Zero tolerance – must match to the exact value.  Variances must be surfaced for review</w:t>
            </w:r>
            <w:r w:rsidR="006142A1">
              <w:br/>
              <w:t xml:space="preserve">other consideration is that completely brand new accounts may have been </w:t>
            </w:r>
            <w:r w:rsidR="000C7499">
              <w:t>created by the accountant – a manual creation of these in Xero would be required.  In this instance, in the worksheet, a new line is added, with an Account code of NEW, and flagged for review and action</w:t>
            </w:r>
          </w:p>
          <w:p w14:paraId="0A27DB5F" w14:textId="77777777" w:rsidR="00E218E5" w:rsidRDefault="00000000">
            <w:r>
              <w:t xml:space="preserve"> </w:t>
            </w:r>
          </w:p>
          <w:p w14:paraId="36177253" w14:textId="77777777" w:rsidR="00E218E5" w:rsidRDefault="00000000">
            <w:r>
              <w:t xml:space="preserve"> </w:t>
            </w:r>
          </w:p>
          <w:p w14:paraId="3C89B770" w14:textId="77777777" w:rsidR="00E218E5" w:rsidRDefault="00000000">
            <w:r>
              <w:t xml:space="preserve"> </w:t>
            </w:r>
          </w:p>
          <w:p w14:paraId="0A4F2300" w14:textId="77777777" w:rsidR="00E218E5" w:rsidRDefault="00000000">
            <w:r>
              <w:t xml:space="preserve"> </w:t>
            </w:r>
          </w:p>
        </w:tc>
      </w:tr>
    </w:tbl>
    <w:p w14:paraId="738C98E3" w14:textId="77777777" w:rsidR="00E218E5" w:rsidRDefault="00E218E5">
      <w:pPr>
        <w:spacing w:after="100"/>
      </w:pPr>
    </w:p>
    <w:p w14:paraId="73D22609" w14:textId="77777777" w:rsidR="00E218E5" w:rsidRDefault="00000000">
      <w:pPr>
        <w:pStyle w:val="Heading3"/>
      </w:pPr>
      <w:r>
        <w:t>W6. Accountant verification of journals</w:t>
      </w:r>
    </w:p>
    <w:p w14:paraId="600A24EC" w14:textId="77777777" w:rsidR="00E218E5" w:rsidRDefault="00000000">
      <w:pPr>
        <w:spacing w:before="80" w:after="40"/>
      </w:pPr>
      <w:r>
        <w:rPr>
          <w:i/>
          <w:iCs/>
          <w:color w:val="6B7280"/>
          <w:sz w:val="18"/>
          <w:szCs w:val="18"/>
        </w:rPr>
        <w:t>For: Accountant</w:t>
      </w:r>
    </w:p>
    <w:p w14:paraId="0037631B" w14:textId="77777777" w:rsidR="00E218E5" w:rsidRDefault="00000000">
      <w:pPr>
        <w:spacing w:after="140"/>
      </w:pPr>
      <w:r>
        <w:t>As the accountant, would you want visibility into the journals the bookkeeper is posting based on your financials? Would the audit document be useful to receive after the fact, or is the bookkeeper's posting the end of your involvement?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4D275E2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67E1AF77" w14:textId="77777777" w:rsidR="00E218E5" w:rsidRDefault="00000000">
            <w:pPr>
              <w:spacing w:after="60"/>
            </w:pPr>
            <w:r>
              <w:rPr>
                <w:i/>
                <w:iCs/>
                <w:color w:val="6B7280"/>
                <w:sz w:val="18"/>
                <w:szCs w:val="18"/>
              </w:rPr>
              <w:t>Answer:</w:t>
            </w:r>
          </w:p>
          <w:p w14:paraId="58154BF6" w14:textId="3251A30C" w:rsidR="00E218E5" w:rsidRDefault="00000000">
            <w:r>
              <w:t xml:space="preserve"> </w:t>
            </w:r>
            <w:r w:rsidR="006142A1">
              <w:t>Potentially the accountant may be interested, however the purpose of this transaction is to align the accounting software to the accountants end of year financial position for the client</w:t>
            </w:r>
            <w:r w:rsidR="000C7499">
              <w:t>.  Once the alignment journal has been done, the bookkeeper will generally run the Profit and Loss and Balance Sheet reports in Xero as at the same date, and confirm that there is a match.  This report should be published, and this is the point where locked dates should be enabled so that there can be no retrospective change to the Xero data for that period</w:t>
            </w:r>
          </w:p>
          <w:p w14:paraId="440FFB87" w14:textId="77777777" w:rsidR="00E218E5" w:rsidRDefault="00000000">
            <w:r>
              <w:t xml:space="preserve"> </w:t>
            </w:r>
          </w:p>
          <w:p w14:paraId="343137BF" w14:textId="77777777" w:rsidR="00E218E5" w:rsidRDefault="00000000">
            <w:r>
              <w:t xml:space="preserve"> </w:t>
            </w:r>
          </w:p>
          <w:p w14:paraId="5F345BB9" w14:textId="77777777" w:rsidR="00E218E5" w:rsidRDefault="00000000">
            <w:r>
              <w:t xml:space="preserve"> </w:t>
            </w:r>
          </w:p>
          <w:p w14:paraId="76AFB107" w14:textId="77777777" w:rsidR="00E218E5" w:rsidRDefault="00000000">
            <w:r>
              <w:t xml:space="preserve"> </w:t>
            </w:r>
          </w:p>
        </w:tc>
      </w:tr>
    </w:tbl>
    <w:p w14:paraId="7A545E93" w14:textId="77777777" w:rsidR="00E218E5" w:rsidRDefault="00E218E5">
      <w:pPr>
        <w:spacing w:after="100"/>
      </w:pPr>
    </w:p>
    <w:p w14:paraId="11BD2E22" w14:textId="77777777" w:rsidR="00E218E5" w:rsidRDefault="00000000">
      <w:pPr>
        <w:pStyle w:val="Heading3"/>
      </w:pPr>
      <w:r>
        <w:t>W7. Formats actually encountered</w:t>
      </w:r>
    </w:p>
    <w:p w14:paraId="219F843A" w14:textId="77777777" w:rsidR="00E218E5" w:rsidRDefault="00000000">
      <w:pPr>
        <w:spacing w:before="80" w:after="40"/>
      </w:pPr>
      <w:r>
        <w:rPr>
          <w:i/>
          <w:iCs/>
          <w:color w:val="6B7280"/>
          <w:sz w:val="18"/>
          <w:szCs w:val="18"/>
        </w:rPr>
        <w:t>For: Bookkeeper</w:t>
      </w:r>
    </w:p>
    <w:p w14:paraId="7FA06F8C" w14:textId="77777777" w:rsidR="00E218E5" w:rsidRDefault="00000000">
      <w:pPr>
        <w:spacing w:after="140"/>
      </w:pPr>
      <w:r>
        <w:t>Of the financial statements you receive — PDF, Excel, Word, others — what's the rough mix? And from which software (CCH, MYOB AE, APS, Xero Practice Manager, custom Word templates)? This helps us prioritise what the plugin must extract well in 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4B9D473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48E43CD4" w14:textId="77777777" w:rsidR="00E218E5" w:rsidRDefault="00000000">
            <w:pPr>
              <w:spacing w:after="60"/>
            </w:pPr>
            <w:r>
              <w:rPr>
                <w:i/>
                <w:iCs/>
                <w:color w:val="6B7280"/>
                <w:sz w:val="18"/>
                <w:szCs w:val="18"/>
              </w:rPr>
              <w:t>Answer:</w:t>
            </w:r>
          </w:p>
          <w:p w14:paraId="76FE6B4D" w14:textId="5CF70023" w:rsidR="00E218E5" w:rsidRDefault="00000000">
            <w:r>
              <w:t xml:space="preserve"> </w:t>
            </w:r>
            <w:r w:rsidR="000C7499">
              <w:t>We often do not know what tool has been used to create the accountant reports – assume that it can come from any one of those sources.  We do get the original PDF in a large number of situations, however there may be instances, where we only get a scan or a copy of a PDF.  It is less likely that the accountant will give source data in an excel format.</w:t>
            </w:r>
          </w:p>
          <w:p w14:paraId="19676475" w14:textId="77777777" w:rsidR="00E218E5" w:rsidRDefault="00000000">
            <w:r>
              <w:lastRenderedPageBreak/>
              <w:t xml:space="preserve"> </w:t>
            </w:r>
          </w:p>
          <w:p w14:paraId="2E859D2B" w14:textId="77777777" w:rsidR="00E218E5" w:rsidRDefault="00000000">
            <w:r>
              <w:t xml:space="preserve"> </w:t>
            </w:r>
          </w:p>
          <w:p w14:paraId="56EB4B18" w14:textId="77777777" w:rsidR="00E218E5" w:rsidRDefault="00000000">
            <w:r>
              <w:t xml:space="preserve"> </w:t>
            </w:r>
          </w:p>
          <w:p w14:paraId="1BACB4B5" w14:textId="77777777" w:rsidR="00E218E5" w:rsidRDefault="00000000">
            <w:r>
              <w:t xml:space="preserve"> </w:t>
            </w:r>
          </w:p>
        </w:tc>
      </w:tr>
    </w:tbl>
    <w:p w14:paraId="6BC0E88F" w14:textId="77777777" w:rsidR="00E218E5" w:rsidRDefault="00E218E5">
      <w:pPr>
        <w:spacing w:after="100"/>
      </w:pPr>
    </w:p>
    <w:p w14:paraId="62A693E8" w14:textId="77777777" w:rsidR="00E218E5" w:rsidRDefault="00000000">
      <w:pPr>
        <w:pStyle w:val="Heading3"/>
      </w:pPr>
      <w:r>
        <w:t>W8. Backlog handling UX</w:t>
      </w:r>
    </w:p>
    <w:p w14:paraId="2B852318" w14:textId="77777777" w:rsidR="00E218E5" w:rsidRDefault="00000000">
      <w:pPr>
        <w:spacing w:before="80" w:after="40"/>
      </w:pPr>
      <w:r>
        <w:rPr>
          <w:i/>
          <w:iCs/>
          <w:color w:val="6B7280"/>
          <w:sz w:val="18"/>
          <w:szCs w:val="18"/>
        </w:rPr>
        <w:t>For: Bookkeeper</w:t>
      </w:r>
    </w:p>
    <w:p w14:paraId="2DA01434" w14:textId="77777777" w:rsidR="00E218E5" w:rsidRDefault="00000000">
      <w:pPr>
        <w:spacing w:after="140"/>
      </w:pPr>
      <w:r>
        <w:t>With 2-3 years of adjustments to do across 12 entities, does the plugin run year-by-year-per-client (30-40 separate runs), or can multiple years be processed in a batch? What feels right from a workflow perspective?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263F844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7133E97A" w14:textId="77777777" w:rsidR="00E218E5" w:rsidRDefault="00000000">
            <w:pPr>
              <w:spacing w:after="60"/>
            </w:pPr>
            <w:r>
              <w:rPr>
                <w:i/>
                <w:iCs/>
                <w:color w:val="6B7280"/>
                <w:sz w:val="18"/>
                <w:szCs w:val="18"/>
              </w:rPr>
              <w:t>Answer:</w:t>
            </w:r>
          </w:p>
          <w:p w14:paraId="6F90DE4F" w14:textId="59715B4C" w:rsidR="00E218E5" w:rsidRDefault="00000000">
            <w:r>
              <w:t xml:space="preserve"> </w:t>
            </w:r>
            <w:r w:rsidR="000C7499">
              <w:t xml:space="preserve">We would run year by year, with the earliest year processed first. The adjustments should always be sequential </w:t>
            </w:r>
          </w:p>
          <w:p w14:paraId="23AD799B" w14:textId="77777777" w:rsidR="00E218E5" w:rsidRDefault="00000000">
            <w:r>
              <w:t xml:space="preserve"> </w:t>
            </w:r>
          </w:p>
          <w:p w14:paraId="511F015B" w14:textId="77777777" w:rsidR="00E218E5" w:rsidRDefault="00000000">
            <w:r>
              <w:t xml:space="preserve"> </w:t>
            </w:r>
          </w:p>
          <w:p w14:paraId="2D83D5EE" w14:textId="77777777" w:rsidR="00E218E5" w:rsidRDefault="00000000">
            <w:r>
              <w:t xml:space="preserve"> </w:t>
            </w:r>
          </w:p>
          <w:p w14:paraId="35B2C515" w14:textId="77777777" w:rsidR="00E218E5" w:rsidRDefault="00000000">
            <w:r>
              <w:t xml:space="preserve"> </w:t>
            </w:r>
          </w:p>
        </w:tc>
      </w:tr>
    </w:tbl>
    <w:p w14:paraId="6DC19258" w14:textId="77777777" w:rsidR="00E218E5" w:rsidRDefault="00E218E5">
      <w:pPr>
        <w:spacing w:after="100"/>
      </w:pPr>
    </w:p>
    <w:p w14:paraId="361826EA" w14:textId="77777777" w:rsidR="00E218E5" w:rsidRDefault="00000000">
      <w:pPr>
        <w:pStyle w:val="Heading3"/>
      </w:pPr>
      <w:r>
        <w:t>W9. Validation step preference</w:t>
      </w:r>
    </w:p>
    <w:p w14:paraId="5799BD0B" w14:textId="77777777" w:rsidR="00E218E5" w:rsidRDefault="00000000">
      <w:pPr>
        <w:spacing w:before="80" w:after="40"/>
      </w:pPr>
      <w:r>
        <w:rPr>
          <w:i/>
          <w:iCs/>
          <w:color w:val="6B7280"/>
          <w:sz w:val="18"/>
          <w:szCs w:val="18"/>
        </w:rPr>
        <w:t>For: Bookkeeper</w:t>
      </w:r>
    </w:p>
    <w:p w14:paraId="3FF62743" w14:textId="77777777" w:rsidR="00E218E5" w:rsidRDefault="00000000">
      <w:pPr>
        <w:spacing w:after="140"/>
      </w:pPr>
      <w:r>
        <w:t>Would a "here's what we extracted from the PDF, confirm before matching runs" preview step work for you? Or would you want the plugin to run end-to-end and present the full output, with anything uncertain flagged in the audit doc?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128521F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614D0E21" w14:textId="77777777" w:rsidR="00E218E5" w:rsidRDefault="00000000">
            <w:pPr>
              <w:spacing w:after="60"/>
            </w:pPr>
            <w:r>
              <w:rPr>
                <w:i/>
                <w:iCs/>
                <w:color w:val="6B7280"/>
                <w:sz w:val="18"/>
                <w:szCs w:val="18"/>
              </w:rPr>
              <w:t>Answer:</w:t>
            </w:r>
          </w:p>
          <w:p w14:paraId="6423EB31" w14:textId="4F8F7182" w:rsidR="00E218E5" w:rsidRDefault="00000000">
            <w:r>
              <w:t xml:space="preserve"> </w:t>
            </w:r>
            <w:r w:rsidR="000C7499">
              <w:t>Validation here could be useful, as a gut check – particularly if there are questions about the quality of the initial data source from the accountants</w:t>
            </w:r>
          </w:p>
          <w:p w14:paraId="5102A385" w14:textId="77777777" w:rsidR="00E218E5" w:rsidRDefault="00000000">
            <w:r>
              <w:t xml:space="preserve"> </w:t>
            </w:r>
          </w:p>
          <w:p w14:paraId="6D4814A8" w14:textId="77777777" w:rsidR="00E218E5" w:rsidRDefault="00000000">
            <w:r>
              <w:t xml:space="preserve"> </w:t>
            </w:r>
          </w:p>
          <w:p w14:paraId="014D6E17" w14:textId="77777777" w:rsidR="00E218E5" w:rsidRDefault="00000000">
            <w:r>
              <w:t xml:space="preserve"> </w:t>
            </w:r>
          </w:p>
        </w:tc>
      </w:tr>
    </w:tbl>
    <w:p w14:paraId="18754173" w14:textId="77777777" w:rsidR="00E218E5" w:rsidRDefault="00E218E5">
      <w:pPr>
        <w:spacing w:after="100"/>
      </w:pPr>
    </w:p>
    <w:p w14:paraId="655C9EA5" w14:textId="77777777" w:rsidR="00E218E5" w:rsidRDefault="00000000">
      <w:pPr>
        <w:pStyle w:val="Heading3"/>
      </w:pPr>
      <w:r>
        <w:t>W10. Manual-fallback when extraction fails</w:t>
      </w:r>
    </w:p>
    <w:p w14:paraId="2D3F1B89" w14:textId="77777777" w:rsidR="00E218E5" w:rsidRDefault="00000000">
      <w:pPr>
        <w:spacing w:before="80" w:after="40"/>
      </w:pPr>
      <w:r>
        <w:rPr>
          <w:i/>
          <w:iCs/>
          <w:color w:val="6B7280"/>
          <w:sz w:val="18"/>
          <w:szCs w:val="18"/>
        </w:rPr>
        <w:t>For: Bookkeeper</w:t>
      </w:r>
    </w:p>
    <w:p w14:paraId="69103507" w14:textId="77777777" w:rsidR="00E218E5" w:rsidRDefault="00000000">
      <w:pPr>
        <w:spacing w:after="140"/>
      </w:pPr>
      <w:r>
        <w:t>If the plugin can't reliably extract figures from a particular accountant's PDF format, what's the desired fallback? Manual entry into a structured form? Upload a re-keyed Excel version? Skip the document and ask the accountant for a different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218E5" w14:paraId="4C52251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2DCF3AB7" w14:textId="77777777" w:rsidR="00E218E5" w:rsidRDefault="00000000">
            <w:pPr>
              <w:spacing w:after="60"/>
            </w:pPr>
            <w:r>
              <w:rPr>
                <w:i/>
                <w:iCs/>
                <w:color w:val="6B7280"/>
                <w:sz w:val="18"/>
                <w:szCs w:val="18"/>
              </w:rPr>
              <w:t>Answer:</w:t>
            </w:r>
          </w:p>
          <w:p w14:paraId="020C4AE9" w14:textId="12A8EEB7" w:rsidR="00E218E5" w:rsidRDefault="00000000">
            <w:r>
              <w:t xml:space="preserve"> </w:t>
            </w:r>
            <w:r w:rsidR="000C7499">
              <w:t>The Xero data will always be solid.  If unable to extract from Acct data, then this should be flagged for manual review in the output.  The output should be in a format that can be manually edited as required (with all validation formulas already in place)</w:t>
            </w:r>
          </w:p>
          <w:p w14:paraId="2CA28A9D" w14:textId="77777777" w:rsidR="00E218E5" w:rsidRDefault="00000000">
            <w:r>
              <w:t xml:space="preserve"> </w:t>
            </w:r>
          </w:p>
          <w:p w14:paraId="72AC64D4" w14:textId="77777777" w:rsidR="00E218E5" w:rsidRDefault="00000000">
            <w:r>
              <w:t xml:space="preserve"> </w:t>
            </w:r>
          </w:p>
          <w:p w14:paraId="5AA507E8" w14:textId="77777777" w:rsidR="00E218E5" w:rsidRDefault="00000000">
            <w:r>
              <w:t xml:space="preserve"> </w:t>
            </w:r>
          </w:p>
          <w:p w14:paraId="082D48E5" w14:textId="77777777" w:rsidR="00E218E5" w:rsidRDefault="00000000">
            <w:r>
              <w:t xml:space="preserve"> </w:t>
            </w:r>
          </w:p>
        </w:tc>
      </w:tr>
    </w:tbl>
    <w:p w14:paraId="06661ADC" w14:textId="77777777" w:rsidR="00FD046E" w:rsidRDefault="00FD046E"/>
    <w:sectPr w:rsidR="00FD04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BF5"/>
    <w:multiLevelType w:val="hybridMultilevel"/>
    <w:tmpl w:val="7D966FEA"/>
    <w:lvl w:ilvl="0" w:tplc="F6ACEB0E">
      <w:start w:val="1"/>
      <w:numFmt w:val="bullet"/>
      <w:lvlText w:val="•"/>
      <w:lvlJc w:val="left"/>
      <w:pPr>
        <w:ind w:left="720" w:hanging="360"/>
      </w:pPr>
    </w:lvl>
    <w:lvl w:ilvl="1" w:tplc="360026CA">
      <w:start w:val="1"/>
      <w:numFmt w:val="bullet"/>
      <w:lvlText w:val="◦"/>
      <w:lvlJc w:val="left"/>
      <w:pPr>
        <w:ind w:left="1440" w:hanging="360"/>
      </w:pPr>
    </w:lvl>
    <w:lvl w:ilvl="2" w:tplc="73B67B1A">
      <w:numFmt w:val="decimal"/>
      <w:lvlText w:val=""/>
      <w:lvlJc w:val="left"/>
    </w:lvl>
    <w:lvl w:ilvl="3" w:tplc="156C36F8">
      <w:numFmt w:val="decimal"/>
      <w:lvlText w:val=""/>
      <w:lvlJc w:val="left"/>
    </w:lvl>
    <w:lvl w:ilvl="4" w:tplc="476ED4DC">
      <w:numFmt w:val="decimal"/>
      <w:lvlText w:val=""/>
      <w:lvlJc w:val="left"/>
    </w:lvl>
    <w:lvl w:ilvl="5" w:tplc="946C6F72">
      <w:numFmt w:val="decimal"/>
      <w:lvlText w:val=""/>
      <w:lvlJc w:val="left"/>
    </w:lvl>
    <w:lvl w:ilvl="6" w:tplc="EB329DCC">
      <w:numFmt w:val="decimal"/>
      <w:lvlText w:val=""/>
      <w:lvlJc w:val="left"/>
    </w:lvl>
    <w:lvl w:ilvl="7" w:tplc="428E9B50">
      <w:numFmt w:val="decimal"/>
      <w:lvlText w:val=""/>
      <w:lvlJc w:val="left"/>
    </w:lvl>
    <w:lvl w:ilvl="8" w:tplc="E786B5D0">
      <w:numFmt w:val="decimal"/>
      <w:lvlText w:val=""/>
      <w:lvlJc w:val="left"/>
    </w:lvl>
  </w:abstractNum>
  <w:abstractNum w:abstractNumId="1" w15:restartNumberingAfterBreak="0">
    <w:nsid w:val="3BBC6A9C"/>
    <w:multiLevelType w:val="hybridMultilevel"/>
    <w:tmpl w:val="6556182A"/>
    <w:lvl w:ilvl="0" w:tplc="70B8E0BE">
      <w:start w:val="1"/>
      <w:numFmt w:val="decimal"/>
      <w:lvlText w:val="%1."/>
      <w:lvlJc w:val="left"/>
      <w:pPr>
        <w:ind w:left="720" w:hanging="360"/>
      </w:pPr>
    </w:lvl>
    <w:lvl w:ilvl="1" w:tplc="8BCA2942">
      <w:numFmt w:val="decimal"/>
      <w:lvlText w:val=""/>
      <w:lvlJc w:val="left"/>
    </w:lvl>
    <w:lvl w:ilvl="2" w:tplc="1A36E3A8">
      <w:numFmt w:val="decimal"/>
      <w:lvlText w:val=""/>
      <w:lvlJc w:val="left"/>
    </w:lvl>
    <w:lvl w:ilvl="3" w:tplc="2A80F182">
      <w:numFmt w:val="decimal"/>
      <w:lvlText w:val=""/>
      <w:lvlJc w:val="left"/>
    </w:lvl>
    <w:lvl w:ilvl="4" w:tplc="8A320176">
      <w:numFmt w:val="decimal"/>
      <w:lvlText w:val=""/>
      <w:lvlJc w:val="left"/>
    </w:lvl>
    <w:lvl w:ilvl="5" w:tplc="72021380">
      <w:numFmt w:val="decimal"/>
      <w:lvlText w:val=""/>
      <w:lvlJc w:val="left"/>
    </w:lvl>
    <w:lvl w:ilvl="6" w:tplc="5CAE1C9E">
      <w:numFmt w:val="decimal"/>
      <w:lvlText w:val=""/>
      <w:lvlJc w:val="left"/>
    </w:lvl>
    <w:lvl w:ilvl="7" w:tplc="36DE5386">
      <w:numFmt w:val="decimal"/>
      <w:lvlText w:val=""/>
      <w:lvlJc w:val="left"/>
    </w:lvl>
    <w:lvl w:ilvl="8" w:tplc="BE84452C">
      <w:numFmt w:val="decimal"/>
      <w:lvlText w:val=""/>
      <w:lvlJc w:val="left"/>
    </w:lvl>
  </w:abstractNum>
  <w:abstractNum w:abstractNumId="2" w15:restartNumberingAfterBreak="0">
    <w:nsid w:val="3EE21478"/>
    <w:multiLevelType w:val="multilevel"/>
    <w:tmpl w:val="C74E7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A11518"/>
    <w:multiLevelType w:val="hybridMultilevel"/>
    <w:tmpl w:val="00A8AFD8"/>
    <w:lvl w:ilvl="0" w:tplc="65F84D80">
      <w:start w:val="1"/>
      <w:numFmt w:val="bullet"/>
      <w:lvlText w:val="●"/>
      <w:lvlJc w:val="left"/>
      <w:pPr>
        <w:ind w:left="720" w:hanging="360"/>
      </w:pPr>
    </w:lvl>
    <w:lvl w:ilvl="1" w:tplc="AD38AC22">
      <w:start w:val="1"/>
      <w:numFmt w:val="bullet"/>
      <w:lvlText w:val="○"/>
      <w:lvlJc w:val="left"/>
      <w:pPr>
        <w:ind w:left="1440" w:hanging="360"/>
      </w:pPr>
    </w:lvl>
    <w:lvl w:ilvl="2" w:tplc="01A4340E">
      <w:start w:val="1"/>
      <w:numFmt w:val="bullet"/>
      <w:lvlText w:val="■"/>
      <w:lvlJc w:val="left"/>
      <w:pPr>
        <w:ind w:left="2160" w:hanging="360"/>
      </w:pPr>
    </w:lvl>
    <w:lvl w:ilvl="3" w:tplc="639840A4">
      <w:start w:val="1"/>
      <w:numFmt w:val="bullet"/>
      <w:lvlText w:val="●"/>
      <w:lvlJc w:val="left"/>
      <w:pPr>
        <w:ind w:left="2880" w:hanging="360"/>
      </w:pPr>
    </w:lvl>
    <w:lvl w:ilvl="4" w:tplc="63BC94F2">
      <w:start w:val="1"/>
      <w:numFmt w:val="bullet"/>
      <w:lvlText w:val="○"/>
      <w:lvlJc w:val="left"/>
      <w:pPr>
        <w:ind w:left="3600" w:hanging="360"/>
      </w:pPr>
    </w:lvl>
    <w:lvl w:ilvl="5" w:tplc="8DA0B3E0">
      <w:start w:val="1"/>
      <w:numFmt w:val="bullet"/>
      <w:lvlText w:val="■"/>
      <w:lvlJc w:val="left"/>
      <w:pPr>
        <w:ind w:left="4320" w:hanging="360"/>
      </w:pPr>
    </w:lvl>
    <w:lvl w:ilvl="6" w:tplc="4986E972">
      <w:start w:val="1"/>
      <w:numFmt w:val="bullet"/>
      <w:lvlText w:val="●"/>
      <w:lvlJc w:val="left"/>
      <w:pPr>
        <w:ind w:left="5040" w:hanging="360"/>
      </w:pPr>
    </w:lvl>
    <w:lvl w:ilvl="7" w:tplc="459CEF08">
      <w:start w:val="1"/>
      <w:numFmt w:val="bullet"/>
      <w:lvlText w:val="●"/>
      <w:lvlJc w:val="left"/>
      <w:pPr>
        <w:ind w:left="5760" w:hanging="360"/>
      </w:pPr>
    </w:lvl>
    <w:lvl w:ilvl="8" w:tplc="BFE2F166">
      <w:start w:val="1"/>
      <w:numFmt w:val="bullet"/>
      <w:lvlText w:val="●"/>
      <w:lvlJc w:val="left"/>
      <w:pPr>
        <w:ind w:left="6480" w:hanging="360"/>
      </w:pPr>
    </w:lvl>
  </w:abstractNum>
  <w:num w:numId="1" w16cid:durableId="117066292">
    <w:abstractNumId w:val="3"/>
    <w:lvlOverride w:ilvl="0">
      <w:startOverride w:val="1"/>
    </w:lvlOverride>
  </w:num>
  <w:num w:numId="2" w16cid:durableId="219286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8E5"/>
    <w:rsid w:val="000C7499"/>
    <w:rsid w:val="001A0B01"/>
    <w:rsid w:val="006142A1"/>
    <w:rsid w:val="00942B27"/>
    <w:rsid w:val="00B20119"/>
    <w:rsid w:val="00CE498E"/>
    <w:rsid w:val="00E218E5"/>
    <w:rsid w:val="00FD04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7DC4"/>
  <w15:docId w15:val="{80A2BA1D-E9C6-49C1-972A-FC0A6D06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6"/>
      <w:szCs w:val="36"/>
    </w:rPr>
  </w:style>
  <w:style w:type="paragraph" w:styleId="Heading2">
    <w:name w:val="heading 2"/>
    <w:uiPriority w:val="9"/>
    <w:unhideWhenUsed/>
    <w:qFormat/>
    <w:pPr>
      <w:spacing w:before="300" w:after="160"/>
      <w:outlineLvl w:val="1"/>
    </w:pPr>
    <w:rPr>
      <w:b/>
      <w:bCs/>
      <w:color w:val="1F2937"/>
      <w:sz w:val="30"/>
      <w:szCs w:val="30"/>
    </w:rPr>
  </w:style>
  <w:style w:type="paragraph" w:styleId="Heading3">
    <w:name w:val="heading 3"/>
    <w:uiPriority w:val="9"/>
    <w:unhideWhenUsed/>
    <w:qFormat/>
    <w:pPr>
      <w:spacing w:before="240" w:after="120"/>
      <w:outlineLvl w:val="2"/>
    </w:pPr>
    <w:rPr>
      <w:b/>
      <w:bCs/>
      <w:color w:val="1F2937"/>
      <w:sz w:val="26"/>
      <w:szCs w:val="26"/>
    </w:rPr>
  </w:style>
  <w:style w:type="paragraph" w:styleId="Heading4">
    <w:name w:val="heading 4"/>
    <w:uiPriority w:val="9"/>
    <w:semiHidden/>
    <w:unhideWhenUsed/>
    <w:qFormat/>
    <w:pPr>
      <w:spacing w:before="200" w:after="100"/>
      <w:outlineLvl w:val="3"/>
    </w:pPr>
    <w:rPr>
      <w:b/>
      <w:bCs/>
      <w:color w:val="1F2937"/>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9</Pages>
  <Words>2202</Words>
  <Characters>12558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Cassandra Scott</cp:lastModifiedBy>
  <cp:revision>2</cp:revision>
  <dcterms:created xsi:type="dcterms:W3CDTF">2026-05-19T04:33:00Z</dcterms:created>
  <dcterms:modified xsi:type="dcterms:W3CDTF">2026-05-20T03:31:00Z</dcterms:modified>
</cp:coreProperties>
</file>