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7E9FD" w14:textId="77777777" w:rsidR="000C7A17" w:rsidRDefault="00000000">
      <w:pPr>
        <w:spacing w:after="200"/>
      </w:pPr>
      <w:r>
        <w:rPr>
          <w:b/>
          <w:bCs/>
          <w:color w:val="1F2937"/>
          <w:sz w:val="44"/>
          <w:szCs w:val="44"/>
        </w:rPr>
        <w:t>Plugin 5 — Trial Balance Alignment</w:t>
      </w:r>
    </w:p>
    <w:p w14:paraId="52A85B7C" w14:textId="77777777" w:rsidR="000C7A17" w:rsidRDefault="00000000">
      <w:pPr>
        <w:spacing w:after="280"/>
      </w:pPr>
      <w:r>
        <w:rPr>
          <w:i/>
          <w:iCs/>
          <w:color w:val="6B7280"/>
          <w:sz w:val="26"/>
          <w:szCs w:val="26"/>
        </w:rPr>
        <w:t>Workbook  •  v2 (updated with bookkeeper input + Xero MD spec)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39F554F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EF3C7"/>
            <w:tcMar>
              <w:top w:w="160" w:type="dxa"/>
              <w:left w:w="200" w:type="dxa"/>
              <w:bottom w:w="160" w:type="dxa"/>
              <w:right w:w="200" w:type="dxa"/>
            </w:tcMar>
          </w:tcPr>
          <w:p w14:paraId="1FCA9651" w14:textId="77777777" w:rsidR="000C7A17" w:rsidRDefault="00000000">
            <w:r>
              <w:t>Companion to the Trial Balance Alignment skeleton. Substantial new input has landed: a detailed Xero comparative-review spec (</w:t>
            </w:r>
            <w:r>
              <w:rPr>
                <w:rFonts w:ascii="Consolas" w:eastAsia="Consolas" w:hAnsi="Consolas" w:cs="Consolas"/>
                <w:sz w:val="20"/>
                <w:szCs w:val="20"/>
              </w:rPr>
              <w:t>trial-balance-comparative-review.md</w:t>
            </w:r>
            <w:r>
              <w:t>), and frequency/scope data from the bookkeeper (30-40 alignments per year, 2-10+ hours each). The data-side section reflects v1=Xero scope; some workshop questions previously asked have been answered and are recorded below for reference.</w:t>
            </w:r>
          </w:p>
        </w:tc>
      </w:tr>
    </w:tbl>
    <w:p w14:paraId="13C9D377" w14:textId="77777777" w:rsidR="000C7A17" w:rsidRDefault="000C7A17">
      <w:pPr>
        <w:spacing w:after="100"/>
      </w:pPr>
    </w:p>
    <w:p w14:paraId="40C22B23" w14:textId="77777777" w:rsidR="000C7A17" w:rsidRDefault="00000000">
      <w:pPr>
        <w:pStyle w:val="Heading1"/>
      </w:pPr>
      <w:r>
        <w:t>Answers received from earlier workshop</w:t>
      </w:r>
    </w:p>
    <w:p w14:paraId="73FDAC50" w14:textId="77777777" w:rsidR="000C7A17" w:rsidRDefault="00000000">
      <w:pPr>
        <w:spacing w:after="140"/>
      </w:pPr>
      <w:r>
        <w:rPr>
          <w:i/>
          <w:iCs/>
        </w:rPr>
        <w:t>The bookkeeper provided initial input on frequency and scope. Recorded here so the spec doesn't lose track of it. Update or correct as more comes in.</w:t>
      </w:r>
    </w:p>
    <w:p w14:paraId="65C867A8" w14:textId="77777777" w:rsidR="000C7A17" w:rsidRDefault="00000000">
      <w:pPr>
        <w:pStyle w:val="Heading3"/>
      </w:pPr>
      <w:r>
        <w:t>A1. Frequency (initial answer received)</w:t>
      </w:r>
    </w:p>
    <w:p w14:paraId="543D75C4" w14:textId="77777777" w:rsidR="000C7A17" w:rsidRDefault="00000000">
      <w:pPr>
        <w:spacing w:after="140"/>
      </w:pPr>
      <w:r>
        <w:rPr>
          <w:b/>
          <w:bCs/>
        </w:rPr>
        <w:t>Bookkeeper:</w:t>
      </w:r>
      <w:r>
        <w:t xml:space="preserve"> "It is generally done annually, but often done for all clients. It can happen any time between 30 June and ... whenever, depending on when the accountant does/finalises the work. It can't be assumed that the accountant does their own adjusting journal in the accounting software — there are many that do, but just as many that don't. While it is technically once per client per year, they can come thick and fast. As an example, I have 12 entities, with between 2-3 years of adjustments to be made — so between 30-40 that need to be done. Assuming even a quick one takes 2-3 hours, with a more complex one potentially taking 6-10 hours (+ more in some instances), you can see the time saved by automating a lot of the heavy lifting associated with this."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2F6D3EE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54DBC2F5" w14:textId="3E06498F" w:rsidR="000C7A17" w:rsidRDefault="00000000">
            <w:pPr>
              <w:spacing w:after="60"/>
            </w:pPr>
            <w:r>
              <w:rPr>
                <w:i/>
                <w:iCs/>
                <w:color w:val="6B7280"/>
                <w:sz w:val="18"/>
                <w:szCs w:val="18"/>
              </w:rPr>
              <w:t>Follow-up / additional notes:</w:t>
            </w:r>
            <w:r w:rsidR="00321574">
              <w:rPr>
                <w:i/>
                <w:iCs/>
                <w:color w:val="6B7280"/>
                <w:sz w:val="18"/>
                <w:szCs w:val="18"/>
              </w:rPr>
              <w:t xml:space="preserve"> Users will launch the plugin on demand. It may not happen often but they may also end up doing several runs of the plugin, for the same client.</w:t>
            </w:r>
          </w:p>
          <w:p w14:paraId="0DD31A48" w14:textId="77777777" w:rsidR="000C7A17" w:rsidRDefault="00000000">
            <w:r>
              <w:t xml:space="preserve"> </w:t>
            </w:r>
          </w:p>
          <w:p w14:paraId="76A3F77F" w14:textId="77777777" w:rsidR="000C7A17" w:rsidRDefault="00000000">
            <w:r>
              <w:t xml:space="preserve"> </w:t>
            </w:r>
          </w:p>
          <w:p w14:paraId="0B5ABDF3" w14:textId="77777777" w:rsidR="000C7A17" w:rsidRDefault="00000000">
            <w:r>
              <w:t xml:space="preserve"> </w:t>
            </w:r>
          </w:p>
          <w:p w14:paraId="3335BBAA" w14:textId="77777777" w:rsidR="000C7A17" w:rsidRDefault="00000000">
            <w:r>
              <w:t xml:space="preserve"> </w:t>
            </w:r>
          </w:p>
        </w:tc>
      </w:tr>
    </w:tbl>
    <w:p w14:paraId="0D13DF98" w14:textId="77777777" w:rsidR="000C7A17" w:rsidRDefault="000C7A17">
      <w:pPr>
        <w:spacing w:after="100"/>
      </w:pPr>
    </w:p>
    <w:p w14:paraId="4E75875C" w14:textId="77777777" w:rsidR="000C7A17" w:rsidRDefault="00000000">
      <w:pPr>
        <w:pStyle w:val="Heading3"/>
      </w:pPr>
      <w:r>
        <w:t>A2. v1 platform scope (decision)</w:t>
      </w:r>
    </w:p>
    <w:p w14:paraId="0DD6B6A8" w14:textId="77777777" w:rsidR="000C7A17" w:rsidRDefault="00000000">
      <w:pPr>
        <w:spacing w:after="140"/>
      </w:pPr>
      <w:r>
        <w:rPr>
          <w:b/>
          <w:bCs/>
        </w:rPr>
        <w:t>Sam:</w:t>
      </w:r>
      <w:r>
        <w:t xml:space="preserve"> v1 will be Xero only. MYOB / QBO / FreeAgent are v2+. The Xero comparative-review spec is the design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64F3CD3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012A0388" w14:textId="306F1663" w:rsidR="000C7A17" w:rsidRDefault="00000000">
            <w:pPr>
              <w:spacing w:after="60"/>
            </w:pPr>
            <w:r>
              <w:rPr>
                <w:i/>
                <w:iCs/>
                <w:color w:val="6B7280"/>
                <w:sz w:val="18"/>
                <w:szCs w:val="18"/>
              </w:rPr>
              <w:t>Follow-up:</w:t>
            </w:r>
            <w:r w:rsidR="00321574">
              <w:rPr>
                <w:i/>
                <w:iCs/>
                <w:color w:val="6B7280"/>
                <w:sz w:val="18"/>
                <w:szCs w:val="18"/>
              </w:rPr>
              <w:t xml:space="preserve"> correct</w:t>
            </w:r>
          </w:p>
          <w:p w14:paraId="43D62A3C" w14:textId="77777777" w:rsidR="000C7A17" w:rsidRDefault="00000000">
            <w:r>
              <w:t xml:space="preserve"> </w:t>
            </w:r>
          </w:p>
          <w:p w14:paraId="0A1F11A0" w14:textId="77777777" w:rsidR="000C7A17" w:rsidRDefault="00000000">
            <w:r>
              <w:t xml:space="preserve"> </w:t>
            </w:r>
          </w:p>
        </w:tc>
      </w:tr>
    </w:tbl>
    <w:p w14:paraId="78138EC3" w14:textId="77777777" w:rsidR="000C7A17" w:rsidRDefault="000C7A17">
      <w:pPr>
        <w:spacing w:after="100"/>
      </w:pPr>
    </w:p>
    <w:p w14:paraId="380E8DF7" w14:textId="77777777" w:rsidR="00321574" w:rsidRDefault="00321574">
      <w:pPr>
        <w:rPr>
          <w:b/>
          <w:bCs/>
          <w:color w:val="1F2937"/>
          <w:sz w:val="26"/>
          <w:szCs w:val="26"/>
        </w:rPr>
      </w:pPr>
      <w:r>
        <w:br w:type="page"/>
      </w:r>
    </w:p>
    <w:p w14:paraId="2158D75D" w14:textId="5A5989F6" w:rsidR="000C7A17" w:rsidRDefault="00000000">
      <w:pPr>
        <w:pStyle w:val="Heading3"/>
      </w:pPr>
      <w:r>
        <w:lastRenderedPageBreak/>
        <w:t>A3. Output (decision)</w:t>
      </w:r>
    </w:p>
    <w:p w14:paraId="684ABC76" w14:textId="77777777" w:rsidR="000C7A17" w:rsidRDefault="00000000">
      <w:pPr>
        <w:spacing w:after="140"/>
      </w:pPr>
      <w:r>
        <w:rPr>
          <w:b/>
          <w:bCs/>
        </w:rPr>
        <w:t>Sam:</w:t>
      </w:r>
      <w:r>
        <w:t xml:space="preserve"> Output is a review/analysis of the comparison plus draft journal entries. The plugin does NOT post journals to the accounting system — the bookkeeper does that manually.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6AB2678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162CE51E" w14:textId="4AC02DC5" w:rsidR="000C7A17" w:rsidRDefault="00000000">
            <w:pPr>
              <w:spacing w:after="60"/>
            </w:pPr>
            <w:r>
              <w:rPr>
                <w:i/>
                <w:iCs/>
                <w:color w:val="6B7280"/>
                <w:sz w:val="18"/>
                <w:szCs w:val="18"/>
              </w:rPr>
              <w:t>Follow-up:</w:t>
            </w:r>
            <w:r w:rsidR="00321574">
              <w:rPr>
                <w:i/>
                <w:iCs/>
                <w:color w:val="6B7280"/>
                <w:sz w:val="18"/>
                <w:szCs w:val="18"/>
              </w:rPr>
              <w:t xml:space="preserve"> correct</w:t>
            </w:r>
          </w:p>
          <w:p w14:paraId="535E791A" w14:textId="77777777" w:rsidR="000C7A17" w:rsidRDefault="00000000">
            <w:r>
              <w:t xml:space="preserve"> </w:t>
            </w:r>
          </w:p>
          <w:p w14:paraId="6A58C60A" w14:textId="77777777" w:rsidR="000C7A17" w:rsidRDefault="00000000">
            <w:r>
              <w:t xml:space="preserve"> </w:t>
            </w:r>
          </w:p>
        </w:tc>
      </w:tr>
    </w:tbl>
    <w:p w14:paraId="593B0747" w14:textId="77777777" w:rsidR="000C7A17" w:rsidRDefault="000C7A17">
      <w:pPr>
        <w:spacing w:after="100"/>
      </w:pPr>
    </w:p>
    <w:p w14:paraId="48930915" w14:textId="77777777" w:rsidR="000C7A17" w:rsidRDefault="00000000">
      <w:r>
        <w:br w:type="page"/>
      </w:r>
    </w:p>
    <w:p w14:paraId="4BD03FBF" w14:textId="77777777" w:rsidR="000C7A17" w:rsidRDefault="00000000">
      <w:pPr>
        <w:pStyle w:val="Heading1"/>
      </w:pPr>
      <w:r>
        <w:lastRenderedPageBreak/>
        <w:t>Data-side investigations</w:t>
      </w:r>
    </w:p>
    <w:p w14:paraId="0F2A696B" w14:textId="77777777" w:rsidR="000C7A17" w:rsidRDefault="00000000">
      <w:pPr>
        <w:spacing w:after="140"/>
      </w:pPr>
      <w:r>
        <w:rPr>
          <w:i/>
          <w:iCs/>
        </w:rPr>
        <w:t>Owner: you (Sam). These have shifted slightly given the v1=Xero-export-upload approach.</w:t>
      </w:r>
    </w:p>
    <w:p w14:paraId="691AD7FB" w14:textId="77777777" w:rsidR="000C7A17" w:rsidRDefault="000C7A17">
      <w:pPr>
        <w:spacing w:after="100"/>
      </w:pPr>
    </w:p>
    <w:p w14:paraId="45DC952B" w14:textId="77777777" w:rsidR="000C7A17" w:rsidRDefault="00000000">
      <w:pPr>
        <w:pStyle w:val="Heading3"/>
      </w:pPr>
      <w:r>
        <w:t>D1. Xero TB export format — confirm spec</w:t>
      </w:r>
    </w:p>
    <w:p w14:paraId="3A537C6C" w14:textId="77777777" w:rsidR="000C7A17" w:rsidRDefault="00000000">
      <w:pPr>
        <w:spacing w:after="140"/>
      </w:pPr>
      <w:r>
        <w:t>Confirm the exact column names, data types, and any variations in the Xero TB export (CSV and Excel forms). The comparative-review spec assumes: Account Code, Account, Account Type, Debit YTD, Credit YTD, Net (Net excluded from output). Are there other columns that might appear in some export configurations?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764B5DB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2FD900FE" w14:textId="08DFBFB8" w:rsidR="000C7A17" w:rsidRDefault="00000000">
            <w:pPr>
              <w:spacing w:after="60"/>
            </w:pPr>
            <w:r>
              <w:rPr>
                <w:i/>
                <w:iCs/>
                <w:color w:val="6B7280"/>
                <w:sz w:val="18"/>
                <w:szCs w:val="18"/>
              </w:rPr>
              <w:t>Findings:</w:t>
            </w:r>
            <w:r w:rsidR="00321574">
              <w:rPr>
                <w:i/>
                <w:iCs/>
                <w:color w:val="6B7280"/>
                <w:sz w:val="18"/>
                <w:szCs w:val="18"/>
              </w:rPr>
              <w:t xml:space="preserve"> xero export to be in xlsx format. The columns are correct. If different columns are in the xero TB export, flag this to the user and get them to do a TB export in the expected format.</w:t>
            </w:r>
          </w:p>
          <w:p w14:paraId="3307EE3C" w14:textId="77777777" w:rsidR="000C7A17" w:rsidRDefault="00000000">
            <w:r>
              <w:t xml:space="preserve"> </w:t>
            </w:r>
          </w:p>
          <w:p w14:paraId="524B4518" w14:textId="77777777" w:rsidR="000C7A17" w:rsidRDefault="00000000">
            <w:r>
              <w:t xml:space="preserve"> </w:t>
            </w:r>
          </w:p>
          <w:p w14:paraId="2CA686A2" w14:textId="77777777" w:rsidR="000C7A17" w:rsidRDefault="00000000">
            <w:r>
              <w:t xml:space="preserve"> </w:t>
            </w:r>
          </w:p>
          <w:p w14:paraId="0B87B152" w14:textId="77777777" w:rsidR="000C7A17" w:rsidRDefault="00000000">
            <w:r>
              <w:t xml:space="preserve"> </w:t>
            </w:r>
          </w:p>
          <w:p w14:paraId="6FAA60AA" w14:textId="77777777" w:rsidR="000C7A17" w:rsidRDefault="00000000">
            <w:r>
              <w:t xml:space="preserve"> </w:t>
            </w:r>
          </w:p>
        </w:tc>
      </w:tr>
    </w:tbl>
    <w:p w14:paraId="4456BDA6" w14:textId="77777777" w:rsidR="000C7A17" w:rsidRDefault="000C7A17">
      <w:pPr>
        <w:spacing w:after="100"/>
      </w:pPr>
    </w:p>
    <w:p w14:paraId="4EB65B80" w14:textId="77777777" w:rsidR="000C7A17" w:rsidRDefault="00000000">
      <w:pPr>
        <w:pStyle w:val="Heading3"/>
      </w:pPr>
      <w:r>
        <w:t>D2. Xero TB data already in XBert</w:t>
      </w:r>
    </w:p>
    <w:p w14:paraId="44E1214E" w14:textId="77777777" w:rsidR="000C7A17" w:rsidRDefault="00000000">
      <w:pPr>
        <w:spacing w:after="140"/>
      </w:pPr>
      <w:r>
        <w:t>XBert already gets TB data from Xero via API. For v1 we're using the user's TB export rather than the API — but is the API data identical to the export? If yes, v2 could switch to API-pulled data and skip the export step. Worth knowing now.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297E4FD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0BC78515" w14:textId="50312655" w:rsidR="000C7A17" w:rsidRDefault="00000000">
            <w:pPr>
              <w:spacing w:after="60"/>
            </w:pPr>
            <w:r>
              <w:rPr>
                <w:i/>
                <w:iCs/>
                <w:color w:val="6B7280"/>
                <w:sz w:val="18"/>
                <w:szCs w:val="18"/>
              </w:rPr>
              <w:t>Findings:</w:t>
            </w:r>
            <w:r w:rsidR="00321574">
              <w:rPr>
                <w:i/>
                <w:iCs/>
                <w:color w:val="6B7280"/>
                <w:sz w:val="18"/>
                <w:szCs w:val="18"/>
              </w:rPr>
              <w:t xml:space="preserve"> correct, we are NOT using XBert TB data. This is also because more work needs to be done on the XBert TB data to make it match what comes out of the xero TB report.</w:t>
            </w:r>
          </w:p>
          <w:p w14:paraId="00491EA5" w14:textId="77777777" w:rsidR="000C7A17" w:rsidRDefault="00000000">
            <w:r>
              <w:t xml:space="preserve"> </w:t>
            </w:r>
          </w:p>
          <w:p w14:paraId="10295345" w14:textId="77777777" w:rsidR="000C7A17" w:rsidRDefault="00000000">
            <w:r>
              <w:t xml:space="preserve"> </w:t>
            </w:r>
          </w:p>
          <w:p w14:paraId="1C6C41CE" w14:textId="77777777" w:rsidR="000C7A17" w:rsidRDefault="00000000">
            <w:r>
              <w:t xml:space="preserve"> </w:t>
            </w:r>
          </w:p>
          <w:p w14:paraId="0025457A" w14:textId="77777777" w:rsidR="000C7A17" w:rsidRDefault="00000000">
            <w:r>
              <w:t xml:space="preserve"> </w:t>
            </w:r>
          </w:p>
          <w:p w14:paraId="30E70382" w14:textId="77777777" w:rsidR="000C7A17" w:rsidRDefault="00000000">
            <w:r>
              <w:t xml:space="preserve"> </w:t>
            </w:r>
          </w:p>
        </w:tc>
      </w:tr>
    </w:tbl>
    <w:p w14:paraId="6DC8F8FD" w14:textId="77777777" w:rsidR="000C7A17" w:rsidRDefault="000C7A17">
      <w:pPr>
        <w:spacing w:after="100"/>
      </w:pPr>
    </w:p>
    <w:p w14:paraId="5204E99C" w14:textId="77777777" w:rsidR="000C7A17" w:rsidRDefault="00000000">
      <w:pPr>
        <w:pStyle w:val="Heading3"/>
      </w:pPr>
      <w:r>
        <w:t>D3. MYOB / QBO / FreeAgent TB API and export coverage</w:t>
      </w:r>
    </w:p>
    <w:p w14:paraId="2182EE80" w14:textId="77777777" w:rsidR="000C7A17" w:rsidRDefault="00000000">
      <w:pPr>
        <w:spacing w:after="140"/>
      </w:pPr>
      <w:r>
        <w:t>For v2+, what does each platform expose? Capture per system: TB API coverage, TB export options, column variations, any quirks (e.g. account codes optional, sub-accounts handling, multi-currency treatment).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505FD9C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7045C66" w14:textId="1F0C5748" w:rsidR="000C7A17" w:rsidRDefault="00000000">
            <w:pPr>
              <w:spacing w:after="60"/>
            </w:pPr>
            <w:r>
              <w:rPr>
                <w:i/>
                <w:iCs/>
                <w:color w:val="6B7280"/>
                <w:sz w:val="18"/>
                <w:szCs w:val="18"/>
              </w:rPr>
              <w:t>Findings:</w:t>
            </w:r>
            <w:r w:rsidR="00321574">
              <w:rPr>
                <w:i/>
                <w:iCs/>
                <w:color w:val="6B7280"/>
                <w:sz w:val="18"/>
                <w:szCs w:val="18"/>
              </w:rPr>
              <w:t xml:space="preserve"> assume at least the same data as the xero TB export. Field names might be different in other systems. There may be different headings, sub headings or other format differences. All </w:t>
            </w:r>
            <w:r w:rsidR="00321574">
              <w:rPr>
                <w:i/>
                <w:iCs/>
                <w:color w:val="6B7280"/>
                <w:sz w:val="18"/>
                <w:szCs w:val="18"/>
              </w:rPr>
              <w:t>to be confirmed at a later date</w:t>
            </w:r>
            <w:r w:rsidR="00321574">
              <w:rPr>
                <w:i/>
                <w:iCs/>
                <w:color w:val="6B7280"/>
                <w:sz w:val="18"/>
                <w:szCs w:val="18"/>
              </w:rPr>
              <w:t>.</w:t>
            </w:r>
          </w:p>
          <w:p w14:paraId="3D597BDD" w14:textId="77777777" w:rsidR="000C7A17" w:rsidRDefault="00000000">
            <w:r>
              <w:t xml:space="preserve"> </w:t>
            </w:r>
          </w:p>
          <w:p w14:paraId="2CF199B7" w14:textId="77777777" w:rsidR="000C7A17" w:rsidRDefault="00000000">
            <w:r>
              <w:t xml:space="preserve"> </w:t>
            </w:r>
          </w:p>
          <w:p w14:paraId="4BA2BF72" w14:textId="77777777" w:rsidR="000C7A17" w:rsidRDefault="00000000">
            <w:r>
              <w:t xml:space="preserve"> </w:t>
            </w:r>
          </w:p>
          <w:p w14:paraId="3D975A92" w14:textId="77777777" w:rsidR="000C7A17" w:rsidRDefault="00000000">
            <w:r>
              <w:t xml:space="preserve"> </w:t>
            </w:r>
          </w:p>
          <w:p w14:paraId="727A6AED" w14:textId="77777777" w:rsidR="000C7A17" w:rsidRDefault="00000000">
            <w:r>
              <w:t xml:space="preserve"> </w:t>
            </w:r>
          </w:p>
          <w:p w14:paraId="5D6508C5" w14:textId="77777777" w:rsidR="000C7A17" w:rsidRDefault="00000000">
            <w:r>
              <w:t xml:space="preserve"> </w:t>
            </w:r>
          </w:p>
          <w:p w14:paraId="080E6561" w14:textId="77777777" w:rsidR="000C7A17" w:rsidRDefault="00000000">
            <w:r>
              <w:t xml:space="preserve"> </w:t>
            </w:r>
          </w:p>
          <w:p w14:paraId="2B53FEB9" w14:textId="77777777" w:rsidR="000C7A17" w:rsidRDefault="00000000">
            <w:r>
              <w:t xml:space="preserve"> </w:t>
            </w:r>
          </w:p>
        </w:tc>
      </w:tr>
    </w:tbl>
    <w:p w14:paraId="083331BE" w14:textId="77777777" w:rsidR="000C7A17" w:rsidRDefault="000C7A17">
      <w:pPr>
        <w:spacing w:after="100"/>
      </w:pPr>
    </w:p>
    <w:p w14:paraId="2F07F634" w14:textId="77777777" w:rsidR="000C7A17" w:rsidRDefault="00000000">
      <w:pPr>
        <w:pStyle w:val="Heading3"/>
      </w:pPr>
      <w:r>
        <w:t>D4. Account code presence across systems</w:t>
      </w:r>
    </w:p>
    <w:p w14:paraId="5F7CFADC" w14:textId="77777777" w:rsidR="000C7A17" w:rsidRDefault="00000000">
      <w:pPr>
        <w:spacing w:after="140"/>
      </w:pPr>
      <w:r>
        <w:t>Account codes are the most reliable matching key. Confirm whether codes are present and reliably populated in: Xero, MYOB, QBO, FreeAgent. Particularly in QBO — historically account codes have been optional there.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4A1B2ED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58B0BF2F" w14:textId="3B895BBC" w:rsidR="000C7A17" w:rsidRDefault="00000000">
            <w:pPr>
              <w:spacing w:after="60"/>
            </w:pPr>
            <w:r>
              <w:rPr>
                <w:i/>
                <w:iCs/>
                <w:color w:val="6B7280"/>
                <w:sz w:val="18"/>
                <w:szCs w:val="18"/>
              </w:rPr>
              <w:t>Findings:</w:t>
            </w:r>
            <w:r w:rsidR="00321574">
              <w:rPr>
                <w:i/>
                <w:iCs/>
                <w:color w:val="6B7280"/>
                <w:sz w:val="18"/>
                <w:szCs w:val="18"/>
              </w:rPr>
              <w:t xml:space="preserve"> all </w:t>
            </w:r>
            <w:r w:rsidR="00382324">
              <w:rPr>
                <w:i/>
                <w:iCs/>
                <w:color w:val="6B7280"/>
                <w:sz w:val="18"/>
                <w:szCs w:val="18"/>
              </w:rPr>
              <w:t>good for xero. Other systems to be confirmed at later date.</w:t>
            </w:r>
          </w:p>
          <w:p w14:paraId="0FA3522F" w14:textId="77777777" w:rsidR="000C7A17" w:rsidRDefault="00000000">
            <w:r>
              <w:t xml:space="preserve"> </w:t>
            </w:r>
          </w:p>
          <w:p w14:paraId="07947BF7" w14:textId="77777777" w:rsidR="000C7A17" w:rsidRDefault="00000000">
            <w:r>
              <w:t xml:space="preserve"> </w:t>
            </w:r>
          </w:p>
          <w:p w14:paraId="6664709F" w14:textId="77777777" w:rsidR="000C7A17" w:rsidRDefault="00000000">
            <w:r>
              <w:t xml:space="preserve"> </w:t>
            </w:r>
          </w:p>
          <w:p w14:paraId="36415EF3" w14:textId="77777777" w:rsidR="000C7A17" w:rsidRDefault="00000000">
            <w:r>
              <w:t xml:space="preserve"> </w:t>
            </w:r>
          </w:p>
          <w:p w14:paraId="04E46C4B" w14:textId="77777777" w:rsidR="000C7A17" w:rsidRDefault="00000000">
            <w:r>
              <w:t xml:space="preserve"> </w:t>
            </w:r>
          </w:p>
        </w:tc>
      </w:tr>
    </w:tbl>
    <w:p w14:paraId="0FE00343" w14:textId="77777777" w:rsidR="000C7A17" w:rsidRDefault="000C7A17">
      <w:pPr>
        <w:spacing w:after="100"/>
      </w:pPr>
    </w:p>
    <w:p w14:paraId="1FE9D412" w14:textId="77777777" w:rsidR="000C7A17" w:rsidRDefault="00000000">
      <w:pPr>
        <w:pStyle w:val="Heading3"/>
      </w:pPr>
      <w:r>
        <w:t>D5. Multi-year and period handling</w:t>
      </w:r>
    </w:p>
    <w:p w14:paraId="687968E4" w14:textId="77777777" w:rsidR="000C7A17" w:rsidRDefault="00000000">
      <w:pPr>
        <w:spacing w:after="140"/>
      </w:pPr>
      <w:r>
        <w:t>How does XBert (and the accounting systems) identify the financial period? Different practices have different year-ends. If a bookkeeper is doing 2-3 years of backlog, the plugin needs to handle each year's TB independently — confirm period identification is unambiguous.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23B1F9E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14B9CF11" w14:textId="0C0DC104" w:rsidR="000C7A17" w:rsidRDefault="00000000">
            <w:pPr>
              <w:spacing w:after="60"/>
            </w:pPr>
            <w:r>
              <w:rPr>
                <w:i/>
                <w:iCs/>
                <w:color w:val="6B7280"/>
                <w:sz w:val="18"/>
                <w:szCs w:val="18"/>
              </w:rPr>
              <w:t>Findings:</w:t>
            </w:r>
            <w:r w:rsidR="00382324">
              <w:rPr>
                <w:i/>
                <w:iCs/>
                <w:color w:val="6B7280"/>
                <w:sz w:val="18"/>
                <w:szCs w:val="18"/>
              </w:rPr>
              <w:t xml:space="preserve"> assume the period is defined by the xero TB export. Whatever the user set for the “as at” date when they ran the TB report is the period. Users will have set what the cliets financial year is, in xero, and xero will allow selection of financial year when choosing the “as at” date. </w:t>
            </w:r>
          </w:p>
          <w:p w14:paraId="374989A8" w14:textId="77777777" w:rsidR="000C7A17" w:rsidRDefault="00000000">
            <w:r>
              <w:t xml:space="preserve"> </w:t>
            </w:r>
          </w:p>
          <w:p w14:paraId="1B32BAA4" w14:textId="77777777" w:rsidR="000C7A17" w:rsidRDefault="00000000">
            <w:r>
              <w:t xml:space="preserve"> </w:t>
            </w:r>
          </w:p>
          <w:p w14:paraId="042ED96F" w14:textId="77777777" w:rsidR="000C7A17" w:rsidRDefault="00000000">
            <w:r>
              <w:t xml:space="preserve"> </w:t>
            </w:r>
          </w:p>
          <w:p w14:paraId="14581F1D" w14:textId="77777777" w:rsidR="000C7A17" w:rsidRDefault="00000000">
            <w:r>
              <w:t xml:space="preserve"> </w:t>
            </w:r>
          </w:p>
          <w:p w14:paraId="13AE6053" w14:textId="77777777" w:rsidR="000C7A17" w:rsidRDefault="00000000">
            <w:r>
              <w:t xml:space="preserve"> </w:t>
            </w:r>
          </w:p>
        </w:tc>
      </w:tr>
    </w:tbl>
    <w:p w14:paraId="7DCC59F8" w14:textId="77777777" w:rsidR="000C7A17" w:rsidRDefault="000C7A17">
      <w:pPr>
        <w:spacing w:after="100"/>
      </w:pPr>
    </w:p>
    <w:p w14:paraId="23A47D80" w14:textId="77777777" w:rsidR="000C7A17" w:rsidRDefault="00000000">
      <w:pPr>
        <w:pStyle w:val="Heading3"/>
      </w:pPr>
      <w:r>
        <w:t>D6. Future: journal-upload formats</w:t>
      </w:r>
    </w:p>
    <w:p w14:paraId="786F5B75" w14:textId="77777777" w:rsidR="000C7A17" w:rsidRDefault="00000000">
      <w:pPr>
        <w:spacing w:after="140"/>
      </w:pPr>
      <w:r>
        <w:t>For a future version that could produce a journal-upload file (not v1), capture the manual-journal-import formats for each platform. Same data-side task as for bank statements.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1AC004B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63148E0A" w14:textId="07E99011" w:rsidR="000C7A17" w:rsidRDefault="00000000">
            <w:pPr>
              <w:spacing w:after="60"/>
            </w:pPr>
            <w:r>
              <w:rPr>
                <w:i/>
                <w:iCs/>
                <w:color w:val="6B7280"/>
                <w:sz w:val="18"/>
                <w:szCs w:val="18"/>
              </w:rPr>
              <w:t>Findings:</w:t>
            </w:r>
            <w:r w:rsidR="00382324">
              <w:rPr>
                <w:i/>
                <w:iCs/>
                <w:color w:val="6B7280"/>
                <w:sz w:val="18"/>
                <w:szCs w:val="18"/>
              </w:rPr>
              <w:t xml:space="preserve"> to be confirmed at a later date.</w:t>
            </w:r>
          </w:p>
          <w:p w14:paraId="2699FD43" w14:textId="77777777" w:rsidR="000C7A17" w:rsidRDefault="00000000">
            <w:r>
              <w:t xml:space="preserve"> </w:t>
            </w:r>
          </w:p>
          <w:p w14:paraId="7C95AED4" w14:textId="77777777" w:rsidR="000C7A17" w:rsidRDefault="00000000">
            <w:r>
              <w:t xml:space="preserve"> </w:t>
            </w:r>
          </w:p>
          <w:p w14:paraId="156103C3" w14:textId="77777777" w:rsidR="000C7A17" w:rsidRDefault="00000000">
            <w:r>
              <w:t xml:space="preserve"> </w:t>
            </w:r>
          </w:p>
          <w:p w14:paraId="45DA1659" w14:textId="77777777" w:rsidR="000C7A17" w:rsidRDefault="00000000">
            <w:r>
              <w:t xml:space="preserve"> </w:t>
            </w:r>
          </w:p>
          <w:p w14:paraId="5A982B3F" w14:textId="77777777" w:rsidR="000C7A17" w:rsidRDefault="00000000">
            <w:r>
              <w:t xml:space="preserve"> </w:t>
            </w:r>
          </w:p>
        </w:tc>
      </w:tr>
    </w:tbl>
    <w:p w14:paraId="538127AF" w14:textId="77777777" w:rsidR="000C7A17" w:rsidRDefault="000C7A17">
      <w:pPr>
        <w:spacing w:after="100"/>
      </w:pPr>
    </w:p>
    <w:p w14:paraId="1CDC4A8E" w14:textId="77777777" w:rsidR="000C7A17" w:rsidRDefault="00000000">
      <w:r>
        <w:br w:type="page"/>
      </w:r>
    </w:p>
    <w:p w14:paraId="4A24E53B" w14:textId="77777777" w:rsidR="000C7A17" w:rsidRDefault="00000000">
      <w:pPr>
        <w:pStyle w:val="Heading1"/>
      </w:pPr>
      <w:r>
        <w:lastRenderedPageBreak/>
        <w:t>Workshop questions still open</w:t>
      </w:r>
    </w:p>
    <w:p w14:paraId="047AD264" w14:textId="77777777" w:rsidR="000C7A17" w:rsidRDefault="00000000">
      <w:pPr>
        <w:spacing w:after="140"/>
      </w:pPr>
      <w:r>
        <w:rPr>
          <w:i/>
          <w:iCs/>
        </w:rPr>
        <w:t>Some questions from the original workbook have been answered (see top of document). The remaining ones are below.</w:t>
      </w:r>
    </w:p>
    <w:p w14:paraId="76E60484" w14:textId="77777777" w:rsidR="000C7A17" w:rsidRDefault="00000000">
      <w:pPr>
        <w:pStyle w:val="Heading3"/>
      </w:pPr>
      <w:r>
        <w:t>W1. Step-by-step current process</w:t>
      </w:r>
    </w:p>
    <w:p w14:paraId="71483303" w14:textId="77777777" w:rsidR="000C7A17" w:rsidRDefault="00000000">
      <w:pPr>
        <w:spacing w:before="80" w:after="40"/>
      </w:pPr>
      <w:r>
        <w:rPr>
          <w:i/>
          <w:iCs/>
          <w:color w:val="6B7280"/>
          <w:sz w:val="18"/>
          <w:szCs w:val="18"/>
        </w:rPr>
        <w:t>For: Bookkeeper</w:t>
      </w:r>
    </w:p>
    <w:p w14:paraId="79D9EC0D" w14:textId="77777777" w:rsidR="000C7A17" w:rsidRDefault="00000000">
      <w:pPr>
        <w:spacing w:after="140"/>
      </w:pPr>
      <w:r>
        <w:t>Walk through what you do today, step by step. Where does the data come from, what tools do you use (Excel? Paper? Calculator?), what's the order of operations? The plugin needs to fit this process or replace it cleanly. (This is the most important question — the time savings depend on understanding what's being replaced.)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392D00F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841B991" w14:textId="77777777" w:rsidR="000C7A17" w:rsidRDefault="00000000">
            <w:pPr>
              <w:spacing w:after="60"/>
            </w:pPr>
            <w:r>
              <w:rPr>
                <w:i/>
                <w:iCs/>
                <w:color w:val="6B7280"/>
                <w:sz w:val="18"/>
                <w:szCs w:val="18"/>
              </w:rPr>
              <w:t>Answer:</w:t>
            </w:r>
          </w:p>
          <w:p w14:paraId="4C78B97B" w14:textId="77777777" w:rsidR="000C7A17" w:rsidRDefault="00000000">
            <w:r>
              <w:t xml:space="preserve"> </w:t>
            </w:r>
          </w:p>
          <w:p w14:paraId="4E707A4D" w14:textId="77777777" w:rsidR="000C7A17" w:rsidRDefault="00000000">
            <w:r>
              <w:t xml:space="preserve"> </w:t>
            </w:r>
          </w:p>
          <w:p w14:paraId="4C10B4EA" w14:textId="77777777" w:rsidR="000C7A17" w:rsidRDefault="00000000">
            <w:r>
              <w:t xml:space="preserve"> </w:t>
            </w:r>
          </w:p>
          <w:p w14:paraId="37F93FC9" w14:textId="77777777" w:rsidR="000C7A17" w:rsidRDefault="00000000">
            <w:r>
              <w:t xml:space="preserve"> </w:t>
            </w:r>
          </w:p>
          <w:p w14:paraId="7010E67F" w14:textId="77777777" w:rsidR="000C7A17" w:rsidRDefault="00000000">
            <w:r>
              <w:t xml:space="preserve"> </w:t>
            </w:r>
          </w:p>
          <w:p w14:paraId="5367863B" w14:textId="77777777" w:rsidR="000C7A17" w:rsidRDefault="00000000">
            <w:r>
              <w:t xml:space="preserve"> </w:t>
            </w:r>
          </w:p>
          <w:p w14:paraId="45955515" w14:textId="77777777" w:rsidR="000C7A17" w:rsidRDefault="00000000">
            <w:r>
              <w:t xml:space="preserve"> </w:t>
            </w:r>
          </w:p>
          <w:p w14:paraId="0CEDE3B1" w14:textId="77777777" w:rsidR="000C7A17" w:rsidRDefault="00000000">
            <w:r>
              <w:t xml:space="preserve"> </w:t>
            </w:r>
          </w:p>
          <w:p w14:paraId="1D44C7B5" w14:textId="77777777" w:rsidR="000C7A17" w:rsidRDefault="00000000">
            <w:r>
              <w:t xml:space="preserve"> </w:t>
            </w:r>
          </w:p>
          <w:p w14:paraId="72AE2C63" w14:textId="77777777" w:rsidR="000C7A17" w:rsidRDefault="00000000">
            <w:r>
              <w:t xml:space="preserve"> </w:t>
            </w:r>
          </w:p>
          <w:p w14:paraId="1EE9D6AA" w14:textId="77777777" w:rsidR="000C7A17" w:rsidRDefault="00000000">
            <w:r>
              <w:t xml:space="preserve"> </w:t>
            </w:r>
          </w:p>
          <w:p w14:paraId="0BDD059D" w14:textId="77777777" w:rsidR="000C7A17" w:rsidRDefault="00000000">
            <w:r>
              <w:t xml:space="preserve"> </w:t>
            </w:r>
          </w:p>
        </w:tc>
      </w:tr>
    </w:tbl>
    <w:p w14:paraId="0E8A2480" w14:textId="77777777" w:rsidR="000C7A17" w:rsidRDefault="000C7A17">
      <w:pPr>
        <w:spacing w:after="100"/>
      </w:pPr>
    </w:p>
    <w:p w14:paraId="64A6FB25" w14:textId="77777777" w:rsidR="000C7A17" w:rsidRDefault="00000000">
      <w:pPr>
        <w:pStyle w:val="Heading3"/>
      </w:pPr>
      <w:r>
        <w:t>W2. Most error-prone step</w:t>
      </w:r>
    </w:p>
    <w:p w14:paraId="74FDA091" w14:textId="77777777" w:rsidR="000C7A17" w:rsidRDefault="00000000">
      <w:pPr>
        <w:spacing w:before="80" w:after="40"/>
      </w:pPr>
      <w:r>
        <w:rPr>
          <w:i/>
          <w:iCs/>
          <w:color w:val="6B7280"/>
          <w:sz w:val="18"/>
          <w:szCs w:val="18"/>
        </w:rPr>
        <w:t>For: Bookkeeper</w:t>
      </w:r>
    </w:p>
    <w:p w14:paraId="4105CA9E" w14:textId="77777777" w:rsidR="000C7A17" w:rsidRDefault="00000000">
      <w:pPr>
        <w:spacing w:after="140"/>
      </w:pPr>
      <w:r>
        <w:t>What's the most error-prone part of the current process? Extracting figures from PDF? Matching account names? Computing differences? Drafting journal entries? Posting?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50A2CD2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163AF7A0" w14:textId="77777777" w:rsidR="000C7A17" w:rsidRDefault="00000000">
            <w:pPr>
              <w:spacing w:after="60"/>
            </w:pPr>
            <w:r>
              <w:rPr>
                <w:i/>
                <w:iCs/>
                <w:color w:val="6B7280"/>
                <w:sz w:val="18"/>
                <w:szCs w:val="18"/>
              </w:rPr>
              <w:t>Answer:</w:t>
            </w:r>
          </w:p>
          <w:p w14:paraId="6F3A8200" w14:textId="77777777" w:rsidR="000C7A17" w:rsidRDefault="00000000">
            <w:r>
              <w:t xml:space="preserve"> </w:t>
            </w:r>
          </w:p>
          <w:p w14:paraId="329A21C7" w14:textId="77777777" w:rsidR="000C7A17" w:rsidRDefault="00000000">
            <w:r>
              <w:t xml:space="preserve"> </w:t>
            </w:r>
          </w:p>
          <w:p w14:paraId="5E0E98CC" w14:textId="77777777" w:rsidR="000C7A17" w:rsidRDefault="00000000">
            <w:r>
              <w:t xml:space="preserve"> </w:t>
            </w:r>
          </w:p>
          <w:p w14:paraId="7108AB37" w14:textId="77777777" w:rsidR="000C7A17" w:rsidRDefault="00000000">
            <w:r>
              <w:t xml:space="preserve"> </w:t>
            </w:r>
          </w:p>
          <w:p w14:paraId="749D4667" w14:textId="77777777" w:rsidR="000C7A17" w:rsidRDefault="00000000">
            <w:r>
              <w:t xml:space="preserve"> </w:t>
            </w:r>
          </w:p>
        </w:tc>
      </w:tr>
    </w:tbl>
    <w:p w14:paraId="10A48AF7" w14:textId="77777777" w:rsidR="000C7A17" w:rsidRDefault="000C7A17">
      <w:pPr>
        <w:spacing w:after="100"/>
      </w:pPr>
    </w:p>
    <w:p w14:paraId="1373D1A4" w14:textId="77777777" w:rsidR="000C7A17" w:rsidRDefault="00000000">
      <w:pPr>
        <w:pStyle w:val="Heading3"/>
      </w:pPr>
      <w:r>
        <w:t>W3. Multi-accountant format variance</w:t>
      </w:r>
    </w:p>
    <w:p w14:paraId="5D3E44FC" w14:textId="77777777" w:rsidR="000C7A17" w:rsidRDefault="00000000">
      <w:pPr>
        <w:spacing w:before="80" w:after="40"/>
      </w:pPr>
      <w:r>
        <w:rPr>
          <w:i/>
          <w:iCs/>
          <w:color w:val="6B7280"/>
          <w:sz w:val="18"/>
          <w:szCs w:val="18"/>
        </w:rPr>
        <w:t>For: Bookkeeper</w:t>
      </w:r>
    </w:p>
    <w:p w14:paraId="38E97188" w14:textId="77777777" w:rsidR="000C7A17" w:rsidRDefault="00000000">
      <w:pPr>
        <w:spacing w:after="140"/>
      </w:pPr>
      <w:r>
        <w:t>Do you deal with one accountant per client (always the same format) or multiple accountants with varying formats? How many different financial-statement formats do you typically see across your 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418FCD5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6EB53D27" w14:textId="77777777" w:rsidR="000C7A17" w:rsidRDefault="00000000">
            <w:pPr>
              <w:spacing w:after="60"/>
            </w:pPr>
            <w:r>
              <w:rPr>
                <w:i/>
                <w:iCs/>
                <w:color w:val="6B7280"/>
                <w:sz w:val="18"/>
                <w:szCs w:val="18"/>
              </w:rPr>
              <w:t>Answer:</w:t>
            </w:r>
          </w:p>
          <w:p w14:paraId="39F7FDB3" w14:textId="77777777" w:rsidR="000C7A17" w:rsidRDefault="00000000">
            <w:r>
              <w:t xml:space="preserve"> </w:t>
            </w:r>
          </w:p>
          <w:p w14:paraId="79CC91AB" w14:textId="77777777" w:rsidR="000C7A17" w:rsidRDefault="00000000">
            <w:r>
              <w:t xml:space="preserve"> </w:t>
            </w:r>
          </w:p>
          <w:p w14:paraId="37FD3E90" w14:textId="77777777" w:rsidR="000C7A17" w:rsidRDefault="00000000">
            <w:r>
              <w:t xml:space="preserve"> </w:t>
            </w:r>
          </w:p>
          <w:p w14:paraId="0955F474" w14:textId="77777777" w:rsidR="000C7A17" w:rsidRDefault="00000000">
            <w:r>
              <w:lastRenderedPageBreak/>
              <w:t xml:space="preserve"> </w:t>
            </w:r>
          </w:p>
        </w:tc>
      </w:tr>
    </w:tbl>
    <w:p w14:paraId="44C4B20F" w14:textId="77777777" w:rsidR="000C7A17" w:rsidRDefault="000C7A17">
      <w:pPr>
        <w:spacing w:after="100"/>
      </w:pPr>
    </w:p>
    <w:p w14:paraId="48EFB92C" w14:textId="77777777" w:rsidR="000C7A17" w:rsidRDefault="00000000">
      <w:pPr>
        <w:pStyle w:val="Heading3"/>
      </w:pPr>
      <w:r>
        <w:t>W4. Account-name matching strategy</w:t>
      </w:r>
    </w:p>
    <w:p w14:paraId="2F9FB104" w14:textId="77777777" w:rsidR="000C7A17" w:rsidRDefault="00000000">
      <w:pPr>
        <w:spacing w:before="80" w:after="40"/>
      </w:pPr>
      <w:r>
        <w:rPr>
          <w:i/>
          <w:iCs/>
          <w:color w:val="6B7280"/>
          <w:sz w:val="18"/>
          <w:szCs w:val="18"/>
        </w:rPr>
        <w:t>For: Bookkeeper, accountant</w:t>
      </w:r>
    </w:p>
    <w:p w14:paraId="1C56ACBD" w14:textId="77777777" w:rsidR="000C7A17" w:rsidRDefault="00000000">
      <w:pPr>
        <w:spacing w:after="140"/>
      </w:pPr>
      <w:r>
        <w:t>When the accountant's account names don't match the accounting system's (e.g. "Office Expenses" vs "Office Costs"), what's your strategy today? Always check manually? Use a mapping you've built up over time? Ask the accountant?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13E9CBA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442D90AC" w14:textId="77777777" w:rsidR="000C7A17" w:rsidRDefault="00000000">
            <w:pPr>
              <w:spacing w:after="60"/>
            </w:pPr>
            <w:r>
              <w:rPr>
                <w:i/>
                <w:iCs/>
                <w:color w:val="6B7280"/>
                <w:sz w:val="18"/>
                <w:szCs w:val="18"/>
              </w:rPr>
              <w:t>Answer:</w:t>
            </w:r>
          </w:p>
          <w:p w14:paraId="2313F14D" w14:textId="77777777" w:rsidR="000C7A17" w:rsidRDefault="00000000">
            <w:r>
              <w:t xml:space="preserve"> </w:t>
            </w:r>
          </w:p>
          <w:p w14:paraId="4F1CD024" w14:textId="77777777" w:rsidR="000C7A17" w:rsidRDefault="00000000">
            <w:r>
              <w:t xml:space="preserve"> </w:t>
            </w:r>
          </w:p>
          <w:p w14:paraId="1F69E59F" w14:textId="77777777" w:rsidR="000C7A17" w:rsidRDefault="00000000">
            <w:r>
              <w:t xml:space="preserve"> </w:t>
            </w:r>
          </w:p>
          <w:p w14:paraId="3C9AD7DC" w14:textId="77777777" w:rsidR="000C7A17" w:rsidRDefault="00000000">
            <w:r>
              <w:t xml:space="preserve"> </w:t>
            </w:r>
          </w:p>
          <w:p w14:paraId="1B57D742" w14:textId="77777777" w:rsidR="000C7A17" w:rsidRDefault="00000000">
            <w:r>
              <w:t xml:space="preserve"> </w:t>
            </w:r>
          </w:p>
        </w:tc>
      </w:tr>
    </w:tbl>
    <w:p w14:paraId="0B35B25D" w14:textId="77777777" w:rsidR="000C7A17" w:rsidRDefault="000C7A17">
      <w:pPr>
        <w:spacing w:after="100"/>
      </w:pPr>
    </w:p>
    <w:p w14:paraId="26084937" w14:textId="77777777" w:rsidR="000C7A17" w:rsidRDefault="00000000">
      <w:pPr>
        <w:pStyle w:val="Heading3"/>
      </w:pPr>
      <w:r>
        <w:t>W5. Material vs immaterial differences — journal threshold</w:t>
      </w:r>
    </w:p>
    <w:p w14:paraId="26ED9BFF" w14:textId="77777777" w:rsidR="000C7A17" w:rsidRDefault="00000000">
      <w:pPr>
        <w:spacing w:before="80" w:after="40"/>
      </w:pPr>
      <w:r>
        <w:rPr>
          <w:i/>
          <w:iCs/>
          <w:color w:val="6B7280"/>
          <w:sz w:val="18"/>
          <w:szCs w:val="18"/>
        </w:rPr>
        <w:t>For: Bookkeeper, accountant</w:t>
      </w:r>
    </w:p>
    <w:p w14:paraId="04865763" w14:textId="77777777" w:rsidR="000C7A17" w:rsidRDefault="00000000">
      <w:pPr>
        <w:spacing w:after="140"/>
      </w:pPr>
      <w:r>
        <w:t>The Xero comparative-review spec is zero-tolerance for the balance check — any non-zero residual is flagged. But that's a different question from "which variances need an actual journal entry." What's your threshold for material vs immaterial differences for journal purposes? Should small differences (rounding under $10? under $50?) get auto-journalled to a rounding account, or surfaced for review? What's the right default and how customisable does it need to be?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3B161E9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0D32AF6" w14:textId="77777777" w:rsidR="000C7A17" w:rsidRDefault="00000000">
            <w:pPr>
              <w:spacing w:after="60"/>
            </w:pPr>
            <w:r>
              <w:rPr>
                <w:i/>
                <w:iCs/>
                <w:color w:val="6B7280"/>
                <w:sz w:val="18"/>
                <w:szCs w:val="18"/>
              </w:rPr>
              <w:t>Answer:</w:t>
            </w:r>
          </w:p>
          <w:p w14:paraId="3023E979" w14:textId="77777777" w:rsidR="000C7A17" w:rsidRDefault="00000000">
            <w:r>
              <w:t xml:space="preserve"> </w:t>
            </w:r>
          </w:p>
          <w:p w14:paraId="6CC09315" w14:textId="77777777" w:rsidR="000C7A17" w:rsidRDefault="00000000">
            <w:r>
              <w:t xml:space="preserve"> </w:t>
            </w:r>
          </w:p>
          <w:p w14:paraId="32D77B73" w14:textId="77777777" w:rsidR="000C7A17" w:rsidRDefault="00000000">
            <w:r>
              <w:t xml:space="preserve"> </w:t>
            </w:r>
          </w:p>
          <w:p w14:paraId="0FA7B722" w14:textId="77777777" w:rsidR="000C7A17" w:rsidRDefault="00000000">
            <w:r>
              <w:t xml:space="preserve"> </w:t>
            </w:r>
          </w:p>
          <w:p w14:paraId="30294A5A" w14:textId="77777777" w:rsidR="000C7A17" w:rsidRDefault="00000000">
            <w:r>
              <w:t xml:space="preserve"> </w:t>
            </w:r>
          </w:p>
        </w:tc>
      </w:tr>
    </w:tbl>
    <w:p w14:paraId="5AA11E30" w14:textId="77777777" w:rsidR="000C7A17" w:rsidRDefault="000C7A17">
      <w:pPr>
        <w:spacing w:after="100"/>
      </w:pPr>
    </w:p>
    <w:p w14:paraId="720FF745" w14:textId="77777777" w:rsidR="000C7A17" w:rsidRDefault="00000000">
      <w:pPr>
        <w:pStyle w:val="Heading3"/>
      </w:pPr>
      <w:r>
        <w:t>W6. Accountant verification of journals</w:t>
      </w:r>
    </w:p>
    <w:p w14:paraId="698DF81E" w14:textId="77777777" w:rsidR="000C7A17" w:rsidRDefault="00000000">
      <w:pPr>
        <w:spacing w:before="80" w:after="40"/>
      </w:pPr>
      <w:r>
        <w:rPr>
          <w:i/>
          <w:iCs/>
          <w:color w:val="6B7280"/>
          <w:sz w:val="18"/>
          <w:szCs w:val="18"/>
        </w:rPr>
        <w:t>For: Accountant</w:t>
      </w:r>
    </w:p>
    <w:p w14:paraId="06748007" w14:textId="77777777" w:rsidR="000C7A17" w:rsidRDefault="00000000">
      <w:pPr>
        <w:spacing w:after="140"/>
      </w:pPr>
      <w:r>
        <w:t>As the accountant, would you want visibility into the journals the bookkeeper is posting based on your financials? Would the audit document be useful to receive after the fact, or is the bookkeeper's posting the end of your involvement?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44458C3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E6039F3" w14:textId="77777777" w:rsidR="000C7A17" w:rsidRDefault="00000000">
            <w:pPr>
              <w:spacing w:after="60"/>
            </w:pPr>
            <w:r>
              <w:rPr>
                <w:i/>
                <w:iCs/>
                <w:color w:val="6B7280"/>
                <w:sz w:val="18"/>
                <w:szCs w:val="18"/>
              </w:rPr>
              <w:t>Answer:</w:t>
            </w:r>
          </w:p>
          <w:p w14:paraId="0C9BFBF8" w14:textId="77777777" w:rsidR="000C7A17" w:rsidRDefault="00000000">
            <w:r>
              <w:t xml:space="preserve"> </w:t>
            </w:r>
          </w:p>
          <w:p w14:paraId="571E00A8" w14:textId="77777777" w:rsidR="000C7A17" w:rsidRDefault="00000000">
            <w:r>
              <w:t xml:space="preserve"> </w:t>
            </w:r>
          </w:p>
          <w:p w14:paraId="350C0346" w14:textId="77777777" w:rsidR="000C7A17" w:rsidRDefault="00000000">
            <w:r>
              <w:t xml:space="preserve"> </w:t>
            </w:r>
          </w:p>
          <w:p w14:paraId="28E670E5" w14:textId="77777777" w:rsidR="000C7A17" w:rsidRDefault="00000000">
            <w:r>
              <w:t xml:space="preserve"> </w:t>
            </w:r>
          </w:p>
          <w:p w14:paraId="2B85BA37" w14:textId="77777777" w:rsidR="000C7A17" w:rsidRDefault="00000000">
            <w:r>
              <w:t xml:space="preserve"> </w:t>
            </w:r>
          </w:p>
        </w:tc>
      </w:tr>
    </w:tbl>
    <w:p w14:paraId="3B21420C" w14:textId="77777777" w:rsidR="000C7A17" w:rsidRDefault="000C7A17">
      <w:pPr>
        <w:spacing w:after="100"/>
      </w:pPr>
    </w:p>
    <w:p w14:paraId="05EF89F3" w14:textId="77777777" w:rsidR="000C7A17" w:rsidRDefault="00000000">
      <w:pPr>
        <w:pStyle w:val="Heading3"/>
      </w:pPr>
      <w:r>
        <w:t>W7. Formats actually encountered</w:t>
      </w:r>
    </w:p>
    <w:p w14:paraId="518BDC9C" w14:textId="77777777" w:rsidR="000C7A17" w:rsidRDefault="00000000">
      <w:pPr>
        <w:spacing w:before="80" w:after="40"/>
      </w:pPr>
      <w:r>
        <w:rPr>
          <w:i/>
          <w:iCs/>
          <w:color w:val="6B7280"/>
          <w:sz w:val="18"/>
          <w:szCs w:val="18"/>
        </w:rPr>
        <w:lastRenderedPageBreak/>
        <w:t>For: Bookkeeper</w:t>
      </w:r>
    </w:p>
    <w:p w14:paraId="7D9B2263" w14:textId="77777777" w:rsidR="000C7A17" w:rsidRDefault="00000000">
      <w:pPr>
        <w:spacing w:after="140"/>
      </w:pPr>
      <w:r>
        <w:t>Of the financial statements you receive — PDF, Excel, Word, others — what's the rough mix? And from which software (CCH, MYOB AE, APS, Xero Practice Manager, custom Word templates)? This helps us prioritise what the plugin must extract well in v1.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6D14DF5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43832860" w14:textId="77777777" w:rsidR="000C7A17" w:rsidRDefault="00000000">
            <w:pPr>
              <w:spacing w:after="60"/>
            </w:pPr>
            <w:r>
              <w:rPr>
                <w:i/>
                <w:iCs/>
                <w:color w:val="6B7280"/>
                <w:sz w:val="18"/>
                <w:szCs w:val="18"/>
              </w:rPr>
              <w:t>Answer:</w:t>
            </w:r>
          </w:p>
          <w:p w14:paraId="19B0C0D2" w14:textId="77777777" w:rsidR="000C7A17" w:rsidRDefault="00000000">
            <w:r>
              <w:t xml:space="preserve"> </w:t>
            </w:r>
          </w:p>
          <w:p w14:paraId="2CE1F8E1" w14:textId="77777777" w:rsidR="000C7A17" w:rsidRDefault="00000000">
            <w:r>
              <w:t xml:space="preserve"> </w:t>
            </w:r>
          </w:p>
          <w:p w14:paraId="7415993D" w14:textId="77777777" w:rsidR="000C7A17" w:rsidRDefault="00000000">
            <w:r>
              <w:t xml:space="preserve"> </w:t>
            </w:r>
          </w:p>
          <w:p w14:paraId="7BA4C0A1" w14:textId="77777777" w:rsidR="000C7A17" w:rsidRDefault="00000000">
            <w:r>
              <w:t xml:space="preserve"> </w:t>
            </w:r>
          </w:p>
          <w:p w14:paraId="7A7EC9E9" w14:textId="77777777" w:rsidR="000C7A17" w:rsidRDefault="00000000">
            <w:r>
              <w:t xml:space="preserve"> </w:t>
            </w:r>
          </w:p>
        </w:tc>
      </w:tr>
    </w:tbl>
    <w:p w14:paraId="54C9C608" w14:textId="77777777" w:rsidR="000C7A17" w:rsidRDefault="000C7A17">
      <w:pPr>
        <w:spacing w:after="100"/>
      </w:pPr>
    </w:p>
    <w:p w14:paraId="5BBEF340" w14:textId="77777777" w:rsidR="000C7A17" w:rsidRDefault="00000000">
      <w:pPr>
        <w:pStyle w:val="Heading3"/>
      </w:pPr>
      <w:r>
        <w:t>W8. Backlog handling UX</w:t>
      </w:r>
    </w:p>
    <w:p w14:paraId="4786CFFE" w14:textId="77777777" w:rsidR="000C7A17" w:rsidRDefault="00000000">
      <w:pPr>
        <w:spacing w:before="80" w:after="40"/>
      </w:pPr>
      <w:r>
        <w:rPr>
          <w:i/>
          <w:iCs/>
          <w:color w:val="6B7280"/>
          <w:sz w:val="18"/>
          <w:szCs w:val="18"/>
        </w:rPr>
        <w:t>For: Bookkeeper</w:t>
      </w:r>
    </w:p>
    <w:p w14:paraId="19E612C6" w14:textId="77777777" w:rsidR="000C7A17" w:rsidRDefault="00000000">
      <w:pPr>
        <w:spacing w:after="140"/>
      </w:pPr>
      <w:r>
        <w:t>With 2-3 years of adjustments to do across 12 entities, does the plugin run year-by-year-per-client (30-40 separate runs), or can multiple years be processed in a batch? What feels right from a workflow perspective?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39D94C7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2A6B050E" w14:textId="77777777" w:rsidR="000C7A17" w:rsidRDefault="00000000">
            <w:pPr>
              <w:spacing w:after="60"/>
            </w:pPr>
            <w:r>
              <w:rPr>
                <w:i/>
                <w:iCs/>
                <w:color w:val="6B7280"/>
                <w:sz w:val="18"/>
                <w:szCs w:val="18"/>
              </w:rPr>
              <w:t>Answer:</w:t>
            </w:r>
          </w:p>
          <w:p w14:paraId="66ADBCBB" w14:textId="77777777" w:rsidR="000C7A17" w:rsidRDefault="00000000">
            <w:r>
              <w:t xml:space="preserve"> </w:t>
            </w:r>
          </w:p>
          <w:p w14:paraId="322E3930" w14:textId="77777777" w:rsidR="000C7A17" w:rsidRDefault="00000000">
            <w:r>
              <w:t xml:space="preserve"> </w:t>
            </w:r>
          </w:p>
          <w:p w14:paraId="3254A574" w14:textId="77777777" w:rsidR="000C7A17" w:rsidRDefault="00000000">
            <w:r>
              <w:t xml:space="preserve"> </w:t>
            </w:r>
          </w:p>
          <w:p w14:paraId="745C23C3" w14:textId="77777777" w:rsidR="000C7A17" w:rsidRDefault="00000000">
            <w:r>
              <w:t xml:space="preserve"> </w:t>
            </w:r>
          </w:p>
          <w:p w14:paraId="0DD4DAC4" w14:textId="77777777" w:rsidR="000C7A17" w:rsidRDefault="00000000">
            <w:r>
              <w:t xml:space="preserve"> </w:t>
            </w:r>
          </w:p>
        </w:tc>
      </w:tr>
    </w:tbl>
    <w:p w14:paraId="60578B6E" w14:textId="77777777" w:rsidR="000C7A17" w:rsidRDefault="000C7A17">
      <w:pPr>
        <w:spacing w:after="100"/>
      </w:pPr>
    </w:p>
    <w:p w14:paraId="198CF41F" w14:textId="77777777" w:rsidR="000C7A17" w:rsidRDefault="00000000">
      <w:pPr>
        <w:pStyle w:val="Heading3"/>
      </w:pPr>
      <w:r>
        <w:t>W9. Validation step preference</w:t>
      </w:r>
    </w:p>
    <w:p w14:paraId="4F7E1816" w14:textId="77777777" w:rsidR="000C7A17" w:rsidRDefault="00000000">
      <w:pPr>
        <w:spacing w:before="80" w:after="40"/>
      </w:pPr>
      <w:r>
        <w:rPr>
          <w:i/>
          <w:iCs/>
          <w:color w:val="6B7280"/>
          <w:sz w:val="18"/>
          <w:szCs w:val="18"/>
        </w:rPr>
        <w:t>For: Bookkeeper</w:t>
      </w:r>
    </w:p>
    <w:p w14:paraId="336EE121" w14:textId="77777777" w:rsidR="000C7A17" w:rsidRDefault="00000000">
      <w:pPr>
        <w:spacing w:after="140"/>
      </w:pPr>
      <w:r>
        <w:t>Would a "here's what we extracted from the PDF, confirm before matching runs" preview step work for you? Or would you want the plugin to run end-to-end and present the full output, with anything uncertain flagged in the audit doc?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691DC8F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FBF805C" w14:textId="77777777" w:rsidR="000C7A17" w:rsidRDefault="00000000">
            <w:pPr>
              <w:spacing w:after="60"/>
            </w:pPr>
            <w:r>
              <w:rPr>
                <w:i/>
                <w:iCs/>
                <w:color w:val="6B7280"/>
                <w:sz w:val="18"/>
                <w:szCs w:val="18"/>
              </w:rPr>
              <w:t>Answer:</w:t>
            </w:r>
          </w:p>
          <w:p w14:paraId="30AC2D4D" w14:textId="77777777" w:rsidR="000C7A17" w:rsidRDefault="00000000">
            <w:r>
              <w:t xml:space="preserve"> </w:t>
            </w:r>
          </w:p>
          <w:p w14:paraId="5852C1AE" w14:textId="77777777" w:rsidR="000C7A17" w:rsidRDefault="00000000">
            <w:r>
              <w:t xml:space="preserve"> </w:t>
            </w:r>
          </w:p>
          <w:p w14:paraId="79DD20D3" w14:textId="77777777" w:rsidR="000C7A17" w:rsidRDefault="00000000">
            <w:r>
              <w:t xml:space="preserve"> </w:t>
            </w:r>
          </w:p>
          <w:p w14:paraId="33413F15" w14:textId="77777777" w:rsidR="000C7A17" w:rsidRDefault="00000000">
            <w:r>
              <w:t xml:space="preserve"> </w:t>
            </w:r>
          </w:p>
        </w:tc>
      </w:tr>
    </w:tbl>
    <w:p w14:paraId="36B4933D" w14:textId="77777777" w:rsidR="000C7A17" w:rsidRDefault="000C7A17">
      <w:pPr>
        <w:spacing w:after="100"/>
      </w:pPr>
    </w:p>
    <w:p w14:paraId="48815244" w14:textId="77777777" w:rsidR="000C7A17" w:rsidRDefault="00000000">
      <w:pPr>
        <w:pStyle w:val="Heading3"/>
      </w:pPr>
      <w:r>
        <w:t>W10. Manual-fallback when extraction fails</w:t>
      </w:r>
    </w:p>
    <w:p w14:paraId="243DE301" w14:textId="77777777" w:rsidR="000C7A17" w:rsidRDefault="00000000">
      <w:pPr>
        <w:spacing w:before="80" w:after="40"/>
      </w:pPr>
      <w:r>
        <w:rPr>
          <w:i/>
          <w:iCs/>
          <w:color w:val="6B7280"/>
          <w:sz w:val="18"/>
          <w:szCs w:val="18"/>
        </w:rPr>
        <w:t>For: Bookkeeper</w:t>
      </w:r>
    </w:p>
    <w:p w14:paraId="753A7135" w14:textId="77777777" w:rsidR="000C7A17" w:rsidRDefault="00000000">
      <w:pPr>
        <w:spacing w:after="140"/>
      </w:pPr>
      <w:r>
        <w:t>If the plugin can't reliably extract figures from a particular accountant's PDF format, what's the desired fallback? Manual entry into a structured form? Upload a re-keyed Excel version? Skip the document and ask the accountant for a different 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7A17" w14:paraId="7AB1E68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5E15E1E8" w14:textId="77777777" w:rsidR="000C7A17" w:rsidRDefault="00000000">
            <w:pPr>
              <w:spacing w:after="60"/>
            </w:pPr>
            <w:r>
              <w:rPr>
                <w:i/>
                <w:iCs/>
                <w:color w:val="6B7280"/>
                <w:sz w:val="18"/>
                <w:szCs w:val="18"/>
              </w:rPr>
              <w:t>Answer:</w:t>
            </w:r>
          </w:p>
          <w:p w14:paraId="0888719A" w14:textId="77777777" w:rsidR="000C7A17" w:rsidRDefault="00000000">
            <w:r>
              <w:t xml:space="preserve"> </w:t>
            </w:r>
          </w:p>
          <w:p w14:paraId="757ADF22" w14:textId="77777777" w:rsidR="000C7A17" w:rsidRDefault="00000000">
            <w:r>
              <w:t xml:space="preserve"> </w:t>
            </w:r>
          </w:p>
          <w:p w14:paraId="05CF126B" w14:textId="77777777" w:rsidR="000C7A17" w:rsidRDefault="00000000">
            <w:r>
              <w:t xml:space="preserve"> </w:t>
            </w:r>
          </w:p>
          <w:p w14:paraId="7402381C" w14:textId="77777777" w:rsidR="000C7A17" w:rsidRDefault="00000000">
            <w:r>
              <w:lastRenderedPageBreak/>
              <w:t xml:space="preserve"> </w:t>
            </w:r>
          </w:p>
          <w:p w14:paraId="142F6E94" w14:textId="77777777" w:rsidR="000C7A17" w:rsidRDefault="00000000">
            <w:r>
              <w:t xml:space="preserve"> </w:t>
            </w:r>
          </w:p>
        </w:tc>
      </w:tr>
    </w:tbl>
    <w:p w14:paraId="15E59CD1" w14:textId="77777777" w:rsidR="0002493A" w:rsidRDefault="0002493A"/>
    <w:sectPr w:rsidR="0002493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60396"/>
    <w:multiLevelType w:val="hybridMultilevel"/>
    <w:tmpl w:val="896EC544"/>
    <w:lvl w:ilvl="0" w:tplc="4606A834">
      <w:start w:val="1"/>
      <w:numFmt w:val="decimal"/>
      <w:lvlText w:val="%1."/>
      <w:lvlJc w:val="left"/>
      <w:pPr>
        <w:ind w:left="720" w:hanging="360"/>
      </w:pPr>
    </w:lvl>
    <w:lvl w:ilvl="1" w:tplc="878A253E">
      <w:numFmt w:val="decimal"/>
      <w:lvlText w:val=""/>
      <w:lvlJc w:val="left"/>
    </w:lvl>
    <w:lvl w:ilvl="2" w:tplc="32E4B81C">
      <w:numFmt w:val="decimal"/>
      <w:lvlText w:val=""/>
      <w:lvlJc w:val="left"/>
    </w:lvl>
    <w:lvl w:ilvl="3" w:tplc="B3D814F0">
      <w:numFmt w:val="decimal"/>
      <w:lvlText w:val=""/>
      <w:lvlJc w:val="left"/>
    </w:lvl>
    <w:lvl w:ilvl="4" w:tplc="B32C4B7E">
      <w:numFmt w:val="decimal"/>
      <w:lvlText w:val=""/>
      <w:lvlJc w:val="left"/>
    </w:lvl>
    <w:lvl w:ilvl="5" w:tplc="A4060BC0">
      <w:numFmt w:val="decimal"/>
      <w:lvlText w:val=""/>
      <w:lvlJc w:val="left"/>
    </w:lvl>
    <w:lvl w:ilvl="6" w:tplc="1F661596">
      <w:numFmt w:val="decimal"/>
      <w:lvlText w:val=""/>
      <w:lvlJc w:val="left"/>
    </w:lvl>
    <w:lvl w:ilvl="7" w:tplc="70A8609E">
      <w:numFmt w:val="decimal"/>
      <w:lvlText w:val=""/>
      <w:lvlJc w:val="left"/>
    </w:lvl>
    <w:lvl w:ilvl="8" w:tplc="0B6A306E">
      <w:numFmt w:val="decimal"/>
      <w:lvlText w:val=""/>
      <w:lvlJc w:val="left"/>
    </w:lvl>
  </w:abstractNum>
  <w:abstractNum w:abstractNumId="1" w15:restartNumberingAfterBreak="0">
    <w:nsid w:val="31D748EA"/>
    <w:multiLevelType w:val="hybridMultilevel"/>
    <w:tmpl w:val="054EBF98"/>
    <w:lvl w:ilvl="0" w:tplc="D3F0435C">
      <w:start w:val="1"/>
      <w:numFmt w:val="bullet"/>
      <w:lvlText w:val="•"/>
      <w:lvlJc w:val="left"/>
      <w:pPr>
        <w:ind w:left="720" w:hanging="360"/>
      </w:pPr>
    </w:lvl>
    <w:lvl w:ilvl="1" w:tplc="8C2E2B02">
      <w:start w:val="1"/>
      <w:numFmt w:val="bullet"/>
      <w:lvlText w:val="◦"/>
      <w:lvlJc w:val="left"/>
      <w:pPr>
        <w:ind w:left="1440" w:hanging="360"/>
      </w:pPr>
    </w:lvl>
    <w:lvl w:ilvl="2" w:tplc="55D407B8">
      <w:numFmt w:val="decimal"/>
      <w:lvlText w:val=""/>
      <w:lvlJc w:val="left"/>
    </w:lvl>
    <w:lvl w:ilvl="3" w:tplc="7CC4FAA6">
      <w:numFmt w:val="decimal"/>
      <w:lvlText w:val=""/>
      <w:lvlJc w:val="left"/>
    </w:lvl>
    <w:lvl w:ilvl="4" w:tplc="40D0F93C">
      <w:numFmt w:val="decimal"/>
      <w:lvlText w:val=""/>
      <w:lvlJc w:val="left"/>
    </w:lvl>
    <w:lvl w:ilvl="5" w:tplc="3B12AF54">
      <w:numFmt w:val="decimal"/>
      <w:lvlText w:val=""/>
      <w:lvlJc w:val="left"/>
    </w:lvl>
    <w:lvl w:ilvl="6" w:tplc="CA8290E4">
      <w:numFmt w:val="decimal"/>
      <w:lvlText w:val=""/>
      <w:lvlJc w:val="left"/>
    </w:lvl>
    <w:lvl w:ilvl="7" w:tplc="1822473C">
      <w:numFmt w:val="decimal"/>
      <w:lvlText w:val=""/>
      <w:lvlJc w:val="left"/>
    </w:lvl>
    <w:lvl w:ilvl="8" w:tplc="55C4D2C8">
      <w:numFmt w:val="decimal"/>
      <w:lvlText w:val=""/>
      <w:lvlJc w:val="left"/>
    </w:lvl>
  </w:abstractNum>
  <w:abstractNum w:abstractNumId="2" w15:restartNumberingAfterBreak="0">
    <w:nsid w:val="780E7C38"/>
    <w:multiLevelType w:val="hybridMultilevel"/>
    <w:tmpl w:val="B2C22EF2"/>
    <w:lvl w:ilvl="0" w:tplc="4D3EC1B2">
      <w:start w:val="1"/>
      <w:numFmt w:val="bullet"/>
      <w:lvlText w:val="●"/>
      <w:lvlJc w:val="left"/>
      <w:pPr>
        <w:ind w:left="720" w:hanging="360"/>
      </w:pPr>
    </w:lvl>
    <w:lvl w:ilvl="1" w:tplc="6C8CD534">
      <w:start w:val="1"/>
      <w:numFmt w:val="bullet"/>
      <w:lvlText w:val="○"/>
      <w:lvlJc w:val="left"/>
      <w:pPr>
        <w:ind w:left="1440" w:hanging="360"/>
      </w:pPr>
    </w:lvl>
    <w:lvl w:ilvl="2" w:tplc="DF58BC7E">
      <w:start w:val="1"/>
      <w:numFmt w:val="bullet"/>
      <w:lvlText w:val="■"/>
      <w:lvlJc w:val="left"/>
      <w:pPr>
        <w:ind w:left="2160" w:hanging="360"/>
      </w:pPr>
    </w:lvl>
    <w:lvl w:ilvl="3" w:tplc="B1D615D4">
      <w:start w:val="1"/>
      <w:numFmt w:val="bullet"/>
      <w:lvlText w:val="●"/>
      <w:lvlJc w:val="left"/>
      <w:pPr>
        <w:ind w:left="2880" w:hanging="360"/>
      </w:pPr>
    </w:lvl>
    <w:lvl w:ilvl="4" w:tplc="C2C6DD54">
      <w:start w:val="1"/>
      <w:numFmt w:val="bullet"/>
      <w:lvlText w:val="○"/>
      <w:lvlJc w:val="left"/>
      <w:pPr>
        <w:ind w:left="3600" w:hanging="360"/>
      </w:pPr>
    </w:lvl>
    <w:lvl w:ilvl="5" w:tplc="9A485486">
      <w:start w:val="1"/>
      <w:numFmt w:val="bullet"/>
      <w:lvlText w:val="■"/>
      <w:lvlJc w:val="left"/>
      <w:pPr>
        <w:ind w:left="4320" w:hanging="360"/>
      </w:pPr>
    </w:lvl>
    <w:lvl w:ilvl="6" w:tplc="30AED380">
      <w:start w:val="1"/>
      <w:numFmt w:val="bullet"/>
      <w:lvlText w:val="●"/>
      <w:lvlJc w:val="left"/>
      <w:pPr>
        <w:ind w:left="5040" w:hanging="360"/>
      </w:pPr>
    </w:lvl>
    <w:lvl w:ilvl="7" w:tplc="8E1EB5AA">
      <w:start w:val="1"/>
      <w:numFmt w:val="bullet"/>
      <w:lvlText w:val="●"/>
      <w:lvlJc w:val="left"/>
      <w:pPr>
        <w:ind w:left="5760" w:hanging="360"/>
      </w:pPr>
    </w:lvl>
    <w:lvl w:ilvl="8" w:tplc="EC681378">
      <w:start w:val="1"/>
      <w:numFmt w:val="bullet"/>
      <w:lvlText w:val="●"/>
      <w:lvlJc w:val="left"/>
      <w:pPr>
        <w:ind w:left="6480" w:hanging="360"/>
      </w:pPr>
    </w:lvl>
  </w:abstractNum>
  <w:num w:numId="1" w16cid:durableId="1839835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A17"/>
    <w:rsid w:val="0002493A"/>
    <w:rsid w:val="000C7A17"/>
    <w:rsid w:val="00321574"/>
    <w:rsid w:val="00382324"/>
    <w:rsid w:val="00EB21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BB2B9"/>
  <w15:docId w15:val="{4EEB6F92-9581-4D1E-A6A7-338A163BF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2937"/>
      <w:sz w:val="36"/>
      <w:szCs w:val="36"/>
    </w:rPr>
  </w:style>
  <w:style w:type="paragraph" w:styleId="Heading2">
    <w:name w:val="heading 2"/>
    <w:uiPriority w:val="9"/>
    <w:unhideWhenUsed/>
    <w:qFormat/>
    <w:pPr>
      <w:spacing w:before="300" w:after="160"/>
      <w:outlineLvl w:val="1"/>
    </w:pPr>
    <w:rPr>
      <w:b/>
      <w:bCs/>
      <w:color w:val="1F2937"/>
      <w:sz w:val="30"/>
      <w:szCs w:val="30"/>
    </w:rPr>
  </w:style>
  <w:style w:type="paragraph" w:styleId="Heading3">
    <w:name w:val="heading 3"/>
    <w:uiPriority w:val="9"/>
    <w:unhideWhenUsed/>
    <w:qFormat/>
    <w:pPr>
      <w:spacing w:before="240" w:after="120"/>
      <w:outlineLvl w:val="2"/>
    </w:pPr>
    <w:rPr>
      <w:b/>
      <w:bCs/>
      <w:color w:val="1F2937"/>
      <w:sz w:val="26"/>
      <w:szCs w:val="26"/>
    </w:rPr>
  </w:style>
  <w:style w:type="paragraph" w:styleId="Heading4">
    <w:name w:val="heading 4"/>
    <w:uiPriority w:val="9"/>
    <w:semiHidden/>
    <w:unhideWhenUsed/>
    <w:qFormat/>
    <w:pPr>
      <w:spacing w:before="200" w:after="100"/>
      <w:outlineLvl w:val="3"/>
    </w:pPr>
    <w:rPr>
      <w:b/>
      <w:bCs/>
      <w:color w:val="1F2937"/>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1285</Words>
  <Characters>7125</Characters>
  <Application>Microsoft Office Word</Application>
  <DocSecurity>0</DocSecurity>
  <Lines>296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Ayers</cp:lastModifiedBy>
  <cp:revision>2</cp:revision>
  <dcterms:created xsi:type="dcterms:W3CDTF">2026-05-19T04:33:00Z</dcterms:created>
  <dcterms:modified xsi:type="dcterms:W3CDTF">2026-05-20T02:39:00Z</dcterms:modified>
</cp:coreProperties>
</file>