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1F2937"/>
          <w:sz w:val="44"/>
          <w:szCs w:val="44"/>
        </w:rPr>
        <w:t xml:space="preserve">Plugin 6 — Client Fee Review</w:t>
      </w:r>
    </w:p>
    <w:p>
      <w:pPr>
        <w:spacing w:after="280" w:before="0"/>
      </w:pPr>
      <w:r>
        <w:rPr>
          <w:rFonts w:ascii="Arial" w:cs="Arial" w:eastAsia="Arial" w:hAnsi="Arial"/>
          <w:i/>
          <w:iCs/>
          <w:color w:val="6B7280"/>
          <w:sz w:val="26"/>
          <w:szCs w:val="26"/>
        </w:rPr>
        <w:t xml:space="preserve">Workbook — fill in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EF3C7" w:val="clear"/>
            <w:tcMar>
              <w:top w:type="dxa" w:w="160"/>
              <w:left w:type="dxa" w:w="200"/>
              <w:bottom w:type="dxa" w:w="160"/>
              <w:right w:type="dxa" w:w="200"/>
            </w:tcMar>
          </w:tcPr>
          <w:p>
            <w:r>
              <w:rPr>
                <w:rFonts w:ascii="Arial" w:cs="Arial" w:eastAsia="Arial" w:hAnsi="Arial"/>
                <w:color w:val="111827"/>
                <w:sz w:val="22"/>
                <w:szCs w:val="22"/>
              </w:rPr>
              <w:t xml:space="preserve">Companion to the Client Fee Review skeleton. The practice owner is the primary source for workshop input; Cass Scott has separate input as both XBert team member and owner of the parallel Excel-tool design. The commercial overlap question with Cass's tool needs resolving before this plugin can be locked.</w:t>
            </w:r>
          </w:p>
        </w:tc>
      </w:tr>
    </w:tbl>
    <w:p>
      <w:pPr>
        <w:spacing w:after="100"/>
      </w:pPr>
      <w:r>
        <w:t xml:space="preserve"/>
      </w:r>
    </w:p>
    <w:p>
      <w:pPr>
        <w:pStyle w:val="Heading1"/>
        <w:spacing w:after="200" w:before="360"/>
      </w:pPr>
      <w:r>
        <w:rPr>
          <w:rFonts w:ascii="Arial" w:cs="Arial" w:eastAsia="Arial" w:hAnsi="Arial"/>
          <w:b/>
          <w:bCs/>
          <w:color w:val="1F2937"/>
          <w:sz w:val="36"/>
          <w:szCs w:val="36"/>
        </w:rPr>
        <w:t xml:space="preserve">Answers received from earlier workshop</w:t>
      </w:r>
    </w:p>
    <w:p>
      <w:pPr>
        <w:spacing w:after="140" w:before="0"/>
      </w:pPr>
      <w:r>
        <w:rPr>
          <w:rFonts w:ascii="Arial" w:cs="Arial" w:eastAsia="Arial" w:hAnsi="Arial"/>
          <w:i/>
          <w:iCs/>
          <w:color w:val="111827"/>
          <w:sz w:val="22"/>
          <w:szCs w:val="22"/>
        </w:rPr>
        <w:t xml:space="preserve">The practice owner answered three scoping questions before this plugin was added to the top 5. Recorded here for reference.</w:t>
      </w:r>
    </w:p>
    <w:p>
      <w:pPr>
        <w:pStyle w:val="Heading3"/>
        <w:spacing w:after="120" w:before="240"/>
      </w:pPr>
      <w:r>
        <w:rPr>
          <w:rFonts w:ascii="Arial" w:cs="Arial" w:eastAsia="Arial" w:hAnsi="Arial"/>
          <w:b/>
          <w:bCs/>
          <w:color w:val="1F2937"/>
          <w:sz w:val="26"/>
          <w:szCs w:val="26"/>
        </w:rPr>
        <w:t xml:space="preserve">A1. Most painful part of re-pricing today</w:t>
      </w:r>
    </w:p>
    <w:p>
      <w:pPr>
        <w:spacing w:after="140" w:before="0"/>
      </w:pPr>
      <w:r>
        <w:rPr>
          <w:rFonts w:ascii="Arial" w:cs="Arial" w:eastAsia="Arial" w:hAnsi="Arial"/>
          <w:b/>
          <w:bCs/>
          <w:color w:val="111827"/>
          <w:sz w:val="22"/>
          <w:szCs w:val="22"/>
        </w:rPr>
        <w:t xml:space="preserve">Practice owner:</w:t>
      </w:r>
      <w:r>
        <w:rPr>
          <w:rFonts w:ascii="Arial" w:cs="Arial" w:eastAsia="Arial" w:hAnsi="Arial"/>
          <w:color w:val="111827"/>
          <w:sz w:val="22"/>
          <w:szCs w:val="22"/>
        </w:rPr>
        <w:t xml:space="preserve"> "Working out actual time spent, but also rebuilding the proposal to be more values based."</w:t>
      </w:r>
    </w:p>
    <w:p>
      <w:pPr>
        <w:spacing w:after="140" w:before="0"/>
      </w:pPr>
      <w:r>
        <w:rPr>
          <w:rFonts w:ascii="Arial" w:cs="Arial" w:eastAsia="Arial" w:hAnsi="Arial"/>
          <w:b/>
          <w:bCs/>
          <w:color w:val="111827"/>
          <w:sz w:val="22"/>
          <w:szCs w:val="22"/>
        </w:rPr>
        <w:t xml:space="preserve">Implication for plugin:</w:t>
      </w:r>
      <w:r>
        <w:rPr>
          <w:rFonts w:ascii="Arial" w:cs="Arial" w:eastAsia="Arial" w:hAnsi="Arial"/>
          <w:color w:val="111827"/>
          <w:sz w:val="22"/>
          <w:szCs w:val="22"/>
        </w:rPr>
        <w:t xml:space="preserve"> the time-spent evidence is exactly what this plugin produces. The values-based proposal rebuild is downstream — out of scope for this plugin, in scope for Cass's tool or a future plugin.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Follow-up:</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A2. Current pricing process</w:t>
      </w:r>
    </w:p>
    <w:p>
      <w:pPr>
        <w:spacing w:after="140" w:before="0"/>
      </w:pPr>
      <w:r>
        <w:rPr>
          <w:rFonts w:ascii="Arial" w:cs="Arial" w:eastAsia="Arial" w:hAnsi="Arial"/>
          <w:b/>
          <w:bCs/>
          <w:color w:val="111827"/>
          <w:sz w:val="22"/>
          <w:szCs w:val="22"/>
        </w:rPr>
        <w:t xml:space="preserve">Practice owner:</w:t>
      </w:r>
      <w:r>
        <w:rPr>
          <w:rFonts w:ascii="Arial" w:cs="Arial" w:eastAsia="Arial" w:hAnsi="Arial"/>
          <w:color w:val="111827"/>
          <w:sz w:val="22"/>
          <w:szCs w:val="22"/>
        </w:rPr>
        <w:t xml:space="preserve"> "I currently use a combination of gut, XPM and an excel spreadsheet — the pricing strategy can change based on the type of work (ie consulting is priced differently to bookkeeping, which is different again, to systems implementation)."</w:t>
      </w:r>
    </w:p>
    <w:p>
      <w:pPr>
        <w:spacing w:after="140" w:before="0"/>
      </w:pPr>
      <w:r>
        <w:rPr>
          <w:rFonts w:ascii="Arial" w:cs="Arial" w:eastAsia="Arial" w:hAnsi="Arial"/>
          <w:b/>
          <w:bCs/>
          <w:color w:val="111827"/>
          <w:sz w:val="22"/>
          <w:szCs w:val="22"/>
        </w:rPr>
        <w:t xml:space="preserve">Implication for plugin:</w:t>
      </w:r>
      <w:r>
        <w:rPr>
          <w:rFonts w:ascii="Arial" w:cs="Arial" w:eastAsia="Arial" w:hAnsi="Arial"/>
          <w:color w:val="111827"/>
          <w:sz w:val="22"/>
          <w:szCs w:val="22"/>
        </w:rPr>
        <w:t xml:space="preserve"> the plugin must handle multiple work-type pricing models. Evidence per work type, not aggregated.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Follow-up:</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A3. Demand signal</w:t>
      </w:r>
    </w:p>
    <w:p>
      <w:pPr>
        <w:spacing w:after="140" w:before="0"/>
      </w:pPr>
      <w:r>
        <w:rPr>
          <w:rFonts w:ascii="Arial" w:cs="Arial" w:eastAsia="Arial" w:hAnsi="Arial"/>
          <w:b/>
          <w:bCs/>
          <w:color w:val="111827"/>
          <w:sz w:val="22"/>
          <w:szCs w:val="22"/>
        </w:rPr>
        <w:t xml:space="preserve">Practice owner:</w:t>
      </w:r>
      <w:r>
        <w:rPr>
          <w:rFonts w:ascii="Arial" w:cs="Arial" w:eastAsia="Arial" w:hAnsi="Arial"/>
          <w:color w:val="111827"/>
          <w:sz w:val="22"/>
          <w:szCs w:val="22"/>
        </w:rPr>
        <w:t xml:space="preserve"> "Hell yes — would use immediately! However how the pricing is calculated and determined is the big variable. We are moving from hourly to other metrics (such as volume, value). Key is key identification of in scope vs out of scope work, and how the pricing around that is also articulated."</w:t>
      </w:r>
    </w:p>
    <w:p>
      <w:pPr>
        <w:spacing w:after="140" w:before="0"/>
      </w:pPr>
      <w:r>
        <w:rPr>
          <w:rFonts w:ascii="Arial" w:cs="Arial" w:eastAsia="Arial" w:hAnsi="Arial"/>
          <w:b/>
          <w:bCs/>
          <w:color w:val="111827"/>
          <w:sz w:val="22"/>
          <w:szCs w:val="22"/>
        </w:rPr>
        <w:t xml:space="preserve">Implication for plugin:</w:t>
      </w:r>
      <w:r>
        <w:rPr>
          <w:rFonts w:ascii="Arial" w:cs="Arial" w:eastAsia="Arial" w:hAnsi="Arial"/>
          <w:color w:val="111827"/>
          <w:sz w:val="22"/>
          <w:szCs w:val="22"/>
        </w:rPr>
        <w:t xml:space="preserve"> strong demand confirmed. Scope identification (in vs out) is a load-bearing capability.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Follow-up:</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r>
        <w:br w:type="page"/>
      </w:r>
    </w:p>
    <w:p>
      <w:pPr>
        <w:pStyle w:val="Heading1"/>
        <w:spacing w:after="200" w:before="360"/>
      </w:pPr>
      <w:r>
        <w:rPr>
          <w:rFonts w:ascii="Arial" w:cs="Arial" w:eastAsia="Arial" w:hAnsi="Arial"/>
          <w:b/>
          <w:bCs/>
          <w:color w:val="1F2937"/>
          <w:sz w:val="36"/>
          <w:szCs w:val="36"/>
        </w:rPr>
        <w:t xml:space="preserve">Commercial overlap — for Cass</w:t>
      </w:r>
    </w:p>
    <w:p>
      <w:pPr>
        <w:spacing w:after="140" w:before="0"/>
      </w:pPr>
      <w:r>
        <w:rPr>
          <w:rFonts w:ascii="Arial" w:cs="Arial" w:eastAsia="Arial" w:hAnsi="Arial"/>
          <w:i/>
          <w:iCs/>
          <w:color w:val="111827"/>
          <w:sz w:val="22"/>
          <w:szCs w:val="22"/>
        </w:rPr>
        <w:t xml:space="preserve">Primary open question. The Strategic Pricing Tool design brief covers ground that overlaps with this plugin. Resolution needed before plugin scope is locked.</w:t>
      </w:r>
    </w:p>
    <w:p>
      <w:pPr>
        <w:spacing w:after="100"/>
      </w:pPr>
      <w:r>
        <w:t xml:space="preserve"/>
      </w:r>
    </w:p>
    <w:p>
      <w:pPr>
        <w:pStyle w:val="Heading3"/>
        <w:spacing w:after="120" w:before="240"/>
      </w:pPr>
      <w:r>
        <w:rPr>
          <w:rFonts w:ascii="Arial" w:cs="Arial" w:eastAsia="Arial" w:hAnsi="Arial"/>
          <w:b/>
          <w:bCs/>
          <w:color w:val="1F2937"/>
          <w:sz w:val="26"/>
          <w:szCs w:val="26"/>
        </w:rPr>
        <w:t xml:space="preserve">C1. Plugin and tool relationship</w:t>
      </w:r>
    </w:p>
    <w:p>
      <w:pPr>
        <w:spacing w:after="40" w:before="80"/>
      </w:pPr>
      <w:r>
        <w:rPr>
          <w:rFonts w:ascii="Arial" w:cs="Arial" w:eastAsia="Arial" w:hAnsi="Arial"/>
          <w:i/>
          <w:iCs/>
          <w:color w:val="6B7280"/>
          <w:sz w:val="18"/>
          <w:szCs w:val="18"/>
        </w:rPr>
        <w:t xml:space="preserve">For: Cass</w:t>
      </w:r>
    </w:p>
    <w:p>
      <w:pPr>
        <w:spacing w:after="140" w:before="0"/>
      </w:pPr>
      <w:r>
        <w:rPr>
          <w:rFonts w:ascii="Arial" w:cs="Arial" w:eastAsia="Arial" w:hAnsi="Arial"/>
          <w:color w:val="111827"/>
          <w:sz w:val="22"/>
          <w:szCs w:val="22"/>
        </w:rPr>
        <w:t xml:space="preserve">The plugin proposed here would produce evidence-based fee-review recommendations across a client portfolio, drawing on XBert and XPM data. Your Strategic Pricing Tool design brief covers cost-base modelling, scope determination, proposal generation, and ongoing monitoring. Where do you see the lines? Three plausible framings:</w:t>
      </w:r>
    </w:p>
    <w:p>
      <w:pPr>
        <w:pStyle w:val="ListParagraph"/>
        <w:numPr>
          <w:ilvl w:val="0"/>
          <w:numId w:val="2"/>
        </w:numPr>
        <w:spacing w:after="80"/>
      </w:pPr>
      <w:r>
        <w:rPr>
          <w:rFonts w:ascii="Arial" w:cs="Arial" w:eastAsia="Arial" w:hAnsi="Arial"/>
          <w:color w:val="111827"/>
          <w:sz w:val="22"/>
          <w:szCs w:val="22"/>
        </w:rPr>
        <w:t xml:space="preserve">(a) Plugin is the trigger / evidence engine; Tool is the modelling and proposal engine.</w:t>
      </w:r>
    </w:p>
    <w:p>
      <w:pPr>
        <w:pStyle w:val="ListParagraph"/>
        <w:numPr>
          <w:ilvl w:val="0"/>
          <w:numId w:val="2"/>
        </w:numPr>
        <w:spacing w:after="80"/>
      </w:pPr>
      <w:r>
        <w:rPr>
          <w:rFonts w:ascii="Arial" w:cs="Arial" w:eastAsia="Arial" w:hAnsi="Arial"/>
          <w:color w:val="111827"/>
          <w:sz w:val="22"/>
          <w:szCs w:val="22"/>
        </w:rPr>
        <w:t xml:space="preserve">(b) Plugin serves practices that don't buy the Tool; Tool serves practices that want the full framework.</w:t>
      </w:r>
    </w:p>
    <w:p>
      <w:pPr>
        <w:pStyle w:val="ListParagraph"/>
        <w:numPr>
          <w:ilvl w:val="0"/>
          <w:numId w:val="2"/>
        </w:numPr>
        <w:spacing w:after="80"/>
      </w:pPr>
      <w:r>
        <w:rPr>
          <w:rFonts w:ascii="Arial" w:cs="Arial" w:eastAsia="Arial" w:hAnsi="Arial"/>
          <w:color w:val="111827"/>
          <w:sz w:val="22"/>
          <w:szCs w:val="22"/>
        </w:rPr>
        <w:t xml:space="preserve">(c) Plugin outputs are the Tool's inputs — they compose.</w:t>
      </w:r>
    </w:p>
    <w:p>
      <w:pPr>
        <w:pStyle w:val="ListParagraph"/>
        <w:numPr>
          <w:ilvl w:val="0"/>
          <w:numId w:val="2"/>
        </w:numPr>
        <w:spacing w:after="80"/>
      </w:pPr>
      <w:r>
        <w:rPr>
          <w:rFonts w:ascii="Arial" w:cs="Arial" w:eastAsia="Arial" w:hAnsi="Arial"/>
          <w:color w:val="111827"/>
          <w:sz w:val="22"/>
          <w:szCs w:val="22"/>
        </w:rPr>
        <w:t xml:space="preserve">(d) Something else entirely.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Your view:</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C2. Will the plugin steal sales from the Tool?</w:t>
      </w:r>
    </w:p>
    <w:p>
      <w:pPr>
        <w:spacing w:after="40" w:before="80"/>
      </w:pPr>
      <w:r>
        <w:rPr>
          <w:rFonts w:ascii="Arial" w:cs="Arial" w:eastAsia="Arial" w:hAnsi="Arial"/>
          <w:i/>
          <w:iCs/>
          <w:color w:val="6B7280"/>
          <w:sz w:val="18"/>
          <w:szCs w:val="18"/>
        </w:rPr>
        <w:t xml:space="preserve">For: Cass</w:t>
      </w:r>
    </w:p>
    <w:p>
      <w:pPr>
        <w:spacing w:after="140" w:before="0"/>
      </w:pPr>
      <w:r>
        <w:rPr>
          <w:rFonts w:ascii="Arial" w:cs="Arial" w:eastAsia="Arial" w:hAnsi="Arial"/>
          <w:color w:val="111827"/>
          <w:sz w:val="22"/>
          <w:szCs w:val="22"/>
        </w:rPr>
        <w:t xml:space="preserve">Direct question. The plugin would deliver fee-review evidence to XBert customers as part of the platform. The Tool is a separate paid Excel product sold through Cass Scott Business Services. Is there a real commercial conflict, and if so, how should it be handled?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Your view:</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C3. XBert MCP data points your tool would consume</w:t>
      </w:r>
    </w:p>
    <w:p>
      <w:pPr>
        <w:spacing w:after="40" w:before="80"/>
      </w:pPr>
      <w:r>
        <w:rPr>
          <w:rFonts w:ascii="Arial" w:cs="Arial" w:eastAsia="Arial" w:hAnsi="Arial"/>
          <w:i/>
          <w:iCs/>
          <w:color w:val="6B7280"/>
          <w:sz w:val="18"/>
          <w:szCs w:val="18"/>
        </w:rPr>
        <w:t xml:space="preserve">For: Cass</w:t>
      </w:r>
    </w:p>
    <w:p>
      <w:pPr>
        <w:spacing w:after="140" w:before="0"/>
      </w:pPr>
      <w:r>
        <w:rPr>
          <w:rFonts w:ascii="Arial" w:cs="Arial" w:eastAsia="Arial" w:hAnsi="Arial"/>
          <w:color w:val="111827"/>
          <w:sz w:val="22"/>
          <w:szCs w:val="22"/>
        </w:rPr>
        <w:t xml:space="preserve">Your design brief identifies three XBert integration functions: populate transaction volume data in Module 5, monitor delivery performance in Output C, surface repricing triggers. Are these the same data points this plugin would use? If so, building the data once and feeding both is the right shape.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Your view:</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r>
        <w:br w:type="page"/>
      </w:r>
    </w:p>
    <w:p>
      <w:pPr>
        <w:pStyle w:val="Heading1"/>
        <w:spacing w:after="200" w:before="360"/>
      </w:pPr>
      <w:r>
        <w:rPr>
          <w:rFonts w:ascii="Arial" w:cs="Arial" w:eastAsia="Arial" w:hAnsi="Arial"/>
          <w:b/>
          <w:bCs/>
          <w:color w:val="1F2937"/>
          <w:sz w:val="36"/>
          <w:szCs w:val="36"/>
        </w:rPr>
        <w:t xml:space="preserve">Data-side investigations</w:t>
      </w:r>
    </w:p>
    <w:p>
      <w:pPr>
        <w:spacing w:after="140" w:before="0"/>
      </w:pPr>
      <w:r>
        <w:rPr>
          <w:rFonts w:ascii="Arial" w:cs="Arial" w:eastAsia="Arial" w:hAnsi="Arial"/>
          <w:i/>
          <w:iCs/>
          <w:color w:val="111827"/>
          <w:sz w:val="22"/>
          <w:szCs w:val="22"/>
        </w:rPr>
        <w:t xml:space="preserve">Owner: you (Sam). Plugin 6 has more data-side complexity than most — surfacing the right fields and aggregations is half the work.</w:t>
      </w:r>
    </w:p>
    <w:p>
      <w:pPr>
        <w:spacing w:after="100"/>
      </w:pPr>
      <w:r>
        <w:t xml:space="preserve"/>
      </w:r>
    </w:p>
    <w:p>
      <w:pPr>
        <w:pStyle w:val="Heading3"/>
        <w:spacing w:after="120" w:before="240"/>
      </w:pPr>
      <w:r>
        <w:rPr>
          <w:rFonts w:ascii="Arial" w:cs="Arial" w:eastAsia="Arial" w:hAnsi="Arial"/>
          <w:b/>
          <w:bCs/>
          <w:color w:val="1F2937"/>
          <w:sz w:val="26"/>
          <w:szCs w:val="26"/>
        </w:rPr>
        <w:t xml:space="preserve">D1. Time logged per client per service category</w:t>
      </w:r>
    </w:p>
    <w:p>
      <w:pPr>
        <w:spacing w:after="140" w:before="0"/>
      </w:pPr>
      <w:r>
        <w:rPr>
          <w:rFonts w:ascii="Arial" w:cs="Arial" w:eastAsia="Arial" w:hAnsi="Arial"/>
          <w:color w:val="111827"/>
          <w:sz w:val="22"/>
          <w:szCs w:val="22"/>
        </w:rPr>
        <w:t xml:space="preserve">Does XBert currently aggregate time logged per client per service category, or is this a new derivation? The Workflow Review uses time per template / per schedule — this plugin needs it rolled up to client × category ×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Findings:</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D2. Transaction volume by Cass's six categories</w:t>
      </w:r>
    </w:p>
    <w:p>
      <w:pPr>
        <w:spacing w:after="140" w:before="0"/>
      </w:pPr>
      <w:r>
        <w:rPr>
          <w:rFonts w:ascii="Arial" w:cs="Arial" w:eastAsia="Arial" w:hAnsi="Arial"/>
          <w:color w:val="111827"/>
          <w:sz w:val="22"/>
          <w:szCs w:val="22"/>
        </w:rPr>
        <w:t xml:space="preserve">Cass's brief specifies six volume categories: bank transactions, AP documents, AR documents, payroll runs (pay events not employees), expense claims, manual journals. Does XBert track all six per client per month, and in the right granularity? Particularly the AP/AR distinction (some systems lump these as "documents" without splitting).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Findings:</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D3. XPM data accessibility</w:t>
      </w:r>
    </w:p>
    <w:p>
      <w:pPr>
        <w:spacing w:after="140" w:before="0"/>
      </w:pPr>
      <w:r>
        <w:rPr>
          <w:rFonts w:ascii="Arial" w:cs="Arial" w:eastAsia="Arial" w:hAnsi="Arial"/>
          <w:color w:val="111827"/>
          <w:sz w:val="22"/>
          <w:szCs w:val="22"/>
        </w:rPr>
        <w:t xml:space="preserve">What XPM data is accessible via XBert / MCP? Current fees, billing history, scope statements, engagement letter dates? Capture per data point: yes/no, grain, freshness.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Findings:</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D4. Cost-floor or rate data</w:t>
      </w:r>
    </w:p>
    <w:p>
      <w:pPr>
        <w:spacing w:after="140" w:before="0"/>
      </w:pPr>
      <w:r>
        <w:rPr>
          <w:rFonts w:ascii="Arial" w:cs="Arial" w:eastAsia="Arial" w:hAnsi="Arial"/>
          <w:color w:val="111827"/>
          <w:sz w:val="22"/>
          <w:szCs w:val="22"/>
        </w:rPr>
        <w:t xml:space="preserve">Does any practice-level cost-floor / blended-rate data exist in XBert today? If not, the plugin falls back to time-based proxies. If practices using Cass's tool eventually push their cost-floor back into XBert, the plugin's evidence sharpens — worth designing for this even if v1 doesn't have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Findings:</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D5. Work-type / service-category schema</w:t>
      </w:r>
    </w:p>
    <w:p>
      <w:pPr>
        <w:spacing w:after="140" w:before="0"/>
      </w:pPr>
      <w:r>
        <w:rPr>
          <w:rFonts w:ascii="Arial" w:cs="Arial" w:eastAsia="Arial" w:hAnsi="Arial"/>
          <w:color w:val="111827"/>
          <w:sz w:val="22"/>
          <w:szCs w:val="22"/>
        </w:rPr>
        <w:t xml:space="preserve">How does XBert distinguish work types (consulting vs bookkeeping vs systems implementation)? Via template categories, tags, custom fields? The plugin needs a stable way to group time and volume by work type to support the practice owner's "different pricing per work type" requirement.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Findings:</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D6. Scope-boundary signal — already in workflow data?</w:t>
      </w:r>
    </w:p>
    <w:p>
      <w:pPr>
        <w:spacing w:after="140" w:before="0"/>
      </w:pPr>
      <w:r>
        <w:rPr>
          <w:rFonts w:ascii="Arial" w:cs="Arial" w:eastAsia="Arial" w:hAnsi="Arial"/>
          <w:color w:val="111827"/>
          <w:sz w:val="22"/>
          <w:szCs w:val="22"/>
        </w:rPr>
        <w:t xml:space="preserve">The Workflow Review identifies scope-boundary breaches via volume thresholds. Is that same signal usable here, or does this plugin need a separate scope-boundary detection?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Findings:</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D7. Minimum data history threshold</w:t>
      </w:r>
    </w:p>
    <w:p>
      <w:pPr>
        <w:spacing w:after="140" w:before="0"/>
      </w:pPr>
      <w:r>
        <w:rPr>
          <w:rFonts w:ascii="Arial" w:cs="Arial" w:eastAsia="Arial" w:hAnsi="Arial"/>
          <w:color w:val="111827"/>
          <w:sz w:val="22"/>
          <w:szCs w:val="22"/>
        </w:rPr>
        <w:t xml:space="preserve">Decide the minimum data history before the plugin produces useful evidence. Provisional: 12 months. Stress-test against actual data — for clients with 6 months of history, what would the plugin show, and is it useful or misleading?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Findings:</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r>
        <w:br w:type="page"/>
      </w:r>
    </w:p>
    <w:p>
      <w:pPr>
        <w:pStyle w:val="Heading1"/>
        <w:spacing w:after="200" w:before="360"/>
      </w:pPr>
      <w:r>
        <w:rPr>
          <w:rFonts w:ascii="Arial" w:cs="Arial" w:eastAsia="Arial" w:hAnsi="Arial"/>
          <w:b/>
          <w:bCs/>
          <w:color w:val="1F2937"/>
          <w:sz w:val="36"/>
          <w:szCs w:val="36"/>
        </w:rPr>
        <w:t xml:space="preserve">Workshop questions</w:t>
      </w:r>
    </w:p>
    <w:p>
      <w:pPr>
        <w:pStyle w:val="Heading3"/>
        <w:spacing w:after="120" w:before="240"/>
      </w:pPr>
      <w:r>
        <w:rPr>
          <w:rFonts w:ascii="Arial" w:cs="Arial" w:eastAsia="Arial" w:hAnsi="Arial"/>
          <w:b/>
          <w:bCs/>
          <w:color w:val="1F2937"/>
          <w:sz w:val="26"/>
          <w:szCs w:val="26"/>
        </w:rPr>
        <w:t xml:space="preserve">W1. Annual review process today</w:t>
      </w:r>
    </w:p>
    <w:p>
      <w:pPr>
        <w:spacing w:after="40" w:before="80"/>
      </w:pPr>
      <w:r>
        <w:rPr>
          <w:rFonts w:ascii="Arial" w:cs="Arial" w:eastAsia="Arial" w:hAnsi="Arial"/>
          <w:i/>
          <w:iCs/>
          <w:color w:val="6B7280"/>
          <w:sz w:val="18"/>
          <w:szCs w:val="18"/>
        </w:rPr>
        <w:t xml:space="preserve">For: Practice owner</w:t>
      </w:r>
    </w:p>
    <w:p>
      <w:pPr>
        <w:spacing w:after="140" w:before="0"/>
      </w:pPr>
      <w:r>
        <w:rPr>
          <w:rFonts w:ascii="Arial" w:cs="Arial" w:eastAsia="Arial" w:hAnsi="Arial"/>
          <w:color w:val="111827"/>
          <w:sz w:val="22"/>
          <w:szCs w:val="22"/>
        </w:rPr>
        <w:t xml:space="preserve">Walk through your annual client review process. How do you decide which clients to look at? What evidence do you gather, and from where? How long does the whole review cycle take across your 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W2. "No change needed" framing</w:t>
      </w:r>
    </w:p>
    <w:p>
      <w:pPr>
        <w:spacing w:after="40" w:before="80"/>
      </w:pPr>
      <w:r>
        <w:rPr>
          <w:rFonts w:ascii="Arial" w:cs="Arial" w:eastAsia="Arial" w:hAnsi="Arial"/>
          <w:i/>
          <w:iCs/>
          <w:color w:val="6B7280"/>
          <w:sz w:val="18"/>
          <w:szCs w:val="18"/>
        </w:rPr>
        <w:t xml:space="preserve">For: Practice owner</w:t>
      </w:r>
    </w:p>
    <w:p>
      <w:pPr>
        <w:spacing w:after="140" w:before="0"/>
      </w:pPr>
      <w:r>
        <w:rPr>
          <w:rFonts w:ascii="Arial" w:cs="Arial" w:eastAsia="Arial" w:hAnsi="Arial"/>
          <w:color w:val="111827"/>
          <w:sz w:val="22"/>
          <w:szCs w:val="22"/>
        </w:rPr>
        <w:t xml:space="preserve">The plugin produces evidence for both fee changes and "no change" decisions. The "no change" case is positioned as equally valuable — letting you tell a client "we reviewed your file and your pricing is appropriate" with data. Does that framing match how you'd actually use it, or is it mostly about finding underpriced clients?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W3. Pricing model variance — work type</w:t>
      </w:r>
    </w:p>
    <w:p>
      <w:pPr>
        <w:spacing w:after="40" w:before="80"/>
      </w:pPr>
      <w:r>
        <w:rPr>
          <w:rFonts w:ascii="Arial" w:cs="Arial" w:eastAsia="Arial" w:hAnsi="Arial"/>
          <w:i/>
          <w:iCs/>
          <w:color w:val="6B7280"/>
          <w:sz w:val="18"/>
          <w:szCs w:val="18"/>
        </w:rPr>
        <w:t xml:space="preserve">For: Practice owner</w:t>
      </w:r>
    </w:p>
    <w:p>
      <w:pPr>
        <w:spacing w:after="140" w:before="0"/>
      </w:pPr>
      <w:r>
        <w:rPr>
          <w:rFonts w:ascii="Arial" w:cs="Arial" w:eastAsia="Arial" w:hAnsi="Arial"/>
          <w:color w:val="111827"/>
          <w:sz w:val="22"/>
          <w:szCs w:val="22"/>
        </w:rPr>
        <w:t xml:space="preserve">You mentioned pricing differs by work type (consulting, bookkeeping, systems implementation). For the plugin to be useful, it needs to handle each work type separately. How many work-type categories do you use in practice, and how clearly are they distinguished in your XBert / XPM data today?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W4. Pricing-basis variance — hourly vs volume vs value</w:t>
      </w:r>
    </w:p>
    <w:p>
      <w:pPr>
        <w:spacing w:after="40" w:before="80"/>
      </w:pPr>
      <w:r>
        <w:rPr>
          <w:rFonts w:ascii="Arial" w:cs="Arial" w:eastAsia="Arial" w:hAnsi="Arial"/>
          <w:i/>
          <w:iCs/>
          <w:color w:val="6B7280"/>
          <w:sz w:val="18"/>
          <w:szCs w:val="18"/>
        </w:rPr>
        <w:t xml:space="preserve">For: Practice owner</w:t>
      </w:r>
    </w:p>
    <w:p>
      <w:pPr>
        <w:spacing w:after="140" w:before="0"/>
      </w:pPr>
      <w:r>
        <w:rPr>
          <w:rFonts w:ascii="Arial" w:cs="Arial" w:eastAsia="Arial" w:hAnsi="Arial"/>
          <w:color w:val="111827"/>
          <w:sz w:val="22"/>
          <w:szCs w:val="22"/>
        </w:rPr>
        <w:t xml:space="preserve">You mentioned moving from hourly to other metrics (volume, value). The plugin needs to support each pricing basis. For v1, what's the priority order — start with hourly evidence, or jump straight to volume / value? What does the mix look like across your current client 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W5. In-scope vs out-of-scope work</w:t>
      </w:r>
    </w:p>
    <w:p>
      <w:pPr>
        <w:spacing w:after="40" w:before="80"/>
      </w:pPr>
      <w:r>
        <w:rPr>
          <w:rFonts w:ascii="Arial" w:cs="Arial" w:eastAsia="Arial" w:hAnsi="Arial"/>
          <w:i/>
          <w:iCs/>
          <w:color w:val="6B7280"/>
          <w:sz w:val="18"/>
          <w:szCs w:val="18"/>
        </w:rPr>
        <w:t xml:space="preserve">For: Practice owner, bookkeeper</w:t>
      </w:r>
    </w:p>
    <w:p>
      <w:pPr>
        <w:spacing w:after="140" w:before="0"/>
      </w:pPr>
      <w:r>
        <w:rPr>
          <w:rFonts w:ascii="Arial" w:cs="Arial" w:eastAsia="Arial" w:hAnsi="Arial"/>
          <w:color w:val="111827"/>
          <w:sz w:val="22"/>
          <w:szCs w:val="22"/>
        </w:rPr>
        <w:t xml:space="preserve">You flagged scope identification as key. How is in-scope vs out-of-scope work tracked today in XBert? Is it via task categorisation, by deliberate non-templated work appearing in time logs, or some other signal? The plugin needs to detect out-of-scope work to surface scope-creep evidence — what signal is reliable?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W6. Confidence framing in output</w:t>
      </w:r>
    </w:p>
    <w:p>
      <w:pPr>
        <w:spacing w:after="40" w:before="80"/>
      </w:pPr>
      <w:r>
        <w:rPr>
          <w:rFonts w:ascii="Arial" w:cs="Arial" w:eastAsia="Arial" w:hAnsi="Arial"/>
          <w:i/>
          <w:iCs/>
          <w:color w:val="6B7280"/>
          <w:sz w:val="18"/>
          <w:szCs w:val="18"/>
        </w:rPr>
        <w:t xml:space="preserve">For: Practice owner</w:t>
      </w:r>
    </w:p>
    <w:p>
      <w:pPr>
        <w:spacing w:after="140" w:before="0"/>
      </w:pPr>
      <w:r>
        <w:rPr>
          <w:rFonts w:ascii="Arial" w:cs="Arial" w:eastAsia="Arial" w:hAnsi="Arial"/>
          <w:color w:val="111827"/>
          <w:sz w:val="22"/>
          <w:szCs w:val="22"/>
        </w:rPr>
        <w:t xml:space="preserve">The plugin's recommendations are evidence-based, not prescriptive. Would you rather see qualitative confidence labels ("strong evidence," "some evidence," "insufficient evidence") or numerical scores? Or both?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W7. Engagement letter integration</w:t>
      </w:r>
    </w:p>
    <w:p>
      <w:pPr>
        <w:spacing w:after="40" w:before="80"/>
      </w:pPr>
      <w:r>
        <w:rPr>
          <w:rFonts w:ascii="Arial" w:cs="Arial" w:eastAsia="Arial" w:hAnsi="Arial"/>
          <w:i/>
          <w:iCs/>
          <w:color w:val="6B7280"/>
          <w:sz w:val="18"/>
          <w:szCs w:val="18"/>
        </w:rPr>
        <w:t xml:space="preserve">For: Practice owner</w:t>
      </w:r>
    </w:p>
    <w:p>
      <w:pPr>
        <w:spacing w:after="140" w:before="0"/>
      </w:pPr>
      <w:r>
        <w:rPr>
          <w:rFonts w:ascii="Arial" w:cs="Arial" w:eastAsia="Arial" w:hAnsi="Arial"/>
          <w:color w:val="111827"/>
          <w:sz w:val="22"/>
          <w:szCs w:val="22"/>
        </w:rPr>
        <w:t xml:space="preserve">Fee changes typically require updated engagement letters or fee schedules. Should the plugin's output reference the existing engagement letter date and flag when a fee change would need a new letter? Or is that downstream of the plugin's job?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W8. Cadence</w:t>
      </w:r>
    </w:p>
    <w:p>
      <w:pPr>
        <w:spacing w:after="40" w:before="80"/>
      </w:pPr>
      <w:r>
        <w:rPr>
          <w:rFonts w:ascii="Arial" w:cs="Arial" w:eastAsia="Arial" w:hAnsi="Arial"/>
          <w:i/>
          <w:iCs/>
          <w:color w:val="6B7280"/>
          <w:sz w:val="18"/>
          <w:szCs w:val="18"/>
        </w:rPr>
        <w:t xml:space="preserve">For: Practice owner</w:t>
      </w:r>
    </w:p>
    <w:p>
      <w:pPr>
        <w:spacing w:after="140" w:before="0"/>
      </w:pPr>
      <w:r>
        <w:rPr>
          <w:rFonts w:ascii="Arial" w:cs="Arial" w:eastAsia="Arial" w:hAnsi="Arial"/>
          <w:color w:val="111827"/>
          <w:sz w:val="22"/>
          <w:szCs w:val="22"/>
        </w:rPr>
        <w:t xml:space="preserve">Annual is the natural rhythm for fee review. Are there other triggers when you'd run this — when a client's workload visibly changes, when you take on a new staff member, when costs go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W9. Use across whole book vs selected clients</w:t>
      </w:r>
    </w:p>
    <w:p>
      <w:pPr>
        <w:spacing w:after="40" w:before="80"/>
      </w:pPr>
      <w:r>
        <w:rPr>
          <w:rFonts w:ascii="Arial" w:cs="Arial" w:eastAsia="Arial" w:hAnsi="Arial"/>
          <w:i/>
          <w:iCs/>
          <w:color w:val="6B7280"/>
          <w:sz w:val="18"/>
          <w:szCs w:val="18"/>
        </w:rPr>
        <w:t xml:space="preserve">For: Practice owner</w:t>
      </w:r>
    </w:p>
    <w:p>
      <w:pPr>
        <w:spacing w:after="140" w:before="0"/>
      </w:pPr>
      <w:r>
        <w:rPr>
          <w:rFonts w:ascii="Arial" w:cs="Arial" w:eastAsia="Arial" w:hAnsi="Arial"/>
          <w:color w:val="111827"/>
          <w:sz w:val="22"/>
          <w:szCs w:val="22"/>
        </w:rPr>
        <w:t xml:space="preserve">Do you run this once a year across the whole book, or selectively against specific clients? The plugin needs to support both — confirming which is the primary use case helps shape the 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W10. Practice-manager / senior-bookkeeper role</w:t>
      </w:r>
    </w:p>
    <w:p>
      <w:pPr>
        <w:spacing w:after="40" w:before="80"/>
      </w:pPr>
      <w:r>
        <w:rPr>
          <w:rFonts w:ascii="Arial" w:cs="Arial" w:eastAsia="Arial" w:hAnsi="Arial"/>
          <w:i/>
          <w:iCs/>
          <w:color w:val="6B7280"/>
          <w:sz w:val="18"/>
          <w:szCs w:val="18"/>
        </w:rPr>
        <w:t xml:space="preserve">For: Practice owner</w:t>
      </w:r>
    </w:p>
    <w:p>
      <w:pPr>
        <w:spacing w:after="140" w:before="0"/>
      </w:pPr>
      <w:r>
        <w:rPr>
          <w:rFonts w:ascii="Arial" w:cs="Arial" w:eastAsia="Arial" w:hAnsi="Arial"/>
          <w:color w:val="111827"/>
          <w:sz w:val="22"/>
          <w:szCs w:val="22"/>
        </w:rPr>
        <w:t xml:space="preserve">Do you (the owner) run this yourself, or does someone else in the practice run it and present findings to you? The audience question affects the document's tone and detail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W11. Output for client conversations</w:t>
      </w:r>
    </w:p>
    <w:p>
      <w:pPr>
        <w:spacing w:after="40" w:before="80"/>
      </w:pPr>
      <w:r>
        <w:rPr>
          <w:rFonts w:ascii="Arial" w:cs="Arial" w:eastAsia="Arial" w:hAnsi="Arial"/>
          <w:i/>
          <w:iCs/>
          <w:color w:val="6B7280"/>
          <w:sz w:val="18"/>
          <w:szCs w:val="18"/>
        </w:rPr>
        <w:t xml:space="preserve">For: Practice owner</w:t>
      </w:r>
    </w:p>
    <w:p>
      <w:pPr>
        <w:spacing w:after="140" w:before="0"/>
      </w:pPr>
      <w:r>
        <w:rPr>
          <w:rFonts w:ascii="Arial" w:cs="Arial" w:eastAsia="Arial" w:hAnsi="Arial"/>
          <w:color w:val="111827"/>
          <w:sz w:val="22"/>
          <w:szCs w:val="22"/>
        </w:rPr>
        <w:t xml:space="preserve">The plugin output is internal — not client-facing. But would you ever share the per-client evidence with a client during a fee conversation (sanitised), or is that always kept inside the practice? Affects how the per-client pages are written.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F2937"/>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F2937"/>
      <w:sz w:val="26"/>
      <w:szCs w:val="26"/>
    </w:rPr>
  </w:style>
  <w:style w:type="paragraph" w:styleId="Heading4">
    <w:name w:val="Heading 4"/>
    <w:basedOn w:val="Normal"/>
    <w:next w:val="Normal"/>
    <w:qFormat/>
    <w:pPr>
      <w:spacing w:after="100" w:before="200"/>
      <w:outlineLvl w:val="3"/>
    </w:pPr>
    <w:rPr>
      <w:rFonts w:ascii="Arial" w:cs="Arial" w:eastAsia="Arial" w:hAnsi="Arial"/>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2026-05-19T04:33:33.654Z</dcterms:created>
  <dcterms:modified xsi:type="dcterms:W3CDTF">2026-05-19T04:33:33.654Z</dcterms:modified>
</cp:coreProperties>
</file>

<file path=docProps/custom.xml><?xml version="1.0" encoding="utf-8"?>
<Properties xmlns="http://schemas.openxmlformats.org/officeDocument/2006/custom-properties" xmlns:vt="http://schemas.openxmlformats.org/officeDocument/2006/docPropsVTypes"/>
</file>