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between Moonlight Ltd and Riza Hawkeye Consulting.</w:t>
      </w:r>
    </w:p>
    <w:p>
      <w:r>
        <w:t>Work starts on 2026-11-02.</w:t>
      </w:r>
    </w:p>
    <w:p>
      <w:r>
        <w:t>The monthly fee is EUR 4,800, paid on the first day of each month.</w:t>
      </w:r>
    </w:p>
    <w:p>
      <w:r>
        <w:t>Either party may end it with thirty days'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