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работы склада</w:t>
      </w:r>
    </w:p>
    <w:p>
      <w:pPr>
        <w:pStyle w:val="Heading2"/>
      </w:pPr>
      <w:r>
        <w:t>Общие положения</w:t>
      </w:r>
    </w:p>
    <w:p>
      <w:r>
        <w:t>Настоящий регламент определяет порядок приёма, хранения и отгрузки товаров на складе ООО «Пример».</w:t>
      </w:r>
    </w:p>
    <w:p>
      <w:pPr>
        <w:pStyle w:val="Heading2"/>
      </w:pPr>
      <w:r>
        <w:t>Обязанности кладовщика</w:t>
      </w:r>
    </w:p>
    <w:p>
      <w:r>
        <w:t>Кладовщик осуществляет приём товара ежедневно с 8:00 до 17:00 посредством системы 1С:Склад.</w:t>
      </w:r>
    </w:p>
    <w:p>
      <w:r>
        <w:t>При обнаружении брака кладовщик обязан составить акт и передать его руководителю склада.</w:t>
      </w:r>
    </w:p>
    <w:p>
      <w:r>
        <w:t>Кладовщик проводит инвентаризацию ежемесячно до 5 числа с использованием WMS-системы.</w:t>
      </w:r>
    </w:p>
    <w:p>
      <w:pPr>
        <w:pStyle w:val="Heading2"/>
      </w:pPr>
      <w:r>
        <w:t>Обязанности руководителя склада</w:t>
      </w:r>
    </w:p>
    <w:p>
      <w:r>
        <w:t>Руководитель склада утверждает график работы и контролирует исполнение регламентов.</w:t>
      </w:r>
    </w:p>
    <w:p>
      <w:r>
        <w:t>При отсутствии кладовщика руководитель склада назначает ответственное лицо на срок не более 3 рабочих дней.</w:t>
      </w:r>
    </w:p>
    <w:p>
      <w:pPr>
        <w:pStyle w:val="Heading2"/>
      </w:pPr>
      <w:r>
        <w:t>Порядок отгрузки</w:t>
      </w:r>
    </w:p>
    <w:p>
      <w:r>
        <w:t>Менеджер по отгрузке формирует заявку в системе SAP не позднее чем за 2 часа до отгрузки.</w:t>
      </w:r>
    </w:p>
    <w:p>
      <w:r>
        <w:t>Водитель экспедитор получает товар по накладной и проверяет соответствие количеству.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