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ООО Демо-Холдинг</w:t>
      </w:r>
    </w:p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Регламент обработки персональных данных ООО Демо-Холдинг</w:t>
      </w:r>
    </w:p>
    <w:p/>
    <w:p/>
    <w:p/>
    <w:p>
      <w:pPr>
        <w:jc w:val="center"/>
      </w:pPr>
      <w:r>
        <w:rPr>
          <w:rFonts w:ascii="Times New Roman" w:hAnsi="Times New Roman"/>
          <w:i/>
          <w:sz w:val="28"/>
        </w:rPr>
        <w:t>Статус: Черновик</w:t>
      </w:r>
    </w:p>
    <w:p/>
    <w:p>
      <w:pPr>
        <w:jc w:val="center"/>
      </w:pPr>
      <w:r>
        <w:rPr>
          <w:rFonts w:ascii="Times New Roman" w:hAnsi="Times New Roman"/>
          <w:sz w:val="28"/>
        </w:rPr>
        <w:t>Дата: 27.06.2026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fldChar w:fldCharType="begin"/>
      </w:r>
      <w:r>
        <w:instrText> TOC \o "1-3" \h \z \u </w:instrText>
      </w:r>
      <w:r>
        <w:fldChar w:fldCharType="separate"/>
      </w:r>
      <w:r>
        <w:rPr>
          <w:i/>
          <w:sz w:val="22"/>
        </w:rPr>
        <w:t>[Обновите оглавление: правый клик → Обновить поле]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sz w:val="24"/>
        </w:rPr>
        <w:t>Документ, устанавливающий порядок и меры по защите персональных данных в ООО Демо-Холдинг.</w:t>
      </w:r>
    </w:p>
    <w:p>
      <w:pPr>
        <w:pStyle w:val="Heading1"/>
      </w:pPr>
      <w:r>
        <w:t>Общие положения</w:t>
      </w:r>
    </w:p>
    <w:p>
      <w:r>
        <w:t>В разделе общей части установлены общие принципы и правила для обработки персональных данных в ООО Демо-Холдинг. Здесь определены термины и понятия, ответственные за работу с персональными данными.</w:t>
      </w:r>
    </w:p>
    <w:p>
      <w:pPr>
        <w:pStyle w:val="Heading2"/>
      </w:pPr>
      <w:r>
        <w:t>1.1 Определение терминов</w:t>
      </w:r>
    </w:p>
    <w:p>
      <w:r>
        <w:t>Охрана труда: Система обеспечения безопасности жизни и здоровья работников.</w:t>
      </w:r>
    </w:p>
    <w:p>
      <w:r>
        <w:t>Регламент: документ, устанавливающий порядок выполнения бизнес-процессов.</w:t>
      </w:r>
    </w:p>
    <w:p>
      <w:r>
        <w:t>Холдинг: совокупность юридических лиц, связанных отношениями управления.</w:t>
      </w:r>
    </w:p>
    <w:p>
      <w:r>
        <w:t>Подразделение: структурная единица холдинга, выполняющая определённые функции.</w:t>
      </w:r>
    </w:p>
    <w:p>
      <w:pPr>
        <w:pStyle w:val="Heading2"/>
      </w:pPr>
      <w:r>
        <w:t>1.2 Работа с персональными данными</w:t>
      </w:r>
    </w:p>
    <w:p>
      <w:r>
        <w:t>Все действия по обработке персональных данных должны проводиться в соответствии с требованиями Федерального закона от 27.07.2006 №152-ФЗ "О персональных данных" и другими нормативными актами, регулирующими вопрос обработки персональных данных.</w:t>
      </w:r>
    </w:p>
    <w:p>
      <w:pPr>
        <w:pStyle w:val="Heading1"/>
      </w:pPr>
      <w:r>
        <w:t>Состав данных</w:t>
      </w:r>
    </w:p>
    <w:p>
      <w:r>
        <w:t>В этом разделе определены данные, которые могут быть обрабатываться в ООО Демо-Холдинг. Включаются персональные данные сотрудников, клиентов и поставщиков.</w:t>
      </w:r>
    </w:p>
    <w:p>
      <w:pPr>
        <w:pStyle w:val="Heading2"/>
      </w:pPr>
      <w:r>
        <w:t>2.1 Персональные данные сотрудников</w:t>
      </w:r>
    </w:p>
    <w:p>
      <w:r>
        <w:t>Персональные данные сотрудников включают: ФИО, дата рождения, адрес места жительства, контактный телефон и электронная почта.</w:t>
      </w:r>
    </w:p>
    <w:p>
      <w:pPr>
        <w:pStyle w:val="Heading2"/>
      </w:pPr>
      <w:r>
        <w:t>2.2 Персональные данные клиентов</w:t>
      </w:r>
    </w:p>
    <w:p>
      <w:r>
        <w:t>Персональные данные клиентов включают: ФИО, адрес места жительства, контактный телефон и электронная почта.</w:t>
      </w:r>
    </w:p>
    <w:p>
      <w:pPr>
        <w:pStyle w:val="Heading2"/>
      </w:pPr>
      <w:r>
        <w:t>2.3 Персональные данные поставщиков</w:t>
      </w:r>
    </w:p>
    <w:p>
      <w:r>
        <w:t>Персональные данные поставщиков включают: ФИО, адрес места жительства, контактный телефон и электронная почта.</w:t>
      </w:r>
    </w:p>
    <w:p>
      <w:pPr>
        <w:pStyle w:val="Heading1"/>
      </w:pPr>
      <w:r>
        <w:t>Меры защиты данных</w:t>
      </w:r>
    </w:p>
    <w:p>
      <w:r>
        <w:t>В этом разделе определены меры по защите персональных данных в ООО Демо-Холдинг. Включаются технические и организационные меры.</w:t>
      </w:r>
    </w:p>
    <w:p>
      <w:pPr>
        <w:pStyle w:val="Heading2"/>
      </w:pPr>
      <w:r>
        <w:t>3.1 Технические меры</w:t>
      </w:r>
    </w:p>
    <w:p>
      <w:r>
        <w:t>Меры по защите персональных данных включают: использование надежных систем хранения и передачи данных, регулярное обновление программного обеспечения, использование шифрования.</w:t>
      </w:r>
    </w:p>
    <w:p>
      <w:pPr>
        <w:pStyle w:val="Heading2"/>
      </w:pPr>
      <w:r>
        <w:t>3.2 Организационные меры</w:t>
      </w:r>
    </w:p>
    <w:p>
      <w:r>
        <w:t>Меры по защите персональных данных включают: обеспечение доступа к данным только на основе необходимости, регулярное обучение сотрудников правилам обработки персональных данных.</w:t>
      </w:r>
    </w:p>
    <w:p>
      <w:pPr>
        <w:pStyle w:val="Heading1"/>
      </w:pPr>
      <w:r>
        <w:t>Ответственность</w:t>
      </w:r>
    </w:p>
    <w:p>
      <w:r>
        <w:t>В этом разделе определены ответственные лица за обработку персональных данных в ООО Демо-Холдинг. Включаются руководители подразделений, специалисты по работе с персональными данными.</w:t>
      </w:r>
    </w:p>
    <w:p>
      <w:pPr>
        <w:pStyle w:val="Heading2"/>
      </w:pPr>
      <w:r>
        <w:t>4.1 Руководители подразделений</w:t>
      </w:r>
    </w:p>
    <w:p>
      <w:r>
        <w:t>Ответственность за обработку персональных данных лежит на руководителях подразделений, которые должны обеспечить соблюдение требований по защите персональных данных.</w:t>
      </w:r>
    </w:p>
    <w:p>
      <w:pPr>
        <w:pStyle w:val="Heading2"/>
      </w:pPr>
      <w:r>
        <w:t>4.2 Специалисты по работе с персональными данными</w:t>
      </w:r>
    </w:p>
    <w:p>
      <w:r>
        <w:t>Специалисты по работе с персональными данными обязаны обеспечивать соблюдение требований по защите персональных данных и проводить обучение сотрудников.</w:t>
      </w:r>
    </w:p>
    <w:p>
      <w:r>
        <w:br w:type="page"/>
      </w:r>
    </w:p>
    <w:p>
      <w:pPr>
        <w:pStyle w:val="Heading1"/>
      </w:pPr>
      <w:r>
        <w:t>Термины и определения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Охрана труда</w:t>
            </w:r>
          </w:p>
        </w:tc>
        <w:tc>
          <w:tcPr>
            <w:tcW w:type="dxa" w:w="4320"/>
          </w:tcPr>
          <w:p>
            <w:r>
              <w:t>Система обеспечения безопасности жизни и здоровья работников</w:t>
            </w:r>
          </w:p>
        </w:tc>
      </w:tr>
      <w:tr>
        <w:tc>
          <w:tcPr>
            <w:tcW w:type="dxa" w:w="4320"/>
          </w:tcPr>
          <w:p>
            <w:r>
              <w:t>Регламент</w:t>
            </w:r>
          </w:p>
        </w:tc>
        <w:tc>
          <w:tcPr>
            <w:tcW w:type="dxa" w:w="4320"/>
          </w:tcPr>
          <w:p>
            <w:r>
              <w:t>документ, устанавливающий порядок выполнения бизнес-процессов.</w:t>
            </w:r>
          </w:p>
        </w:tc>
      </w:tr>
      <w:tr>
        <w:tc>
          <w:tcPr>
            <w:tcW w:type="dxa" w:w="4320"/>
          </w:tcPr>
          <w:p>
            <w:r>
              <w:t>Холдинг</w:t>
            </w:r>
          </w:p>
        </w:tc>
        <w:tc>
          <w:tcPr>
            <w:tcW w:type="dxa" w:w="4320"/>
          </w:tcPr>
          <w:p>
            <w:r>
              <w:t>совокупность юридических лиц, связанных отношениями управления.</w:t>
            </w:r>
          </w:p>
        </w:tc>
      </w:tr>
      <w:tr>
        <w:tc>
          <w:tcPr>
            <w:tcW w:type="dxa" w:w="4320"/>
          </w:tcPr>
          <w:p>
            <w:r>
              <w:t>Подразделение</w:t>
            </w:r>
          </w:p>
        </w:tc>
        <w:tc>
          <w:tcPr>
            <w:tcW w:type="dxa" w:w="4320"/>
          </w:tcPr>
          <w:p>
            <w:r>
              <w:t>структурная единица холдинга, выполняющая определённые функции.</w:t>
            </w:r>
          </w:p>
        </w:tc>
      </w:tr>
    </w:tbl>
    <w:p/>
    <w:p>
      <w:pPr>
        <w:pStyle w:val="Heading1"/>
      </w:pPr>
      <w:r>
        <w:t>Список сокращений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Сокращение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Полная форма</w:t>
            </w:r>
          </w:p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Фамилия Имя Отчество</w:t>
            </w:r>
          </w:p>
        </w:tc>
      </w:tr>
    </w:tbl>
    <w:p/>
    <w:p>
      <w:pPr>
        <w:pStyle w:val="Heading1"/>
      </w:pPr>
      <w:r>
        <w:t>Список использованных источников</w:t>
      </w:r>
    </w:p>
    <w:p>
      <w:pPr>
        <w:pStyle w:val="ListNumber"/>
      </w:pPr>
      <w:r>
        <w:t>1. Федеральный закон от 27.07.2006 №152-ФЗ "О персональных данных" — https://www.garant.ru/analitika/federalnyj-zakon-o-personalnyh-dannyh/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