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576"/>
        <w:tblW w:w="0" w:type="auto"/>
        <w:tblLook w:val="04A0" w:firstRow="1" w:lastRow="0" w:firstColumn="1" w:lastColumn="0" w:noHBand="0" w:noVBand="1"/>
      </w:tblPr>
      <w:tblGrid>
        <w:gridCol w:w="3510"/>
        <w:gridCol w:w="6060"/>
      </w:tblGrid>
      <w:tr w:rsidR="00FD273F" w:rsidTr="00FD273F">
        <w:tc>
          <w:tcPr>
            <w:tcW w:w="9570" w:type="dxa"/>
            <w:gridSpan w:val="2"/>
            <w:shd w:val="clear" w:color="auto" w:fill="C6D9F1" w:themeFill="text2" w:themeFillTint="33"/>
          </w:tcPr>
          <w:p w:rsidR="00FD273F" w:rsidRPr="00B4144D" w:rsidRDefault="00FD273F" w:rsidP="00FD273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4144D">
              <w:rPr>
                <w:rFonts w:ascii="Arial" w:hAnsi="Arial" w:cs="Arial"/>
                <w:b/>
                <w:sz w:val="28"/>
                <w:szCs w:val="28"/>
              </w:rPr>
              <w:t>Key Information Need (KIN) – Bangor University</w:t>
            </w:r>
          </w:p>
        </w:tc>
      </w:tr>
      <w:tr w:rsidR="00FD273F" w:rsidTr="00FD273F">
        <w:tc>
          <w:tcPr>
            <w:tcW w:w="3510" w:type="dxa"/>
            <w:shd w:val="clear" w:color="auto" w:fill="F2F2F2" w:themeFill="background1" w:themeFillShade="F2"/>
          </w:tcPr>
          <w:p w:rsidR="00FD273F" w:rsidRPr="00284757" w:rsidRDefault="00FD273F" w:rsidP="00FD273F">
            <w:pPr>
              <w:rPr>
                <w:rFonts w:ascii="Arial" w:hAnsi="Arial" w:cs="Arial"/>
                <w:sz w:val="24"/>
                <w:szCs w:val="24"/>
              </w:rPr>
            </w:pPr>
            <w:r w:rsidRPr="00284757">
              <w:rPr>
                <w:rFonts w:ascii="Arial" w:hAnsi="Arial" w:cs="Arial"/>
                <w:sz w:val="24"/>
                <w:szCs w:val="24"/>
              </w:rPr>
              <w:t>Type of institution</w:t>
            </w:r>
          </w:p>
        </w:tc>
        <w:tc>
          <w:tcPr>
            <w:tcW w:w="6060" w:type="dxa"/>
          </w:tcPr>
          <w:p w:rsidR="00FD273F" w:rsidRPr="00284757" w:rsidRDefault="00FD273F" w:rsidP="00FD273F">
            <w:pPr>
              <w:rPr>
                <w:rFonts w:ascii="Arial" w:hAnsi="Arial" w:cs="Arial"/>
                <w:sz w:val="24"/>
                <w:szCs w:val="24"/>
              </w:rPr>
            </w:pPr>
            <w:r w:rsidRPr="00284757">
              <w:rPr>
                <w:rFonts w:ascii="Arial" w:hAnsi="Arial" w:cs="Arial"/>
                <w:sz w:val="24"/>
                <w:szCs w:val="24"/>
              </w:rPr>
              <w:t xml:space="preserve">Higher Education </w:t>
            </w:r>
            <w:r>
              <w:rPr>
                <w:rFonts w:ascii="Arial" w:hAnsi="Arial" w:cs="Arial"/>
                <w:sz w:val="24"/>
                <w:szCs w:val="24"/>
              </w:rPr>
              <w:t>Institution (HEI)</w:t>
            </w:r>
          </w:p>
        </w:tc>
      </w:tr>
      <w:tr w:rsidR="00FD273F" w:rsidTr="00FD273F">
        <w:tc>
          <w:tcPr>
            <w:tcW w:w="3510" w:type="dxa"/>
            <w:shd w:val="clear" w:color="auto" w:fill="F2F2F2" w:themeFill="background1" w:themeFillShade="F2"/>
          </w:tcPr>
          <w:p w:rsidR="00FD273F" w:rsidRPr="00284757" w:rsidRDefault="00FD273F" w:rsidP="00FD273F">
            <w:pPr>
              <w:rPr>
                <w:rFonts w:ascii="Arial" w:hAnsi="Arial" w:cs="Arial"/>
                <w:sz w:val="24"/>
                <w:szCs w:val="24"/>
              </w:rPr>
            </w:pPr>
            <w:r w:rsidRPr="00B87730">
              <w:rPr>
                <w:rFonts w:ascii="Arial" w:hAnsi="Arial" w:cs="Arial"/>
                <w:sz w:val="24"/>
                <w:szCs w:val="24"/>
              </w:rPr>
              <w:t xml:space="preserve">Main campus </w:t>
            </w:r>
          </w:p>
        </w:tc>
        <w:tc>
          <w:tcPr>
            <w:tcW w:w="6060" w:type="dxa"/>
          </w:tcPr>
          <w:p w:rsidR="00FD273F" w:rsidRPr="00284757" w:rsidRDefault="00FD273F" w:rsidP="00FD273F">
            <w:pPr>
              <w:rPr>
                <w:rFonts w:ascii="Arial" w:hAnsi="Arial" w:cs="Arial"/>
                <w:sz w:val="24"/>
                <w:szCs w:val="24"/>
              </w:rPr>
            </w:pPr>
            <w:r w:rsidRPr="00B87730">
              <w:rPr>
                <w:rFonts w:ascii="Arial" w:hAnsi="Arial" w:cs="Arial"/>
                <w:sz w:val="24"/>
                <w:szCs w:val="24"/>
              </w:rPr>
              <w:t>Bangor, Wales</w:t>
            </w:r>
          </w:p>
        </w:tc>
      </w:tr>
      <w:tr w:rsidR="00FD273F" w:rsidTr="00FD273F">
        <w:tc>
          <w:tcPr>
            <w:tcW w:w="3510" w:type="dxa"/>
            <w:shd w:val="clear" w:color="auto" w:fill="F2F2F2" w:themeFill="background1" w:themeFillShade="F2"/>
          </w:tcPr>
          <w:p w:rsidR="00FD273F" w:rsidRPr="00284757" w:rsidRDefault="00FD273F" w:rsidP="00FD27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Admission i</w:t>
            </w:r>
            <w:r w:rsidRPr="00B87730">
              <w:rPr>
                <w:rFonts w:ascii="Arial" w:hAnsi="Arial" w:cs="Arial"/>
                <w:sz w:val="24"/>
                <w:szCs w:val="24"/>
              </w:rPr>
              <w:t>ntakes</w:t>
            </w:r>
          </w:p>
        </w:tc>
        <w:tc>
          <w:tcPr>
            <w:tcW w:w="6060" w:type="dxa"/>
          </w:tcPr>
          <w:p w:rsidR="00FD273F" w:rsidRPr="00284757" w:rsidRDefault="00FD273F" w:rsidP="00FD273F">
            <w:pPr>
              <w:rPr>
                <w:rFonts w:ascii="Arial" w:hAnsi="Arial" w:cs="Arial"/>
                <w:sz w:val="24"/>
                <w:szCs w:val="24"/>
              </w:rPr>
            </w:pPr>
            <w:r w:rsidRPr="00B87730">
              <w:rPr>
                <w:rFonts w:ascii="Arial" w:hAnsi="Arial" w:cs="Arial"/>
                <w:sz w:val="24"/>
                <w:szCs w:val="24"/>
              </w:rPr>
              <w:t>September &amp; January</w:t>
            </w:r>
          </w:p>
        </w:tc>
      </w:tr>
      <w:tr w:rsidR="00FD273F" w:rsidTr="00FD273F">
        <w:tc>
          <w:tcPr>
            <w:tcW w:w="3510" w:type="dxa"/>
            <w:shd w:val="clear" w:color="auto" w:fill="F2F2F2" w:themeFill="background1" w:themeFillShade="F2"/>
          </w:tcPr>
          <w:p w:rsidR="00FD273F" w:rsidRDefault="00FD273F" w:rsidP="00FD27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International students</w:t>
            </w:r>
          </w:p>
        </w:tc>
        <w:tc>
          <w:tcPr>
            <w:tcW w:w="6060" w:type="dxa"/>
          </w:tcPr>
          <w:p w:rsidR="00FD273F" w:rsidRPr="00B87730" w:rsidRDefault="00FD273F" w:rsidP="00FD27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23%</w:t>
            </w:r>
          </w:p>
        </w:tc>
      </w:tr>
      <w:tr w:rsidR="00FD273F" w:rsidTr="00FD273F">
        <w:tc>
          <w:tcPr>
            <w:tcW w:w="3510" w:type="dxa"/>
            <w:shd w:val="clear" w:color="auto" w:fill="F2F2F2" w:themeFill="background1" w:themeFillShade="F2"/>
          </w:tcPr>
          <w:p w:rsidR="00FD273F" w:rsidRDefault="00FD273F" w:rsidP="00FD27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 of students per staff</w:t>
            </w:r>
          </w:p>
        </w:tc>
        <w:tc>
          <w:tcPr>
            <w:tcW w:w="6060" w:type="dxa"/>
          </w:tcPr>
          <w:p w:rsidR="00FD273F" w:rsidRPr="00B87730" w:rsidRDefault="00FD273F" w:rsidP="00FD27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15.5</w:t>
            </w:r>
          </w:p>
        </w:tc>
      </w:tr>
      <w:tr w:rsidR="00FD273F" w:rsidTr="00FD273F">
        <w:tc>
          <w:tcPr>
            <w:tcW w:w="3510" w:type="dxa"/>
            <w:shd w:val="clear" w:color="auto" w:fill="F2F2F2" w:themeFill="background1" w:themeFillShade="F2"/>
          </w:tcPr>
          <w:p w:rsidR="00FD273F" w:rsidRPr="00284757" w:rsidRDefault="00FD273F" w:rsidP="00FD27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UKVI status</w:t>
            </w:r>
          </w:p>
        </w:tc>
        <w:tc>
          <w:tcPr>
            <w:tcW w:w="6060" w:type="dxa"/>
          </w:tcPr>
          <w:p w:rsidR="00FD273F" w:rsidRPr="00284757" w:rsidRDefault="00FD273F" w:rsidP="00FD27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Student sponsor </w:t>
            </w:r>
          </w:p>
        </w:tc>
      </w:tr>
      <w:tr w:rsidR="00FD273F" w:rsidTr="00FD273F">
        <w:tc>
          <w:tcPr>
            <w:tcW w:w="3510" w:type="dxa"/>
            <w:shd w:val="clear" w:color="auto" w:fill="F2F2F2" w:themeFill="background1" w:themeFillShade="F2"/>
          </w:tcPr>
          <w:p w:rsidR="00FD273F" w:rsidRDefault="00FD273F" w:rsidP="00FD27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UKVI </w:t>
            </w:r>
            <w:r w:rsidRPr="00B87730">
              <w:rPr>
                <w:rFonts w:ascii="Arial" w:hAnsi="Arial" w:cs="Arial"/>
                <w:sz w:val="24"/>
                <w:szCs w:val="24"/>
              </w:rPr>
              <w:t>compliance</w:t>
            </w:r>
          </w:p>
        </w:tc>
        <w:tc>
          <w:tcPr>
            <w:tcW w:w="6060" w:type="dxa"/>
          </w:tcPr>
          <w:p w:rsidR="00FD273F" w:rsidRDefault="00FD273F" w:rsidP="00FD273F">
            <w:pPr>
              <w:rPr>
                <w:rFonts w:ascii="Arial" w:hAnsi="Arial" w:cs="Arial"/>
                <w:sz w:val="24"/>
                <w:szCs w:val="24"/>
              </w:rPr>
            </w:pPr>
            <w:r w:rsidRPr="00B87730">
              <w:rPr>
                <w:rFonts w:ascii="Arial" w:hAnsi="Arial" w:cs="Arial"/>
                <w:sz w:val="24"/>
                <w:szCs w:val="24"/>
              </w:rPr>
              <w:t xml:space="preserve">Track record </w:t>
            </w:r>
          </w:p>
        </w:tc>
      </w:tr>
      <w:tr w:rsidR="00FD273F" w:rsidTr="00FD273F">
        <w:tc>
          <w:tcPr>
            <w:tcW w:w="3510" w:type="dxa"/>
            <w:shd w:val="clear" w:color="auto" w:fill="F2F2F2" w:themeFill="background1" w:themeFillShade="F2"/>
          </w:tcPr>
          <w:p w:rsidR="00FD273F" w:rsidRDefault="00FD273F" w:rsidP="00FD27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Graduate route </w:t>
            </w:r>
          </w:p>
        </w:tc>
        <w:tc>
          <w:tcPr>
            <w:tcW w:w="6060" w:type="dxa"/>
          </w:tcPr>
          <w:p w:rsidR="00FD273F" w:rsidRPr="00B87730" w:rsidRDefault="00FD273F" w:rsidP="00FD27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Eligible </w:t>
            </w:r>
          </w:p>
        </w:tc>
      </w:tr>
    </w:tbl>
    <w:p w:rsidR="00B23BAD" w:rsidRDefault="00B23BAD" w:rsidP="00D95691">
      <w:pPr>
        <w:rPr>
          <w:rFonts w:ascii="Arial" w:hAnsi="Arial" w:cs="Arial"/>
          <w:b/>
          <w:sz w:val="32"/>
          <w:szCs w:val="32"/>
        </w:rPr>
      </w:pPr>
    </w:p>
    <w:p w:rsidR="00FD273F" w:rsidRDefault="00FD273F" w:rsidP="00D95691">
      <w:pPr>
        <w:rPr>
          <w:rFonts w:ascii="Arial" w:hAnsi="Arial" w:cs="Arial"/>
          <w:b/>
          <w:sz w:val="32"/>
          <w:szCs w:val="32"/>
        </w:rPr>
      </w:pPr>
    </w:p>
    <w:p w:rsidR="00E81392" w:rsidRDefault="00E81392" w:rsidP="006752AF">
      <w:pPr>
        <w:shd w:val="clear" w:color="auto" w:fill="8DB3E2" w:themeFill="text2" w:themeFillTint="66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About Bangor University</w:t>
      </w:r>
    </w:p>
    <w:p w:rsidR="00BF6ADA" w:rsidRPr="00BF6ADA" w:rsidRDefault="00BF6ADA" w:rsidP="00BF6ADA">
      <w:pPr>
        <w:rPr>
          <w:rFonts w:ascii="Arial" w:hAnsi="Arial" w:cs="Arial"/>
          <w:sz w:val="24"/>
          <w:szCs w:val="24"/>
        </w:rPr>
      </w:pPr>
      <w:r w:rsidRPr="00BF6ADA">
        <w:rPr>
          <w:rFonts w:ascii="Arial" w:hAnsi="Arial" w:cs="Arial"/>
          <w:sz w:val="24"/>
          <w:szCs w:val="24"/>
        </w:rPr>
        <w:t>Situated between the mountain and the sea, Bangor University is surrounded by the scenic beauty of North Wales that adds a different dimension to student life. Founded in 1884, Bangor has the “Best UK University setting” according to ‘The Independent’.</w:t>
      </w:r>
    </w:p>
    <w:p w:rsidR="00BF6ADA" w:rsidRPr="00BF6ADA" w:rsidRDefault="00BF6ADA" w:rsidP="00BF6ADA">
      <w:pPr>
        <w:rPr>
          <w:rFonts w:ascii="Arial" w:hAnsi="Arial" w:cs="Arial"/>
          <w:sz w:val="24"/>
          <w:szCs w:val="24"/>
        </w:rPr>
      </w:pPr>
      <w:r w:rsidRPr="00BF6ADA">
        <w:rPr>
          <w:rFonts w:ascii="Arial" w:hAnsi="Arial" w:cs="Arial"/>
          <w:sz w:val="24"/>
          <w:szCs w:val="24"/>
        </w:rPr>
        <w:t>The university is dedicated to academic excellence for more than 135 years and is one of the oldest and most prestigious degree awarding institutions in the UK. At</w:t>
      </w:r>
      <w:r>
        <w:rPr>
          <w:rFonts w:ascii="Arial" w:hAnsi="Arial" w:cs="Arial"/>
          <w:sz w:val="24"/>
          <w:szCs w:val="24"/>
        </w:rPr>
        <w:t xml:space="preserve"> </w:t>
      </w:r>
      <w:r w:rsidRPr="00BF6ADA">
        <w:rPr>
          <w:rFonts w:ascii="Arial" w:hAnsi="Arial" w:cs="Arial"/>
          <w:sz w:val="24"/>
          <w:szCs w:val="24"/>
        </w:rPr>
        <w:t xml:space="preserve">160+ buildings in14 academic departments with around 12,000 students and 650 teaching staff, Bangor offers more than 300 undergraduate and 100 postgraduate programmes across five colleges. </w:t>
      </w:r>
    </w:p>
    <w:p w:rsidR="002F12A6" w:rsidRDefault="006E629C" w:rsidP="00D95691">
      <w:pPr>
        <w:rPr>
          <w:rFonts w:ascii="Arial" w:hAnsi="Arial" w:cs="Arial"/>
          <w:sz w:val="24"/>
          <w:szCs w:val="24"/>
        </w:rPr>
      </w:pPr>
      <w:r w:rsidRPr="006E629C">
        <w:rPr>
          <w:rFonts w:ascii="Arial" w:hAnsi="Arial" w:cs="Arial"/>
          <w:sz w:val="24"/>
          <w:szCs w:val="24"/>
        </w:rPr>
        <w:t>Bangor’s research has a major impact around the world according to the latest assessment of research quality, the Research Excellence Framework (REF) 2014. The REF recognised that more than 75% Bangor's research is either world-leading or internationally excellent, ahead of the average for UK universities.</w:t>
      </w:r>
    </w:p>
    <w:p w:rsidR="006E629C" w:rsidRDefault="006E629C" w:rsidP="00D95691">
      <w:pPr>
        <w:rPr>
          <w:rFonts w:ascii="Arial" w:hAnsi="Arial" w:cs="Arial"/>
          <w:b/>
          <w:sz w:val="32"/>
          <w:szCs w:val="32"/>
        </w:rPr>
      </w:pPr>
    </w:p>
    <w:p w:rsidR="00975D15" w:rsidRPr="00EB2F79" w:rsidRDefault="00975D15" w:rsidP="00D95691">
      <w:pPr>
        <w:rPr>
          <w:rFonts w:ascii="Arial" w:hAnsi="Arial" w:cs="Arial"/>
          <w:b/>
          <w:sz w:val="32"/>
          <w:szCs w:val="32"/>
        </w:rPr>
      </w:pPr>
    </w:p>
    <w:p w:rsidR="00A64A0E" w:rsidRDefault="00A64A0E" w:rsidP="006752AF">
      <w:pPr>
        <w:shd w:val="clear" w:color="auto" w:fill="8DB3E2" w:themeFill="text2" w:themeFillTint="66"/>
        <w:rPr>
          <w:rFonts w:ascii="Arial" w:hAnsi="Arial" w:cs="Arial"/>
          <w:b/>
          <w:sz w:val="32"/>
          <w:szCs w:val="32"/>
        </w:rPr>
      </w:pPr>
      <w:r w:rsidRPr="00EB2F79">
        <w:rPr>
          <w:rFonts w:ascii="Arial" w:hAnsi="Arial" w:cs="Arial"/>
          <w:b/>
          <w:sz w:val="32"/>
          <w:szCs w:val="32"/>
        </w:rPr>
        <w:t xml:space="preserve">Why </w:t>
      </w:r>
      <w:r w:rsidR="006A44EB">
        <w:rPr>
          <w:rFonts w:ascii="Arial" w:hAnsi="Arial" w:cs="Arial"/>
          <w:b/>
          <w:sz w:val="32"/>
          <w:szCs w:val="32"/>
        </w:rPr>
        <w:t xml:space="preserve">choose to </w:t>
      </w:r>
      <w:r w:rsidR="008948EB">
        <w:rPr>
          <w:rFonts w:ascii="Arial" w:hAnsi="Arial" w:cs="Arial"/>
          <w:b/>
          <w:sz w:val="32"/>
          <w:szCs w:val="32"/>
        </w:rPr>
        <w:t>study at</w:t>
      </w:r>
      <w:r w:rsidRPr="00EB2F79">
        <w:rPr>
          <w:rFonts w:ascii="Arial" w:hAnsi="Arial" w:cs="Arial"/>
          <w:b/>
          <w:sz w:val="32"/>
          <w:szCs w:val="32"/>
        </w:rPr>
        <w:t xml:space="preserve"> Bangor University</w:t>
      </w:r>
    </w:p>
    <w:p w:rsidR="00B13217" w:rsidRDefault="00B13217" w:rsidP="00D95691">
      <w:pPr>
        <w:rPr>
          <w:rFonts w:ascii="Arial" w:hAnsi="Arial" w:cs="Arial"/>
          <w:sz w:val="24"/>
          <w:szCs w:val="24"/>
        </w:rPr>
      </w:pPr>
      <w:r w:rsidRPr="00B13217">
        <w:rPr>
          <w:rFonts w:ascii="Arial" w:hAnsi="Arial" w:cs="Arial"/>
          <w:sz w:val="24"/>
          <w:szCs w:val="24"/>
        </w:rPr>
        <w:t xml:space="preserve">There are so many reasons to choose </w:t>
      </w:r>
      <w:r w:rsidR="00FF3E60">
        <w:rPr>
          <w:rFonts w:ascii="Arial" w:hAnsi="Arial" w:cs="Arial"/>
          <w:sz w:val="24"/>
          <w:szCs w:val="24"/>
        </w:rPr>
        <w:t>the University for your Higher Studies</w:t>
      </w:r>
      <w:r>
        <w:rPr>
          <w:rFonts w:ascii="Arial" w:hAnsi="Arial" w:cs="Arial"/>
          <w:sz w:val="24"/>
          <w:szCs w:val="24"/>
        </w:rPr>
        <w:t xml:space="preserve"> in the UK. The University offers </w:t>
      </w:r>
      <w:r w:rsidRPr="00B13217">
        <w:rPr>
          <w:rFonts w:ascii="Arial" w:hAnsi="Arial" w:cs="Arial"/>
          <w:sz w:val="24"/>
          <w:szCs w:val="24"/>
        </w:rPr>
        <w:t xml:space="preserve">highest quality teaching, excellent student support and a breath-taking location </w:t>
      </w:r>
      <w:r>
        <w:rPr>
          <w:rFonts w:ascii="Arial" w:hAnsi="Arial" w:cs="Arial"/>
          <w:sz w:val="24"/>
          <w:szCs w:val="24"/>
        </w:rPr>
        <w:t xml:space="preserve">for international students. </w:t>
      </w:r>
      <w:r w:rsidR="00FF3E60">
        <w:rPr>
          <w:rFonts w:ascii="Arial" w:hAnsi="Arial" w:cs="Arial"/>
          <w:sz w:val="24"/>
          <w:szCs w:val="24"/>
        </w:rPr>
        <w:t xml:space="preserve">Find below the top reasons for choosing </w:t>
      </w:r>
      <w:r w:rsidR="00FF3E60" w:rsidRPr="00FF3E60">
        <w:rPr>
          <w:rFonts w:ascii="Arial" w:hAnsi="Arial" w:cs="Arial"/>
          <w:sz w:val="24"/>
          <w:szCs w:val="24"/>
        </w:rPr>
        <w:t>Bangor</w:t>
      </w:r>
      <w:r w:rsidR="00FF3E60">
        <w:rPr>
          <w:rFonts w:ascii="Arial" w:hAnsi="Arial" w:cs="Arial"/>
          <w:sz w:val="24"/>
          <w:szCs w:val="24"/>
        </w:rPr>
        <w:t xml:space="preserve"> University </w:t>
      </w:r>
      <w:r w:rsidR="006752AF">
        <w:rPr>
          <w:rFonts w:ascii="Arial" w:hAnsi="Arial" w:cs="Arial"/>
          <w:sz w:val="24"/>
          <w:szCs w:val="24"/>
        </w:rPr>
        <w:t>–</w:t>
      </w:r>
      <w:r w:rsidR="00FF3E60">
        <w:rPr>
          <w:rFonts w:ascii="Arial" w:hAnsi="Arial" w:cs="Arial"/>
          <w:sz w:val="24"/>
          <w:szCs w:val="24"/>
        </w:rPr>
        <w:t xml:space="preserve"> </w:t>
      </w:r>
    </w:p>
    <w:p w:rsidR="006752AF" w:rsidRDefault="006752AF" w:rsidP="00D95691">
      <w:pPr>
        <w:rPr>
          <w:rFonts w:ascii="Arial" w:hAnsi="Arial" w:cs="Arial"/>
          <w:sz w:val="24"/>
          <w:szCs w:val="24"/>
        </w:rPr>
      </w:pPr>
    </w:p>
    <w:p w:rsidR="00BB4DB6" w:rsidRDefault="00E81392" w:rsidP="006752AF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 w:rsidRPr="00135AC8">
        <w:rPr>
          <w:rFonts w:ascii="Arial" w:hAnsi="Arial" w:cs="Arial"/>
          <w:b/>
          <w:sz w:val="24"/>
          <w:szCs w:val="24"/>
        </w:rPr>
        <w:t>Ranking</w:t>
      </w:r>
      <w:r w:rsidR="006F265A">
        <w:rPr>
          <w:rFonts w:ascii="Arial" w:hAnsi="Arial" w:cs="Arial"/>
          <w:b/>
          <w:sz w:val="24"/>
          <w:szCs w:val="24"/>
        </w:rPr>
        <w:t>s</w:t>
      </w:r>
      <w:r w:rsidR="00135AC8">
        <w:rPr>
          <w:rFonts w:ascii="Arial" w:hAnsi="Arial" w:cs="Arial"/>
          <w:b/>
          <w:sz w:val="24"/>
          <w:szCs w:val="24"/>
        </w:rPr>
        <w:t xml:space="preserve"> </w:t>
      </w:r>
      <w:r w:rsidRPr="00135AC8">
        <w:rPr>
          <w:rFonts w:ascii="Arial" w:hAnsi="Arial" w:cs="Arial"/>
          <w:b/>
          <w:sz w:val="24"/>
          <w:szCs w:val="24"/>
        </w:rPr>
        <w:t xml:space="preserve">&amp; ratings </w:t>
      </w:r>
    </w:p>
    <w:p w:rsidR="00B13217" w:rsidRDefault="00F85489" w:rsidP="00E439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2D7A">
        <w:rPr>
          <w:rFonts w:ascii="Arial" w:hAnsi="Arial" w:cs="Arial"/>
          <w:b/>
          <w:sz w:val="32"/>
          <w:szCs w:val="32"/>
          <w:shd w:val="clear" w:color="auto" w:fill="C6D9F1" w:themeFill="text2" w:themeFillTint="33"/>
        </w:rPr>
        <w:t xml:space="preserve">48 </w:t>
      </w:r>
      <w:r w:rsidR="00E43907" w:rsidRPr="00A12D7A">
        <w:rPr>
          <w:rFonts w:ascii="Arial" w:hAnsi="Arial" w:cs="Arial"/>
          <w:b/>
          <w:sz w:val="32"/>
          <w:szCs w:val="32"/>
          <w:shd w:val="clear" w:color="auto" w:fill="C6D9F1" w:themeFill="text2" w:themeFillTint="33"/>
        </w:rPr>
        <w:t>in the UK</w:t>
      </w:r>
      <w:r w:rsidR="00E43907">
        <w:rPr>
          <w:rFonts w:ascii="Arial" w:hAnsi="Arial" w:cs="Arial"/>
          <w:sz w:val="24"/>
          <w:szCs w:val="24"/>
        </w:rPr>
        <w:t xml:space="preserve"> &amp; 401 in the World</w:t>
      </w:r>
      <w:r w:rsidR="00FB4672">
        <w:rPr>
          <w:rFonts w:ascii="Arial" w:hAnsi="Arial" w:cs="Arial"/>
          <w:sz w:val="24"/>
          <w:szCs w:val="24"/>
        </w:rPr>
        <w:t xml:space="preserve"> (</w:t>
      </w:r>
      <w:r w:rsidR="00FB4672" w:rsidRPr="00FB4672">
        <w:rPr>
          <w:rFonts w:ascii="Arial" w:hAnsi="Arial" w:cs="Arial"/>
          <w:sz w:val="24"/>
          <w:szCs w:val="24"/>
        </w:rPr>
        <w:t xml:space="preserve">Times Higher Education </w:t>
      </w:r>
      <w:r w:rsidR="00E43907" w:rsidRPr="00E43907">
        <w:rPr>
          <w:rFonts w:ascii="Arial" w:hAnsi="Arial" w:cs="Arial"/>
          <w:sz w:val="24"/>
          <w:szCs w:val="24"/>
        </w:rPr>
        <w:t>World University Rankings</w:t>
      </w:r>
      <w:r w:rsidR="00E43907">
        <w:rPr>
          <w:rFonts w:ascii="Arial" w:hAnsi="Arial" w:cs="Arial"/>
          <w:sz w:val="24"/>
          <w:szCs w:val="24"/>
        </w:rPr>
        <w:t xml:space="preserve">, </w:t>
      </w:r>
      <w:r w:rsidR="00FB4672">
        <w:rPr>
          <w:rFonts w:ascii="Arial" w:hAnsi="Arial" w:cs="Arial"/>
          <w:sz w:val="24"/>
          <w:szCs w:val="24"/>
        </w:rPr>
        <w:t>2022</w:t>
      </w:r>
      <w:r>
        <w:rPr>
          <w:rFonts w:ascii="Arial" w:hAnsi="Arial" w:cs="Arial"/>
          <w:sz w:val="24"/>
          <w:szCs w:val="24"/>
        </w:rPr>
        <w:t>)</w:t>
      </w:r>
    </w:p>
    <w:p w:rsidR="00F85489" w:rsidRDefault="00717EEA" w:rsidP="00B132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169</w:t>
      </w:r>
      <w:r w:rsidR="00B13217" w:rsidRPr="00B13217">
        <w:rPr>
          <w:rFonts w:ascii="Arial" w:hAnsi="Arial" w:cs="Arial"/>
          <w:sz w:val="24"/>
          <w:szCs w:val="24"/>
        </w:rPr>
        <w:t xml:space="preserve"> in the World for International Outlook (Times Higher Education World Ranking 2021)</w:t>
      </w:r>
    </w:p>
    <w:p w:rsidR="00717EEA" w:rsidRDefault="00717EEA" w:rsidP="00717E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 in the UK &amp; 101 in the World (Times Higher Education </w:t>
      </w:r>
      <w:r w:rsidRPr="00717EEA">
        <w:rPr>
          <w:rFonts w:ascii="Arial" w:hAnsi="Arial" w:cs="Arial"/>
          <w:sz w:val="24"/>
          <w:szCs w:val="24"/>
        </w:rPr>
        <w:t>World University Impact Rankings</w:t>
      </w:r>
      <w:r>
        <w:rPr>
          <w:rFonts w:ascii="Arial" w:hAnsi="Arial" w:cs="Arial"/>
          <w:sz w:val="24"/>
          <w:szCs w:val="24"/>
        </w:rPr>
        <w:t>, 2021)</w:t>
      </w:r>
    </w:p>
    <w:p w:rsidR="006D02F3" w:rsidRDefault="006D02F3" w:rsidP="005767F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‘Gold’ rated in the national Teaching Excellence Framework (TEF)</w:t>
      </w:r>
    </w:p>
    <w:p w:rsidR="006D02F3" w:rsidRDefault="006D02F3" w:rsidP="006D02F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02F3">
        <w:rPr>
          <w:rFonts w:ascii="Arial" w:hAnsi="Arial" w:cs="Arial"/>
          <w:sz w:val="24"/>
          <w:szCs w:val="24"/>
        </w:rPr>
        <w:t>Top in Wales for satisfaction levels of quality of teaching</w:t>
      </w:r>
    </w:p>
    <w:p w:rsidR="006D02F3" w:rsidRDefault="006D02F3" w:rsidP="006D02F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6D02F3">
        <w:rPr>
          <w:rFonts w:ascii="Arial" w:hAnsi="Arial" w:cs="Arial"/>
          <w:sz w:val="24"/>
          <w:szCs w:val="24"/>
        </w:rPr>
        <w:t>op</w:t>
      </w:r>
      <w:r w:rsidR="00B13217">
        <w:rPr>
          <w:rFonts w:ascii="Arial" w:hAnsi="Arial" w:cs="Arial"/>
          <w:sz w:val="24"/>
          <w:szCs w:val="24"/>
        </w:rPr>
        <w:t xml:space="preserve"> </w:t>
      </w:r>
      <w:r w:rsidRPr="006D02F3">
        <w:rPr>
          <w:rFonts w:ascii="Arial" w:hAnsi="Arial" w:cs="Arial"/>
          <w:sz w:val="24"/>
          <w:szCs w:val="24"/>
        </w:rPr>
        <w:t>10 in the UK for teaching satisfaction (Guardian University League Table 2020)</w:t>
      </w:r>
    </w:p>
    <w:p w:rsidR="006D02F3" w:rsidRPr="006D02F3" w:rsidRDefault="006D02F3" w:rsidP="006D02F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6D02F3">
        <w:rPr>
          <w:rFonts w:ascii="Arial" w:hAnsi="Arial" w:cs="Arial"/>
          <w:sz w:val="24"/>
          <w:szCs w:val="24"/>
        </w:rPr>
        <w:t>op 20 for course satisfaction (</w:t>
      </w:r>
      <w:r>
        <w:rPr>
          <w:rFonts w:ascii="Arial" w:hAnsi="Arial" w:cs="Arial"/>
          <w:sz w:val="24"/>
          <w:szCs w:val="24"/>
        </w:rPr>
        <w:t>Guardian University Guide 2021)</w:t>
      </w:r>
    </w:p>
    <w:p w:rsidR="006D02F3" w:rsidRDefault="006D02F3" w:rsidP="006D02F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02F3">
        <w:rPr>
          <w:rFonts w:ascii="Arial" w:hAnsi="Arial" w:cs="Arial"/>
          <w:sz w:val="24"/>
          <w:szCs w:val="24"/>
        </w:rPr>
        <w:t>No. 1 UK University for Research in the field of Banking (</w:t>
      </w:r>
      <w:proofErr w:type="spellStart"/>
      <w:r w:rsidRPr="006D02F3">
        <w:rPr>
          <w:rFonts w:ascii="Arial" w:hAnsi="Arial" w:cs="Arial"/>
          <w:sz w:val="24"/>
          <w:szCs w:val="24"/>
        </w:rPr>
        <w:t>RePEc</w:t>
      </w:r>
      <w:proofErr w:type="spellEnd"/>
      <w:r w:rsidRPr="006D02F3">
        <w:rPr>
          <w:rFonts w:ascii="Arial" w:hAnsi="Arial" w:cs="Arial"/>
          <w:sz w:val="24"/>
          <w:szCs w:val="24"/>
        </w:rPr>
        <w:t xml:space="preserve"> August 2021)</w:t>
      </w:r>
    </w:p>
    <w:p w:rsidR="00717EEA" w:rsidRDefault="00717EEA" w:rsidP="00717E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in the UK &amp; 151 in the World for </w:t>
      </w:r>
      <w:r w:rsidRPr="00717EEA">
        <w:rPr>
          <w:rFonts w:ascii="Arial" w:hAnsi="Arial" w:cs="Arial"/>
          <w:sz w:val="24"/>
          <w:szCs w:val="24"/>
        </w:rPr>
        <w:t>Agriculture &amp; Forestry</w:t>
      </w:r>
      <w:r>
        <w:rPr>
          <w:rFonts w:ascii="Arial" w:hAnsi="Arial" w:cs="Arial"/>
          <w:sz w:val="24"/>
          <w:szCs w:val="24"/>
        </w:rPr>
        <w:t xml:space="preserve"> courses (QS World University Rankings by Su</w:t>
      </w:r>
      <w:r w:rsidRPr="00717EEA">
        <w:rPr>
          <w:rFonts w:ascii="Arial" w:hAnsi="Arial" w:cs="Arial"/>
          <w:sz w:val="24"/>
          <w:szCs w:val="24"/>
        </w:rPr>
        <w:t>bject</w:t>
      </w:r>
      <w:r>
        <w:rPr>
          <w:rFonts w:ascii="Arial" w:hAnsi="Arial" w:cs="Arial"/>
          <w:sz w:val="24"/>
          <w:szCs w:val="24"/>
        </w:rPr>
        <w:t>, 2021)</w:t>
      </w:r>
    </w:p>
    <w:p w:rsidR="00717EEA" w:rsidRPr="00717EEA" w:rsidRDefault="00717EEA" w:rsidP="00717E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7EEA">
        <w:rPr>
          <w:rFonts w:ascii="Arial" w:hAnsi="Arial" w:cs="Arial"/>
          <w:sz w:val="24"/>
          <w:szCs w:val="24"/>
        </w:rPr>
        <w:t>38 in the UK &amp; 301 in the World for Arts and Humanities courses ((Times Higher Education World University Rankings by Subject, 2021)</w:t>
      </w:r>
    </w:p>
    <w:p w:rsidR="00717EEA" w:rsidRPr="00717EEA" w:rsidRDefault="00717EEA" w:rsidP="00717E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57 in the UK &amp; 4</w:t>
      </w:r>
      <w:r w:rsidRPr="00717EEA">
        <w:rPr>
          <w:rFonts w:ascii="Arial" w:hAnsi="Arial" w:cs="Arial"/>
          <w:sz w:val="24"/>
          <w:szCs w:val="24"/>
        </w:rPr>
        <w:t>01 in the World for Business and Economics</w:t>
      </w:r>
      <w:r>
        <w:rPr>
          <w:rFonts w:ascii="Arial" w:hAnsi="Arial" w:cs="Arial"/>
          <w:sz w:val="24"/>
          <w:szCs w:val="24"/>
        </w:rPr>
        <w:t xml:space="preserve"> </w:t>
      </w:r>
      <w:r w:rsidRPr="00717EEA">
        <w:rPr>
          <w:rFonts w:ascii="Arial" w:hAnsi="Arial" w:cs="Arial"/>
          <w:sz w:val="24"/>
          <w:szCs w:val="24"/>
        </w:rPr>
        <w:t>courses ((Times Higher Education World University Rankings by Subject, 2021)</w:t>
      </w:r>
    </w:p>
    <w:p w:rsidR="00717EEA" w:rsidRPr="00717EEA" w:rsidRDefault="00717EEA" w:rsidP="00717E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39 in the UK &amp; 3</w:t>
      </w:r>
      <w:r w:rsidRPr="00717EEA">
        <w:rPr>
          <w:rFonts w:ascii="Arial" w:hAnsi="Arial" w:cs="Arial"/>
          <w:sz w:val="24"/>
          <w:szCs w:val="24"/>
        </w:rPr>
        <w:t>01 in the World for Education</w:t>
      </w:r>
      <w:r>
        <w:rPr>
          <w:rFonts w:ascii="Arial" w:hAnsi="Arial" w:cs="Arial"/>
          <w:sz w:val="24"/>
          <w:szCs w:val="24"/>
        </w:rPr>
        <w:t xml:space="preserve"> </w:t>
      </w:r>
      <w:r w:rsidRPr="00717EEA">
        <w:rPr>
          <w:rFonts w:ascii="Arial" w:hAnsi="Arial" w:cs="Arial"/>
          <w:sz w:val="24"/>
          <w:szCs w:val="24"/>
        </w:rPr>
        <w:t>courses ((Times Higher Education World University Rankings by Subject, 2021)</w:t>
      </w:r>
    </w:p>
    <w:p w:rsidR="00717EEA" w:rsidRPr="00717EEA" w:rsidRDefault="00717EEA" w:rsidP="00717E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 in the UK &amp; 501</w:t>
      </w:r>
      <w:r w:rsidRPr="00717EEA">
        <w:rPr>
          <w:rFonts w:ascii="Arial" w:hAnsi="Arial" w:cs="Arial"/>
          <w:sz w:val="24"/>
          <w:szCs w:val="24"/>
        </w:rPr>
        <w:t xml:space="preserve"> in the World for Medicine</w:t>
      </w:r>
      <w:r>
        <w:rPr>
          <w:rFonts w:ascii="Arial" w:hAnsi="Arial" w:cs="Arial"/>
          <w:sz w:val="24"/>
          <w:szCs w:val="24"/>
        </w:rPr>
        <w:t xml:space="preserve"> </w:t>
      </w:r>
      <w:r w:rsidRPr="00717EEA">
        <w:rPr>
          <w:rFonts w:ascii="Arial" w:hAnsi="Arial" w:cs="Arial"/>
          <w:sz w:val="24"/>
          <w:szCs w:val="24"/>
        </w:rPr>
        <w:t>courses (QS World University Rankings by Subject, 2021)</w:t>
      </w:r>
    </w:p>
    <w:p w:rsidR="00717EEA" w:rsidRPr="00717EEA" w:rsidRDefault="00717EEA" w:rsidP="00717E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34 in the UK &amp; 6</w:t>
      </w:r>
      <w:r w:rsidRPr="00717EEA">
        <w:rPr>
          <w:rFonts w:ascii="Arial" w:hAnsi="Arial" w:cs="Arial"/>
          <w:sz w:val="24"/>
          <w:szCs w:val="24"/>
        </w:rPr>
        <w:t>01 in the World for Biological Sciences courses (QS World University Rankings by Subject, 2021)</w:t>
      </w:r>
    </w:p>
    <w:p w:rsidR="00717EEA" w:rsidRPr="00717EEA" w:rsidRDefault="00717EEA" w:rsidP="00717E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 in the UK &amp; 251</w:t>
      </w:r>
      <w:r w:rsidRPr="00717EEA">
        <w:rPr>
          <w:rFonts w:ascii="Arial" w:hAnsi="Arial" w:cs="Arial"/>
          <w:sz w:val="24"/>
          <w:szCs w:val="24"/>
        </w:rPr>
        <w:t xml:space="preserve"> in the World for Environmental Sciences</w:t>
      </w:r>
      <w:r>
        <w:rPr>
          <w:rFonts w:ascii="Arial" w:hAnsi="Arial" w:cs="Arial"/>
          <w:sz w:val="24"/>
          <w:szCs w:val="24"/>
        </w:rPr>
        <w:t xml:space="preserve"> </w:t>
      </w:r>
      <w:r w:rsidRPr="00717EEA">
        <w:rPr>
          <w:rFonts w:ascii="Arial" w:hAnsi="Arial" w:cs="Arial"/>
          <w:sz w:val="24"/>
          <w:szCs w:val="24"/>
        </w:rPr>
        <w:t>courses (QS World University Rankings by Subject, 2021)</w:t>
      </w:r>
    </w:p>
    <w:p w:rsidR="00717EEA" w:rsidRPr="00717EEA" w:rsidRDefault="00717EEA" w:rsidP="00717E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Pr="00717EEA">
        <w:rPr>
          <w:rFonts w:ascii="Arial" w:hAnsi="Arial" w:cs="Arial"/>
          <w:sz w:val="24"/>
          <w:szCs w:val="24"/>
        </w:rPr>
        <w:t xml:space="preserve"> in the UK &amp; </w:t>
      </w:r>
      <w:r>
        <w:rPr>
          <w:rFonts w:ascii="Arial" w:hAnsi="Arial" w:cs="Arial"/>
          <w:sz w:val="24"/>
          <w:szCs w:val="24"/>
        </w:rPr>
        <w:t xml:space="preserve">251 </w:t>
      </w:r>
      <w:r w:rsidRPr="00717EEA">
        <w:rPr>
          <w:rFonts w:ascii="Arial" w:hAnsi="Arial" w:cs="Arial"/>
          <w:sz w:val="24"/>
          <w:szCs w:val="24"/>
        </w:rPr>
        <w:t>in the World for Physical Sciences</w:t>
      </w:r>
      <w:r>
        <w:rPr>
          <w:rFonts w:ascii="Arial" w:hAnsi="Arial" w:cs="Arial"/>
          <w:sz w:val="24"/>
          <w:szCs w:val="24"/>
        </w:rPr>
        <w:t xml:space="preserve"> </w:t>
      </w:r>
      <w:r w:rsidRPr="00717EEA">
        <w:rPr>
          <w:rFonts w:ascii="Arial" w:hAnsi="Arial" w:cs="Arial"/>
          <w:sz w:val="24"/>
          <w:szCs w:val="24"/>
        </w:rPr>
        <w:t>courses ((Times Higher Education World University Rankings by Subject, 2021)</w:t>
      </w:r>
    </w:p>
    <w:p w:rsidR="00717EEA" w:rsidRPr="00717EEA" w:rsidRDefault="00E43907" w:rsidP="00E439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 in the UK &amp; 301</w:t>
      </w:r>
      <w:r w:rsidR="00717EEA" w:rsidRPr="00717EEA">
        <w:rPr>
          <w:rFonts w:ascii="Arial" w:hAnsi="Arial" w:cs="Arial"/>
          <w:sz w:val="24"/>
          <w:szCs w:val="24"/>
        </w:rPr>
        <w:t xml:space="preserve"> in the World for </w:t>
      </w:r>
      <w:r>
        <w:rPr>
          <w:rFonts w:ascii="Arial" w:hAnsi="Arial" w:cs="Arial"/>
          <w:sz w:val="24"/>
          <w:szCs w:val="24"/>
        </w:rPr>
        <w:t>Economics</w:t>
      </w:r>
      <w:r w:rsidR="00717EEA" w:rsidRPr="00717EEA">
        <w:rPr>
          <w:rFonts w:ascii="Arial" w:hAnsi="Arial" w:cs="Arial"/>
          <w:sz w:val="24"/>
          <w:szCs w:val="24"/>
        </w:rPr>
        <w:t xml:space="preserve"> courses ((</w:t>
      </w:r>
      <w:r w:rsidRPr="00E43907">
        <w:rPr>
          <w:rFonts w:ascii="Arial" w:hAnsi="Arial" w:cs="Arial"/>
          <w:sz w:val="24"/>
          <w:szCs w:val="24"/>
        </w:rPr>
        <w:t xml:space="preserve">Academic Ranking of World Universities </w:t>
      </w:r>
      <w:r>
        <w:rPr>
          <w:rFonts w:ascii="Arial" w:hAnsi="Arial" w:cs="Arial"/>
          <w:sz w:val="24"/>
          <w:szCs w:val="24"/>
        </w:rPr>
        <w:t>–</w:t>
      </w:r>
      <w:r w:rsidRPr="00E43907">
        <w:rPr>
          <w:rFonts w:ascii="Arial" w:hAnsi="Arial" w:cs="Arial"/>
          <w:sz w:val="24"/>
          <w:szCs w:val="24"/>
        </w:rPr>
        <w:t xml:space="preserve"> Shanghai</w:t>
      </w:r>
      <w:r>
        <w:rPr>
          <w:rFonts w:ascii="Arial" w:hAnsi="Arial" w:cs="Arial"/>
          <w:sz w:val="24"/>
          <w:szCs w:val="24"/>
        </w:rPr>
        <w:t xml:space="preserve"> </w:t>
      </w:r>
      <w:r w:rsidRPr="00E43907">
        <w:rPr>
          <w:rFonts w:ascii="Arial" w:hAnsi="Arial" w:cs="Arial"/>
          <w:sz w:val="24"/>
          <w:szCs w:val="24"/>
        </w:rPr>
        <w:t>Ranking</w:t>
      </w:r>
      <w:r w:rsidR="00717EEA" w:rsidRPr="00717EEA">
        <w:rPr>
          <w:rFonts w:ascii="Arial" w:hAnsi="Arial" w:cs="Arial"/>
          <w:sz w:val="24"/>
          <w:szCs w:val="24"/>
        </w:rPr>
        <w:t xml:space="preserve"> by Subject, 2021)</w:t>
      </w:r>
    </w:p>
    <w:p w:rsidR="00E43907" w:rsidRPr="00E43907" w:rsidRDefault="00E43907" w:rsidP="00E439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 in the UK &amp; 2</w:t>
      </w:r>
      <w:r w:rsidRPr="00E43907">
        <w:rPr>
          <w:rFonts w:ascii="Arial" w:hAnsi="Arial" w:cs="Arial"/>
          <w:sz w:val="24"/>
          <w:szCs w:val="24"/>
        </w:rPr>
        <w:t xml:space="preserve">01 in the World for Psychology courses ((Academic Ranking of World Universities </w:t>
      </w:r>
      <w:r>
        <w:rPr>
          <w:rFonts w:ascii="Arial" w:hAnsi="Arial" w:cs="Arial"/>
          <w:sz w:val="24"/>
          <w:szCs w:val="24"/>
        </w:rPr>
        <w:t>–</w:t>
      </w:r>
      <w:r w:rsidRPr="00E43907">
        <w:rPr>
          <w:rFonts w:ascii="Arial" w:hAnsi="Arial" w:cs="Arial"/>
          <w:sz w:val="24"/>
          <w:szCs w:val="24"/>
        </w:rPr>
        <w:t xml:space="preserve"> Shanghai</w:t>
      </w:r>
      <w:r>
        <w:rPr>
          <w:rFonts w:ascii="Arial" w:hAnsi="Arial" w:cs="Arial"/>
          <w:sz w:val="24"/>
          <w:szCs w:val="24"/>
        </w:rPr>
        <w:t xml:space="preserve"> </w:t>
      </w:r>
      <w:r w:rsidRPr="00E43907">
        <w:rPr>
          <w:rFonts w:ascii="Arial" w:hAnsi="Arial" w:cs="Arial"/>
          <w:sz w:val="24"/>
          <w:szCs w:val="24"/>
        </w:rPr>
        <w:t>Ranking by Subject, 2021)</w:t>
      </w:r>
    </w:p>
    <w:p w:rsidR="00E43907" w:rsidRPr="00E43907" w:rsidRDefault="00E43907" w:rsidP="00E439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51</w:t>
      </w:r>
      <w:r w:rsidRPr="00E43907">
        <w:rPr>
          <w:rFonts w:ascii="Arial" w:hAnsi="Arial" w:cs="Arial"/>
          <w:sz w:val="24"/>
          <w:szCs w:val="24"/>
        </w:rPr>
        <w:t xml:space="preserve"> in the UK &amp; </w:t>
      </w:r>
      <w:r>
        <w:rPr>
          <w:rFonts w:ascii="Arial" w:hAnsi="Arial" w:cs="Arial"/>
          <w:sz w:val="24"/>
          <w:szCs w:val="24"/>
        </w:rPr>
        <w:t>401</w:t>
      </w:r>
      <w:r w:rsidRPr="00E43907">
        <w:rPr>
          <w:rFonts w:ascii="Arial" w:hAnsi="Arial" w:cs="Arial"/>
          <w:sz w:val="24"/>
          <w:szCs w:val="24"/>
        </w:rPr>
        <w:t xml:space="preserve"> in the World for Social Sciences</w:t>
      </w:r>
      <w:r>
        <w:rPr>
          <w:rFonts w:ascii="Arial" w:hAnsi="Arial" w:cs="Arial"/>
          <w:sz w:val="24"/>
          <w:szCs w:val="24"/>
        </w:rPr>
        <w:t xml:space="preserve"> </w:t>
      </w:r>
      <w:r w:rsidRPr="00E43907">
        <w:rPr>
          <w:rFonts w:ascii="Arial" w:hAnsi="Arial" w:cs="Arial"/>
          <w:sz w:val="24"/>
          <w:szCs w:val="24"/>
        </w:rPr>
        <w:t>courses ((Times Higher Education World University Rankings by Subject, 2021)</w:t>
      </w:r>
    </w:p>
    <w:p w:rsidR="00717EEA" w:rsidRDefault="00717EEA" w:rsidP="00E43907">
      <w:pPr>
        <w:pStyle w:val="ListParagraph"/>
        <w:rPr>
          <w:rFonts w:ascii="Arial" w:hAnsi="Arial" w:cs="Arial"/>
          <w:sz w:val="24"/>
          <w:szCs w:val="24"/>
        </w:rPr>
      </w:pPr>
    </w:p>
    <w:p w:rsidR="002C594C" w:rsidRDefault="002C594C" w:rsidP="00D95691">
      <w:pPr>
        <w:rPr>
          <w:rFonts w:ascii="Arial" w:hAnsi="Arial" w:cs="Arial"/>
          <w:b/>
          <w:sz w:val="24"/>
          <w:szCs w:val="24"/>
        </w:rPr>
      </w:pPr>
    </w:p>
    <w:p w:rsidR="00011E02" w:rsidRDefault="00135AC8" w:rsidP="006752AF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Graduate prospects</w:t>
      </w:r>
    </w:p>
    <w:p w:rsidR="002C594C" w:rsidRDefault="002C594C" w:rsidP="002C594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2D7A">
        <w:rPr>
          <w:rFonts w:ascii="Arial" w:hAnsi="Arial" w:cs="Arial"/>
          <w:b/>
          <w:sz w:val="32"/>
          <w:szCs w:val="32"/>
          <w:shd w:val="clear" w:color="auto" w:fill="C6D9F1" w:themeFill="text2" w:themeFillTint="33"/>
        </w:rPr>
        <w:t>Top 25 UK University for Job Prospects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WhatUni</w:t>
      </w:r>
      <w:proofErr w:type="spellEnd"/>
      <w:r>
        <w:rPr>
          <w:rFonts w:ascii="Arial" w:hAnsi="Arial" w:cs="Arial"/>
          <w:sz w:val="24"/>
          <w:szCs w:val="24"/>
        </w:rPr>
        <w:t xml:space="preserve"> 2020)</w:t>
      </w:r>
    </w:p>
    <w:p w:rsidR="002C594C" w:rsidRPr="006D02F3" w:rsidRDefault="0091459B" w:rsidP="006D02F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93</w:t>
      </w:r>
      <w:r w:rsidR="006D02F3" w:rsidRPr="006D02F3">
        <w:rPr>
          <w:rFonts w:ascii="Arial" w:hAnsi="Arial" w:cs="Arial"/>
          <w:sz w:val="24"/>
          <w:szCs w:val="24"/>
        </w:rPr>
        <w:t>% of Bangor graduates progressed to employment or further study within six months of graduation (DLHE Survey 2016/17</w:t>
      </w:r>
      <w:r w:rsidR="00B23BAD">
        <w:rPr>
          <w:rFonts w:ascii="Arial" w:hAnsi="Arial" w:cs="Arial"/>
          <w:sz w:val="24"/>
          <w:szCs w:val="24"/>
        </w:rPr>
        <w:br/>
      </w:r>
    </w:p>
    <w:p w:rsidR="00E81392" w:rsidRDefault="00E81392" w:rsidP="006752AF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 w:rsidRPr="00135AC8">
        <w:rPr>
          <w:rFonts w:ascii="Arial" w:hAnsi="Arial" w:cs="Arial"/>
          <w:b/>
          <w:sz w:val="24"/>
          <w:szCs w:val="24"/>
        </w:rPr>
        <w:t>Facilities &amp; resources</w:t>
      </w:r>
    </w:p>
    <w:p w:rsidR="002C594C" w:rsidRDefault="00D319A4" w:rsidP="00D319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2D7A">
        <w:rPr>
          <w:rFonts w:ascii="Arial" w:hAnsi="Arial" w:cs="Arial"/>
          <w:b/>
          <w:sz w:val="32"/>
          <w:szCs w:val="32"/>
          <w:shd w:val="clear" w:color="auto" w:fill="C6D9F1" w:themeFill="text2" w:themeFillTint="33"/>
        </w:rPr>
        <w:t>Top 40</w:t>
      </w:r>
      <w:r w:rsidR="002C594C" w:rsidRPr="00A12D7A">
        <w:rPr>
          <w:rFonts w:ascii="Arial" w:hAnsi="Arial" w:cs="Arial"/>
          <w:b/>
          <w:sz w:val="32"/>
          <w:szCs w:val="32"/>
          <w:shd w:val="clear" w:color="auto" w:fill="C6D9F1" w:themeFill="text2" w:themeFillTint="33"/>
        </w:rPr>
        <w:t xml:space="preserve"> UK University for </w:t>
      </w:r>
      <w:r w:rsidRPr="00A12D7A">
        <w:rPr>
          <w:rFonts w:ascii="Arial" w:hAnsi="Arial" w:cs="Arial"/>
          <w:b/>
          <w:sz w:val="32"/>
          <w:szCs w:val="32"/>
          <w:shd w:val="clear" w:color="auto" w:fill="C6D9F1" w:themeFill="text2" w:themeFillTint="33"/>
        </w:rPr>
        <w:t>University Facilities</w:t>
      </w:r>
      <w:r w:rsidR="002C594C" w:rsidRPr="002C594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319A4">
        <w:rPr>
          <w:rFonts w:ascii="Arial" w:hAnsi="Arial" w:cs="Arial"/>
          <w:sz w:val="24"/>
          <w:szCs w:val="24"/>
        </w:rPr>
        <w:t>WhatUni</w:t>
      </w:r>
      <w:proofErr w:type="spellEnd"/>
      <w:r w:rsidRPr="00D319A4">
        <w:rPr>
          <w:rFonts w:ascii="Arial" w:hAnsi="Arial" w:cs="Arial"/>
          <w:sz w:val="24"/>
          <w:szCs w:val="24"/>
        </w:rPr>
        <w:t xml:space="preserve"> Student Choice Awards 2020</w:t>
      </w:r>
      <w:r w:rsidR="002C594C" w:rsidRPr="002C594C">
        <w:rPr>
          <w:rFonts w:ascii="Arial" w:hAnsi="Arial" w:cs="Arial"/>
          <w:sz w:val="24"/>
          <w:szCs w:val="24"/>
        </w:rPr>
        <w:t>)</w:t>
      </w:r>
    </w:p>
    <w:p w:rsidR="00A15A12" w:rsidRDefault="00A15A12" w:rsidP="00A15A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5A12">
        <w:rPr>
          <w:rFonts w:ascii="Arial" w:hAnsi="Arial" w:cs="Arial"/>
          <w:sz w:val="24"/>
          <w:szCs w:val="24"/>
        </w:rPr>
        <w:lastRenderedPageBreak/>
        <w:t>£67m invested on campus redevelopment and a further £48m on a new Arts and Innovation Centre (</w:t>
      </w:r>
      <w:proofErr w:type="spellStart"/>
      <w:r w:rsidRPr="00A15A12">
        <w:rPr>
          <w:rFonts w:ascii="Arial" w:hAnsi="Arial" w:cs="Arial"/>
          <w:sz w:val="24"/>
          <w:szCs w:val="24"/>
        </w:rPr>
        <w:t>Pontio</w:t>
      </w:r>
      <w:proofErr w:type="spellEnd"/>
      <w:r w:rsidRPr="00A15A12">
        <w:rPr>
          <w:rFonts w:ascii="Arial" w:hAnsi="Arial" w:cs="Arial"/>
          <w:sz w:val="24"/>
          <w:szCs w:val="24"/>
        </w:rPr>
        <w:t>)</w:t>
      </w:r>
    </w:p>
    <w:p w:rsidR="00B11C0D" w:rsidRDefault="00B11C0D" w:rsidP="00B11C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1C0D">
        <w:rPr>
          <w:rFonts w:ascii="Arial" w:hAnsi="Arial" w:cs="Arial"/>
          <w:sz w:val="24"/>
          <w:szCs w:val="24"/>
        </w:rPr>
        <w:t>4 libraries are open late, with most open 24 hours during exam periods</w:t>
      </w:r>
    </w:p>
    <w:p w:rsidR="00B11C0D" w:rsidRDefault="00B11C0D" w:rsidP="00B11C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B11C0D">
        <w:rPr>
          <w:rFonts w:ascii="Arial" w:hAnsi="Arial" w:cs="Arial"/>
          <w:sz w:val="24"/>
          <w:szCs w:val="24"/>
        </w:rPr>
        <w:t>xtensive collection of books, journals and online databases, including a heritage collection</w:t>
      </w:r>
    </w:p>
    <w:p w:rsidR="00B11C0D" w:rsidRDefault="00B11C0D" w:rsidP="00B11C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1C0D">
        <w:rPr>
          <w:rFonts w:ascii="Arial" w:hAnsi="Arial" w:cs="Arial"/>
          <w:sz w:val="24"/>
          <w:szCs w:val="24"/>
        </w:rPr>
        <w:t>A number of social learning spaces and computer facilities across the university are available for students 24/7</w:t>
      </w:r>
    </w:p>
    <w:p w:rsidR="00B11C0D" w:rsidRDefault="00B11C0D" w:rsidP="00B11C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B11C0D">
        <w:rPr>
          <w:rFonts w:ascii="Arial" w:hAnsi="Arial" w:cs="Arial"/>
          <w:sz w:val="24"/>
          <w:szCs w:val="24"/>
        </w:rPr>
        <w:t xml:space="preserve">earning resources includes an MRI scanner, multimedia language centre, natural history museum, ocean-going research ship, science and engineering laboratories, Botanic gardens, moot court facility and </w:t>
      </w:r>
      <w:proofErr w:type="spellStart"/>
      <w:r w:rsidRPr="00B11C0D">
        <w:rPr>
          <w:rFonts w:ascii="Arial" w:hAnsi="Arial" w:cs="Arial"/>
          <w:sz w:val="24"/>
          <w:szCs w:val="24"/>
        </w:rPr>
        <w:t>Pontio</w:t>
      </w:r>
      <w:proofErr w:type="spellEnd"/>
      <w:r w:rsidRPr="00B11C0D">
        <w:rPr>
          <w:rFonts w:ascii="Arial" w:hAnsi="Arial" w:cs="Arial"/>
          <w:sz w:val="24"/>
          <w:szCs w:val="24"/>
        </w:rPr>
        <w:t xml:space="preserve"> Arts </w:t>
      </w:r>
      <w:r>
        <w:rPr>
          <w:rFonts w:ascii="Arial" w:hAnsi="Arial" w:cs="Arial"/>
          <w:sz w:val="24"/>
          <w:szCs w:val="24"/>
        </w:rPr>
        <w:t>&amp;</w:t>
      </w:r>
      <w:r w:rsidRPr="00B11C0D">
        <w:rPr>
          <w:rFonts w:ascii="Arial" w:hAnsi="Arial" w:cs="Arial"/>
          <w:sz w:val="24"/>
          <w:szCs w:val="24"/>
        </w:rPr>
        <w:t xml:space="preserve"> Innovation Centre</w:t>
      </w:r>
    </w:p>
    <w:p w:rsidR="0032204D" w:rsidRDefault="0032204D" w:rsidP="00322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204D">
        <w:rPr>
          <w:rFonts w:ascii="Arial" w:hAnsi="Arial" w:cs="Arial"/>
          <w:sz w:val="24"/>
          <w:szCs w:val="24"/>
        </w:rPr>
        <w:t>Over 1,150 computers for student use - Some PC rooms are open 24 hours a day</w:t>
      </w:r>
    </w:p>
    <w:p w:rsidR="0032204D" w:rsidRPr="002C594C" w:rsidRDefault="0032204D" w:rsidP="003220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32204D">
        <w:rPr>
          <w:rFonts w:ascii="Arial" w:hAnsi="Arial" w:cs="Arial"/>
          <w:sz w:val="24"/>
          <w:szCs w:val="24"/>
        </w:rPr>
        <w:t>commercial Virtual Learning Environment</w:t>
      </w:r>
      <w:r>
        <w:rPr>
          <w:rFonts w:ascii="Arial" w:hAnsi="Arial" w:cs="Arial"/>
          <w:sz w:val="24"/>
          <w:szCs w:val="24"/>
        </w:rPr>
        <w:t xml:space="preserve"> named ‘Blackboard’ that </w:t>
      </w:r>
      <w:r w:rsidRPr="0032204D">
        <w:rPr>
          <w:rFonts w:ascii="Arial" w:hAnsi="Arial" w:cs="Arial"/>
          <w:sz w:val="24"/>
          <w:szCs w:val="24"/>
        </w:rPr>
        <w:t xml:space="preserve">allows learning materials available </w:t>
      </w:r>
      <w:r>
        <w:rPr>
          <w:rFonts w:ascii="Arial" w:hAnsi="Arial" w:cs="Arial"/>
          <w:sz w:val="24"/>
          <w:szCs w:val="24"/>
        </w:rPr>
        <w:t xml:space="preserve">to students </w:t>
      </w:r>
      <w:r w:rsidRPr="0032204D">
        <w:rPr>
          <w:rFonts w:ascii="Arial" w:hAnsi="Arial" w:cs="Arial"/>
          <w:sz w:val="24"/>
          <w:szCs w:val="24"/>
        </w:rPr>
        <w:t>on-line</w:t>
      </w:r>
    </w:p>
    <w:p w:rsidR="002C594C" w:rsidRDefault="002C594C" w:rsidP="00D95691">
      <w:pPr>
        <w:rPr>
          <w:rFonts w:ascii="Arial" w:hAnsi="Arial" w:cs="Arial"/>
          <w:b/>
          <w:sz w:val="24"/>
          <w:szCs w:val="24"/>
        </w:rPr>
      </w:pPr>
    </w:p>
    <w:p w:rsidR="00E81392" w:rsidRDefault="00E81392" w:rsidP="006752AF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 w:rsidRPr="00135AC8">
        <w:rPr>
          <w:rFonts w:ascii="Arial" w:hAnsi="Arial" w:cs="Arial"/>
          <w:b/>
          <w:sz w:val="24"/>
          <w:szCs w:val="24"/>
        </w:rPr>
        <w:t xml:space="preserve">Student support </w:t>
      </w:r>
    </w:p>
    <w:p w:rsidR="00D319A4" w:rsidRPr="00D319A4" w:rsidRDefault="00D319A4" w:rsidP="00D319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2D7A">
        <w:rPr>
          <w:rFonts w:ascii="Arial" w:hAnsi="Arial" w:cs="Arial"/>
          <w:b/>
          <w:sz w:val="32"/>
          <w:szCs w:val="32"/>
          <w:shd w:val="clear" w:color="auto" w:fill="C6D9F1" w:themeFill="text2" w:themeFillTint="33"/>
        </w:rPr>
        <w:t>Top 25 UK University for Student Support</w:t>
      </w:r>
      <w:r w:rsidRPr="00D319A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319A4">
        <w:rPr>
          <w:rFonts w:ascii="Arial" w:hAnsi="Arial" w:cs="Arial"/>
          <w:sz w:val="24"/>
          <w:szCs w:val="24"/>
        </w:rPr>
        <w:t>WhatUni</w:t>
      </w:r>
      <w:proofErr w:type="spellEnd"/>
      <w:r w:rsidRPr="00D319A4">
        <w:rPr>
          <w:rFonts w:ascii="Arial" w:hAnsi="Arial" w:cs="Arial"/>
          <w:sz w:val="24"/>
          <w:szCs w:val="24"/>
        </w:rPr>
        <w:t xml:space="preserve"> 2020)</w:t>
      </w:r>
    </w:p>
    <w:p w:rsidR="002C594C" w:rsidRDefault="002C594C" w:rsidP="002C594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 30 UK University for Student Satisfaction (</w:t>
      </w:r>
      <w:r w:rsidRPr="002C594C">
        <w:rPr>
          <w:rFonts w:ascii="Arial" w:hAnsi="Arial" w:cs="Arial"/>
          <w:sz w:val="24"/>
          <w:szCs w:val="24"/>
        </w:rPr>
        <w:t>The Complete University Guide 2022</w:t>
      </w:r>
      <w:r>
        <w:rPr>
          <w:rFonts w:ascii="Arial" w:hAnsi="Arial" w:cs="Arial"/>
          <w:sz w:val="24"/>
          <w:szCs w:val="24"/>
        </w:rPr>
        <w:t>)</w:t>
      </w:r>
    </w:p>
    <w:p w:rsidR="00F85489" w:rsidRDefault="00F85489" w:rsidP="00F854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5489">
        <w:rPr>
          <w:rFonts w:ascii="Arial" w:hAnsi="Arial" w:cs="Arial"/>
          <w:sz w:val="24"/>
          <w:szCs w:val="24"/>
        </w:rPr>
        <w:t xml:space="preserve">National Student Survey levels show the satisfaction rating at Bangor is 91%, above both the Welsh (85%) </w:t>
      </w:r>
      <w:r w:rsidR="006D02F3">
        <w:rPr>
          <w:rFonts w:ascii="Arial" w:hAnsi="Arial" w:cs="Arial"/>
          <w:sz w:val="24"/>
          <w:szCs w:val="24"/>
        </w:rPr>
        <w:t>and the national (86%) averages</w:t>
      </w:r>
    </w:p>
    <w:p w:rsidR="00F85489" w:rsidRDefault="006D02F3" w:rsidP="00F854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6D02F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  <w:r w:rsidR="00F85489" w:rsidRPr="00F85489">
        <w:rPr>
          <w:rFonts w:ascii="Arial" w:hAnsi="Arial" w:cs="Arial"/>
          <w:sz w:val="24"/>
          <w:szCs w:val="24"/>
        </w:rPr>
        <w:t>in the UK for student experience</w:t>
      </w:r>
    </w:p>
    <w:p w:rsidR="00A15A12" w:rsidRDefault="00A15A12" w:rsidP="00F8548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£1m in scholarship available for international students</w:t>
      </w:r>
    </w:p>
    <w:p w:rsidR="00A15A12" w:rsidRDefault="00A15A12" w:rsidP="00A15A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5A12">
        <w:rPr>
          <w:rFonts w:ascii="Arial" w:hAnsi="Arial" w:cs="Arial"/>
          <w:sz w:val="24"/>
          <w:szCs w:val="24"/>
        </w:rPr>
        <w:t>Free English language support for international students throughout the year</w:t>
      </w:r>
    </w:p>
    <w:p w:rsidR="00A15A12" w:rsidRDefault="00A15A12" w:rsidP="00A15A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5A12">
        <w:rPr>
          <w:rFonts w:ascii="Arial" w:hAnsi="Arial" w:cs="Arial"/>
          <w:sz w:val="24"/>
          <w:szCs w:val="24"/>
        </w:rPr>
        <w:t>Free writing and skills workshops for students, for confidential writing, study skills, time management, and numeracy/statistics support</w:t>
      </w:r>
    </w:p>
    <w:p w:rsidR="00A15A12" w:rsidRDefault="00A15A12" w:rsidP="00A15A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5A12">
        <w:rPr>
          <w:rFonts w:ascii="Arial" w:hAnsi="Arial" w:cs="Arial"/>
          <w:sz w:val="24"/>
          <w:szCs w:val="24"/>
        </w:rPr>
        <w:t>Dedicated team to handle international student concerns ranging from visa, accommodation, health, money matters, and employment</w:t>
      </w:r>
    </w:p>
    <w:p w:rsidR="00CC1AD2" w:rsidRDefault="00CC1AD2" w:rsidP="00CC1AD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C1AD2">
        <w:rPr>
          <w:rFonts w:ascii="Arial" w:hAnsi="Arial" w:cs="Arial"/>
          <w:sz w:val="24"/>
          <w:szCs w:val="24"/>
        </w:rPr>
        <w:t xml:space="preserve">Skills and Employability Service </w:t>
      </w:r>
      <w:r>
        <w:rPr>
          <w:rFonts w:ascii="Arial" w:hAnsi="Arial" w:cs="Arial"/>
          <w:sz w:val="24"/>
          <w:szCs w:val="24"/>
        </w:rPr>
        <w:t xml:space="preserve">to </w:t>
      </w:r>
      <w:r w:rsidRPr="00CC1AD2">
        <w:rPr>
          <w:rFonts w:ascii="Arial" w:hAnsi="Arial" w:cs="Arial"/>
          <w:sz w:val="24"/>
          <w:szCs w:val="24"/>
        </w:rPr>
        <w:t>provide a wide range of resources to help students achieve their graduate ambitions, developing personal skills and enhancing employability</w:t>
      </w:r>
    </w:p>
    <w:p w:rsidR="002C594C" w:rsidRDefault="002C594C" w:rsidP="00D95691">
      <w:pPr>
        <w:rPr>
          <w:rFonts w:ascii="Arial" w:hAnsi="Arial" w:cs="Arial"/>
          <w:b/>
          <w:sz w:val="24"/>
          <w:szCs w:val="24"/>
        </w:rPr>
      </w:pPr>
    </w:p>
    <w:p w:rsidR="005A41BF" w:rsidRDefault="005A41BF" w:rsidP="006752AF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Unique features</w:t>
      </w:r>
    </w:p>
    <w:p w:rsidR="00291BA5" w:rsidRDefault="00291BA5" w:rsidP="00291B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1BA5">
        <w:rPr>
          <w:rFonts w:ascii="Arial" w:hAnsi="Arial" w:cs="Arial"/>
          <w:sz w:val="24"/>
          <w:szCs w:val="24"/>
        </w:rPr>
        <w:t>The Bangor Employability Award (BEA) incorporating a comprehensive ‘professional preparation’ course enables students to build on their transferable skills through the recognition of activities they become involved in during their university life</w:t>
      </w:r>
    </w:p>
    <w:p w:rsidR="00B11C0D" w:rsidRPr="00291BA5" w:rsidRDefault="00B11C0D" w:rsidP="00B11C0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11C0D">
        <w:rPr>
          <w:rFonts w:ascii="Arial" w:hAnsi="Arial" w:cs="Arial"/>
          <w:sz w:val="24"/>
          <w:szCs w:val="24"/>
        </w:rPr>
        <w:t xml:space="preserve">Bangor has one of the largest Peer Guiding schemes in the </w:t>
      </w:r>
      <w:r>
        <w:rPr>
          <w:rFonts w:ascii="Arial" w:hAnsi="Arial" w:cs="Arial"/>
          <w:sz w:val="24"/>
          <w:szCs w:val="24"/>
        </w:rPr>
        <w:t>UK</w:t>
      </w:r>
      <w:r w:rsidRPr="00B11C0D">
        <w:rPr>
          <w:rFonts w:ascii="Arial" w:hAnsi="Arial" w:cs="Arial"/>
          <w:sz w:val="24"/>
          <w:szCs w:val="24"/>
        </w:rPr>
        <w:t xml:space="preserve">, which supports new students and ensures an easy transition to University life. The scheme has </w:t>
      </w:r>
      <w:r w:rsidRPr="00B11C0D">
        <w:rPr>
          <w:rFonts w:ascii="Arial" w:hAnsi="Arial" w:cs="Arial"/>
          <w:sz w:val="24"/>
          <w:szCs w:val="24"/>
        </w:rPr>
        <w:lastRenderedPageBreak/>
        <w:t>been shortlisted for the Times Higher Education Awards in the Outst</w:t>
      </w:r>
      <w:r>
        <w:rPr>
          <w:rFonts w:ascii="Arial" w:hAnsi="Arial" w:cs="Arial"/>
          <w:sz w:val="24"/>
          <w:szCs w:val="24"/>
        </w:rPr>
        <w:t>anding Student Support Category</w:t>
      </w:r>
    </w:p>
    <w:p w:rsidR="00CC1AD2" w:rsidRDefault="00CC1AD2" w:rsidP="00CC1AD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C1AD2">
        <w:rPr>
          <w:rFonts w:ascii="Arial" w:hAnsi="Arial" w:cs="Arial"/>
          <w:sz w:val="24"/>
          <w:szCs w:val="24"/>
        </w:rPr>
        <w:t>Bangor graduates can take advantage of a ‘for life’ account (</w:t>
      </w:r>
      <w:proofErr w:type="spellStart"/>
      <w:r w:rsidRPr="00CC1AD2">
        <w:rPr>
          <w:rFonts w:ascii="Arial" w:hAnsi="Arial" w:cs="Arial"/>
          <w:sz w:val="24"/>
          <w:szCs w:val="24"/>
        </w:rPr>
        <w:t>TARGETconnect</w:t>
      </w:r>
      <w:proofErr w:type="spellEnd"/>
      <w:r w:rsidRPr="00CC1AD2">
        <w:rPr>
          <w:rFonts w:ascii="Arial" w:hAnsi="Arial" w:cs="Arial"/>
          <w:sz w:val="24"/>
          <w:szCs w:val="24"/>
        </w:rPr>
        <w:t>), offering a host of tools, resources and opportunities, with a ‘boost’ of additional support and resources for a whole three years after graduation.</w:t>
      </w:r>
    </w:p>
    <w:p w:rsidR="006D02F3" w:rsidRPr="006D02F3" w:rsidRDefault="006D02F3" w:rsidP="006D02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D02F3">
        <w:rPr>
          <w:rFonts w:ascii="Arial" w:hAnsi="Arial" w:cs="Arial"/>
          <w:sz w:val="24"/>
          <w:szCs w:val="24"/>
        </w:rPr>
        <w:t>Bangor University’s The Chartered Banker MBA is the only qualification in the world where you can simultaneously obtain an MBA together with the prestigious Chartered Banker status.</w:t>
      </w:r>
    </w:p>
    <w:p w:rsidR="002C594C" w:rsidRDefault="002C594C" w:rsidP="00D95691">
      <w:pPr>
        <w:rPr>
          <w:rFonts w:ascii="Arial" w:hAnsi="Arial" w:cs="Arial"/>
          <w:b/>
          <w:sz w:val="24"/>
          <w:szCs w:val="24"/>
        </w:rPr>
      </w:pPr>
    </w:p>
    <w:p w:rsidR="00E81392" w:rsidRDefault="00E81392" w:rsidP="006752AF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 w:rsidRPr="00135AC8">
        <w:rPr>
          <w:rFonts w:ascii="Arial" w:hAnsi="Arial" w:cs="Arial"/>
          <w:b/>
          <w:sz w:val="24"/>
          <w:szCs w:val="24"/>
        </w:rPr>
        <w:t>Accommodation</w:t>
      </w:r>
    </w:p>
    <w:p w:rsidR="00A15A12" w:rsidRDefault="00A15A12" w:rsidP="00A15A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5A12">
        <w:rPr>
          <w:rFonts w:ascii="Arial" w:hAnsi="Arial" w:cs="Arial"/>
          <w:sz w:val="24"/>
          <w:szCs w:val="24"/>
        </w:rPr>
        <w:t>£35 million investment in student accommodation</w:t>
      </w:r>
    </w:p>
    <w:p w:rsidR="002C594C" w:rsidRDefault="002C594C" w:rsidP="002C594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2D7A">
        <w:rPr>
          <w:rFonts w:ascii="Arial" w:hAnsi="Arial" w:cs="Arial"/>
          <w:b/>
          <w:sz w:val="32"/>
          <w:szCs w:val="32"/>
          <w:shd w:val="clear" w:color="auto" w:fill="C6D9F1" w:themeFill="text2" w:themeFillTint="33"/>
        </w:rPr>
        <w:t>Top 15 in the UK for Student Accommodation</w:t>
      </w:r>
      <w:r w:rsidRPr="002C594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C594C">
        <w:rPr>
          <w:rFonts w:ascii="Arial" w:hAnsi="Arial" w:cs="Arial"/>
          <w:sz w:val="24"/>
          <w:szCs w:val="24"/>
        </w:rPr>
        <w:t>WhatUni</w:t>
      </w:r>
      <w:proofErr w:type="spellEnd"/>
      <w:r w:rsidRPr="002C594C">
        <w:rPr>
          <w:rFonts w:ascii="Arial" w:hAnsi="Arial" w:cs="Arial"/>
          <w:sz w:val="24"/>
          <w:szCs w:val="24"/>
        </w:rPr>
        <w:t xml:space="preserve"> 2020)</w:t>
      </w:r>
    </w:p>
    <w:p w:rsidR="00A15A12" w:rsidRDefault="00A15A12" w:rsidP="00A15A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5A12">
        <w:rPr>
          <w:rFonts w:ascii="Arial" w:hAnsi="Arial" w:cs="Arial"/>
          <w:sz w:val="24"/>
          <w:szCs w:val="24"/>
        </w:rPr>
        <w:t>Guaranteed accommodation for new international students</w:t>
      </w:r>
    </w:p>
    <w:p w:rsidR="00A15A12" w:rsidRDefault="00A15A12" w:rsidP="00A15A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A15A12">
        <w:rPr>
          <w:rFonts w:ascii="Arial" w:hAnsi="Arial" w:cs="Arial"/>
          <w:sz w:val="24"/>
          <w:szCs w:val="24"/>
        </w:rPr>
        <w:t>Wi-fi</w:t>
      </w:r>
      <w:proofErr w:type="spellEnd"/>
      <w:r w:rsidRPr="00A15A12">
        <w:rPr>
          <w:rFonts w:ascii="Arial" w:hAnsi="Arial" w:cs="Arial"/>
          <w:sz w:val="24"/>
          <w:szCs w:val="24"/>
        </w:rPr>
        <w:t>, gym membership and Campus Life membership included in the price</w:t>
      </w:r>
    </w:p>
    <w:p w:rsidR="00A15A12" w:rsidRDefault="00A15A12" w:rsidP="00A15A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5A12">
        <w:rPr>
          <w:rFonts w:ascii="Arial" w:hAnsi="Arial" w:cs="Arial"/>
          <w:sz w:val="24"/>
          <w:szCs w:val="24"/>
        </w:rPr>
        <w:t>Conveniently located within a 15 minute walk from the lecture halls and also the city centre</w:t>
      </w:r>
    </w:p>
    <w:p w:rsidR="00A15A12" w:rsidRDefault="00A15A12" w:rsidP="00A15A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5A12">
        <w:rPr>
          <w:rFonts w:ascii="Arial" w:hAnsi="Arial" w:cs="Arial"/>
          <w:sz w:val="24"/>
          <w:szCs w:val="24"/>
        </w:rPr>
        <w:t>Student Villages include sports facilities, laundry, café, bar, shops and 24 hour security</w:t>
      </w:r>
    </w:p>
    <w:p w:rsidR="00A15A12" w:rsidRPr="002C594C" w:rsidRDefault="00A15A12" w:rsidP="00A15A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5A12">
        <w:rPr>
          <w:rFonts w:ascii="Arial" w:hAnsi="Arial" w:cs="Arial"/>
          <w:sz w:val="24"/>
          <w:szCs w:val="24"/>
        </w:rPr>
        <w:t>Variety of room options available; En-suite, Studios, Townhouses, Standard, and Budget</w:t>
      </w:r>
    </w:p>
    <w:p w:rsidR="002C594C" w:rsidRPr="002C594C" w:rsidRDefault="002C594C" w:rsidP="002C594C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7D064E" w:rsidRDefault="00E81392" w:rsidP="006752AF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 w:rsidRPr="00135AC8">
        <w:rPr>
          <w:rFonts w:ascii="Arial" w:hAnsi="Arial" w:cs="Arial"/>
          <w:b/>
          <w:sz w:val="24"/>
          <w:szCs w:val="24"/>
        </w:rPr>
        <w:t>Clubs &amp; societies</w:t>
      </w:r>
    </w:p>
    <w:p w:rsidR="00CC1AD2" w:rsidRDefault="00CC1AD2" w:rsidP="00CC1AD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CC1AD2">
        <w:rPr>
          <w:rFonts w:ascii="Arial" w:hAnsi="Arial" w:cs="Arial"/>
          <w:sz w:val="24"/>
          <w:szCs w:val="24"/>
        </w:rPr>
        <w:t>ore than 200 Students’ Union Clubs and Societies, covering a range of interests, activities and sports</w:t>
      </w:r>
    </w:p>
    <w:p w:rsidR="00CC1AD2" w:rsidRDefault="00CC1AD2" w:rsidP="00002F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CC1AD2">
        <w:rPr>
          <w:rFonts w:ascii="Arial" w:hAnsi="Arial" w:cs="Arial"/>
          <w:sz w:val="24"/>
          <w:szCs w:val="24"/>
        </w:rPr>
        <w:t>ll free to join and students can take advantage of the extra-curricular opportunities</w:t>
      </w:r>
    </w:p>
    <w:p w:rsidR="00A15A12" w:rsidRDefault="00A15A12" w:rsidP="00A15A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Best in the UK for Clubs and Societies </w:t>
      </w:r>
      <w:r w:rsidR="00686911">
        <w:rPr>
          <w:rFonts w:ascii="Arial" w:hAnsi="Arial" w:cs="Arial"/>
          <w:sz w:val="24"/>
          <w:szCs w:val="24"/>
        </w:rPr>
        <w:t>(</w:t>
      </w:r>
      <w:proofErr w:type="spellStart"/>
      <w:r w:rsidRPr="00A15A12">
        <w:rPr>
          <w:rFonts w:ascii="Arial" w:hAnsi="Arial" w:cs="Arial"/>
          <w:sz w:val="24"/>
          <w:szCs w:val="24"/>
        </w:rPr>
        <w:t>WhatUni</w:t>
      </w:r>
      <w:proofErr w:type="spellEnd"/>
      <w:r w:rsidRPr="00A15A12">
        <w:rPr>
          <w:rFonts w:ascii="Arial" w:hAnsi="Arial" w:cs="Arial"/>
          <w:sz w:val="24"/>
          <w:szCs w:val="24"/>
        </w:rPr>
        <w:t xml:space="preserve"> Student Choice Awards 2019</w:t>
      </w:r>
      <w:r w:rsidR="00686911">
        <w:rPr>
          <w:rFonts w:ascii="Arial" w:hAnsi="Arial" w:cs="Arial"/>
          <w:sz w:val="24"/>
          <w:szCs w:val="24"/>
        </w:rPr>
        <w:t>)</w:t>
      </w:r>
    </w:p>
    <w:p w:rsidR="002C594C" w:rsidRDefault="002C594C" w:rsidP="0068691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2C594C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in the UK for</w:t>
      </w:r>
      <w:r w:rsidR="00686911">
        <w:rPr>
          <w:rFonts w:ascii="Arial" w:hAnsi="Arial" w:cs="Arial"/>
          <w:sz w:val="24"/>
          <w:szCs w:val="24"/>
        </w:rPr>
        <w:t xml:space="preserve"> Sport</w:t>
      </w:r>
      <w:r>
        <w:rPr>
          <w:rFonts w:ascii="Arial" w:hAnsi="Arial" w:cs="Arial"/>
          <w:sz w:val="24"/>
          <w:szCs w:val="24"/>
        </w:rPr>
        <w:t xml:space="preserve"> and Societies </w:t>
      </w:r>
      <w:r w:rsidRPr="002C594C">
        <w:rPr>
          <w:rFonts w:ascii="Arial" w:hAnsi="Arial" w:cs="Arial"/>
          <w:sz w:val="24"/>
          <w:szCs w:val="24"/>
        </w:rPr>
        <w:t>(</w:t>
      </w:r>
      <w:proofErr w:type="spellStart"/>
      <w:r w:rsidR="00686911" w:rsidRPr="00686911">
        <w:rPr>
          <w:rFonts w:ascii="Arial" w:hAnsi="Arial" w:cs="Arial"/>
          <w:sz w:val="24"/>
          <w:szCs w:val="24"/>
        </w:rPr>
        <w:t>What</w:t>
      </w:r>
      <w:r w:rsidR="00686911">
        <w:rPr>
          <w:rFonts w:ascii="Arial" w:hAnsi="Arial" w:cs="Arial"/>
          <w:sz w:val="24"/>
          <w:szCs w:val="24"/>
        </w:rPr>
        <w:t>Uni</w:t>
      </w:r>
      <w:proofErr w:type="spellEnd"/>
      <w:r w:rsidR="00686911">
        <w:rPr>
          <w:rFonts w:ascii="Arial" w:hAnsi="Arial" w:cs="Arial"/>
          <w:sz w:val="24"/>
          <w:szCs w:val="24"/>
        </w:rPr>
        <w:t xml:space="preserve"> Student Choice Awards 2020</w:t>
      </w:r>
      <w:r w:rsidRPr="002C594C">
        <w:rPr>
          <w:rFonts w:ascii="Arial" w:hAnsi="Arial" w:cs="Arial"/>
          <w:sz w:val="24"/>
          <w:szCs w:val="24"/>
        </w:rPr>
        <w:t>)</w:t>
      </w:r>
    </w:p>
    <w:p w:rsidR="00002F08" w:rsidRDefault="00002F08" w:rsidP="00002F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2F08">
        <w:rPr>
          <w:rFonts w:ascii="Arial" w:hAnsi="Arial" w:cs="Arial"/>
          <w:sz w:val="24"/>
          <w:szCs w:val="24"/>
        </w:rPr>
        <w:t xml:space="preserve">Whatever sport you’re interested in, there’s a club for it at Bangor. From traditional sports such as rugby, netball, football and tennis to outdoor activities like surfing, </w:t>
      </w:r>
      <w:proofErr w:type="spellStart"/>
      <w:r w:rsidRPr="00002F08">
        <w:rPr>
          <w:rFonts w:ascii="Arial" w:hAnsi="Arial" w:cs="Arial"/>
          <w:sz w:val="24"/>
          <w:szCs w:val="24"/>
        </w:rPr>
        <w:t>snowsports</w:t>
      </w:r>
      <w:proofErr w:type="spellEnd"/>
      <w:r w:rsidRPr="00002F08">
        <w:rPr>
          <w:rFonts w:ascii="Arial" w:hAnsi="Arial" w:cs="Arial"/>
          <w:sz w:val="24"/>
          <w:szCs w:val="24"/>
        </w:rPr>
        <w:t xml:space="preserve">, canoeing and windsurfing. You can also try your hand at something different like underwater hockey, </w:t>
      </w:r>
      <w:proofErr w:type="spellStart"/>
      <w:r w:rsidRPr="00002F08">
        <w:rPr>
          <w:rFonts w:ascii="Arial" w:hAnsi="Arial" w:cs="Arial"/>
          <w:sz w:val="24"/>
          <w:szCs w:val="24"/>
        </w:rPr>
        <w:t>quidditch</w:t>
      </w:r>
      <w:proofErr w:type="spellEnd"/>
      <w:r w:rsidRPr="00002F08">
        <w:rPr>
          <w:rFonts w:ascii="Arial" w:hAnsi="Arial" w:cs="Arial"/>
          <w:sz w:val="24"/>
          <w:szCs w:val="24"/>
        </w:rPr>
        <w:t xml:space="preserve"> and ultimate </w:t>
      </w:r>
      <w:r>
        <w:rPr>
          <w:rFonts w:ascii="Arial" w:hAnsi="Arial" w:cs="Arial"/>
          <w:sz w:val="24"/>
          <w:szCs w:val="24"/>
        </w:rPr>
        <w:t>Frisbee</w:t>
      </w:r>
    </w:p>
    <w:p w:rsidR="00002F08" w:rsidRPr="002C594C" w:rsidRDefault="00002F08" w:rsidP="00002F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2F08">
        <w:rPr>
          <w:rFonts w:ascii="Arial" w:hAnsi="Arial" w:cs="Arial"/>
          <w:sz w:val="24"/>
          <w:szCs w:val="24"/>
        </w:rPr>
        <w:t xml:space="preserve">Many of </w:t>
      </w:r>
      <w:r>
        <w:rPr>
          <w:rFonts w:ascii="Arial" w:hAnsi="Arial" w:cs="Arial"/>
          <w:sz w:val="24"/>
          <w:szCs w:val="24"/>
        </w:rPr>
        <w:t>Bangor</w:t>
      </w:r>
      <w:r w:rsidRPr="00002F08">
        <w:rPr>
          <w:rFonts w:ascii="Arial" w:hAnsi="Arial" w:cs="Arial"/>
          <w:sz w:val="24"/>
          <w:szCs w:val="24"/>
        </w:rPr>
        <w:t xml:space="preserve"> sports clubs compete in British Universities and Colleges Sport (BUCS) events, with regular fixtures against other universities taking place</w:t>
      </w:r>
    </w:p>
    <w:p w:rsidR="002C594C" w:rsidRDefault="002C594C" w:rsidP="00D95691">
      <w:pPr>
        <w:rPr>
          <w:rFonts w:ascii="Arial" w:hAnsi="Arial" w:cs="Arial"/>
          <w:b/>
          <w:sz w:val="24"/>
          <w:szCs w:val="24"/>
        </w:rPr>
      </w:pPr>
    </w:p>
    <w:p w:rsidR="00E81392" w:rsidRDefault="007D064E" w:rsidP="006752AF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 w:rsidRPr="00135AC8">
        <w:rPr>
          <w:rFonts w:ascii="Arial" w:hAnsi="Arial" w:cs="Arial"/>
          <w:b/>
          <w:sz w:val="24"/>
          <w:szCs w:val="24"/>
        </w:rPr>
        <w:t xml:space="preserve">Location </w:t>
      </w:r>
      <w:r w:rsidR="007D043D">
        <w:rPr>
          <w:rFonts w:ascii="Arial" w:hAnsi="Arial" w:cs="Arial"/>
          <w:b/>
          <w:sz w:val="24"/>
          <w:szCs w:val="24"/>
        </w:rPr>
        <w:t>highlights</w:t>
      </w:r>
      <w:r w:rsidR="00E81392" w:rsidRPr="00135AC8">
        <w:rPr>
          <w:rFonts w:ascii="Arial" w:hAnsi="Arial" w:cs="Arial"/>
          <w:b/>
          <w:sz w:val="24"/>
          <w:szCs w:val="24"/>
        </w:rPr>
        <w:t xml:space="preserve"> </w:t>
      </w:r>
    </w:p>
    <w:p w:rsidR="00D319A4" w:rsidRDefault="00D319A4" w:rsidP="00D319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2D7A">
        <w:rPr>
          <w:rFonts w:ascii="Arial" w:hAnsi="Arial" w:cs="Arial"/>
          <w:b/>
          <w:sz w:val="32"/>
          <w:szCs w:val="32"/>
          <w:shd w:val="clear" w:color="auto" w:fill="C6D9F1" w:themeFill="text2" w:themeFillTint="33"/>
        </w:rPr>
        <w:t>1</w:t>
      </w:r>
      <w:r w:rsidRPr="00A12D7A">
        <w:rPr>
          <w:rFonts w:ascii="Arial" w:hAnsi="Arial" w:cs="Arial"/>
          <w:b/>
          <w:sz w:val="32"/>
          <w:szCs w:val="32"/>
          <w:shd w:val="clear" w:color="auto" w:fill="C6D9F1" w:themeFill="text2" w:themeFillTint="33"/>
          <w:vertAlign w:val="superscript"/>
        </w:rPr>
        <w:t>st</w:t>
      </w:r>
      <w:r w:rsidRPr="00A12D7A">
        <w:rPr>
          <w:rFonts w:ascii="Arial" w:hAnsi="Arial" w:cs="Arial"/>
          <w:b/>
          <w:sz w:val="32"/>
          <w:szCs w:val="32"/>
          <w:shd w:val="clear" w:color="auto" w:fill="C6D9F1" w:themeFill="text2" w:themeFillTint="33"/>
        </w:rPr>
        <w:t xml:space="preserve"> in the UK for Low Cost of Living</w:t>
      </w:r>
      <w:r>
        <w:rPr>
          <w:rFonts w:ascii="Arial" w:hAnsi="Arial" w:cs="Arial"/>
          <w:sz w:val="24"/>
          <w:szCs w:val="24"/>
        </w:rPr>
        <w:t xml:space="preserve"> (</w:t>
      </w:r>
      <w:r w:rsidRPr="00D319A4">
        <w:rPr>
          <w:rFonts w:ascii="Arial" w:hAnsi="Arial" w:cs="Arial"/>
          <w:sz w:val="24"/>
          <w:szCs w:val="24"/>
        </w:rPr>
        <w:t>Totally Money 2019</w:t>
      </w:r>
      <w:r>
        <w:rPr>
          <w:rFonts w:ascii="Arial" w:hAnsi="Arial" w:cs="Arial"/>
          <w:sz w:val="24"/>
          <w:szCs w:val="24"/>
        </w:rPr>
        <w:t>)</w:t>
      </w:r>
    </w:p>
    <w:p w:rsidR="00B11C0D" w:rsidRDefault="00B11C0D" w:rsidP="00B11C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11C0D">
        <w:rPr>
          <w:rFonts w:ascii="Arial" w:hAnsi="Arial" w:cs="Arial"/>
          <w:sz w:val="24"/>
          <w:szCs w:val="24"/>
        </w:rPr>
        <w:t>North Wales was named as the 4th best region in the world to visit by the travel guide Lonely Planet</w:t>
      </w:r>
      <w:r>
        <w:rPr>
          <w:rFonts w:ascii="Arial" w:hAnsi="Arial" w:cs="Arial"/>
          <w:sz w:val="24"/>
          <w:szCs w:val="24"/>
        </w:rPr>
        <w:t xml:space="preserve"> in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2016</w:t>
      </w:r>
    </w:p>
    <w:p w:rsidR="00433B8B" w:rsidRDefault="00433B8B" w:rsidP="00433B8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Bangor is a city of students - it</w:t>
      </w:r>
      <w:r w:rsidRPr="00433B8B">
        <w:rPr>
          <w:rFonts w:ascii="Arial" w:hAnsi="Arial" w:cs="Arial"/>
          <w:sz w:val="24"/>
          <w:szCs w:val="24"/>
        </w:rPr>
        <w:t xml:space="preserve"> has more students than the city’s population</w:t>
      </w:r>
    </w:p>
    <w:p w:rsidR="00433B8B" w:rsidRDefault="00433B8B" w:rsidP="00433B8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33B8B">
        <w:rPr>
          <w:rFonts w:ascii="Arial" w:hAnsi="Arial" w:cs="Arial"/>
          <w:sz w:val="24"/>
          <w:szCs w:val="24"/>
        </w:rPr>
        <w:t>Until 1905 Bangor was the only city in Wales</w:t>
      </w:r>
    </w:p>
    <w:p w:rsidR="00433B8B" w:rsidRDefault="00433B8B" w:rsidP="00433B8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33B8B">
        <w:rPr>
          <w:rFonts w:ascii="Arial" w:hAnsi="Arial" w:cs="Arial"/>
          <w:sz w:val="24"/>
          <w:szCs w:val="24"/>
        </w:rPr>
        <w:t>Bangor is bilingual. Alongside English, you’ll  hear the ancient Welsh language being spoken</w:t>
      </w:r>
    </w:p>
    <w:p w:rsidR="006A44EB" w:rsidRDefault="006A44EB" w:rsidP="00D95691">
      <w:pPr>
        <w:rPr>
          <w:rFonts w:ascii="Arial" w:hAnsi="Arial" w:cs="Arial"/>
          <w:b/>
          <w:sz w:val="24"/>
          <w:szCs w:val="24"/>
        </w:rPr>
      </w:pPr>
    </w:p>
    <w:p w:rsidR="00975D15" w:rsidRDefault="00975D15" w:rsidP="00D95691">
      <w:pPr>
        <w:rPr>
          <w:rFonts w:ascii="Arial" w:hAnsi="Arial" w:cs="Arial"/>
          <w:b/>
          <w:sz w:val="24"/>
          <w:szCs w:val="24"/>
        </w:rPr>
      </w:pPr>
    </w:p>
    <w:p w:rsidR="00975D15" w:rsidRDefault="00975D15" w:rsidP="00D95691">
      <w:pPr>
        <w:rPr>
          <w:rFonts w:ascii="Arial" w:hAnsi="Arial" w:cs="Arial"/>
          <w:b/>
          <w:sz w:val="24"/>
          <w:szCs w:val="24"/>
        </w:rPr>
      </w:pPr>
    </w:p>
    <w:p w:rsidR="003F6534" w:rsidRDefault="003F6534" w:rsidP="00D95691">
      <w:pPr>
        <w:rPr>
          <w:rFonts w:ascii="Arial" w:hAnsi="Arial" w:cs="Arial"/>
          <w:sz w:val="24"/>
          <w:szCs w:val="24"/>
        </w:rPr>
      </w:pPr>
      <w:r w:rsidRPr="006752AF">
        <w:rPr>
          <w:rFonts w:ascii="Arial" w:hAnsi="Arial" w:cs="Arial"/>
          <w:b/>
          <w:sz w:val="24"/>
          <w:szCs w:val="24"/>
          <w:shd w:val="clear" w:color="auto" w:fill="D9D9D9" w:themeFill="background1" w:themeFillShade="D9"/>
        </w:rPr>
        <w:t>Website</w:t>
      </w:r>
      <w:r w:rsidR="002C594C">
        <w:rPr>
          <w:rFonts w:ascii="Arial" w:hAnsi="Arial" w:cs="Arial"/>
          <w:b/>
          <w:sz w:val="24"/>
          <w:szCs w:val="24"/>
        </w:rPr>
        <w:br/>
      </w:r>
      <w:hyperlink r:id="rId8" w:history="1">
        <w:r w:rsidR="00CF5149" w:rsidRPr="0073055D">
          <w:rPr>
            <w:rStyle w:val="Hyperlink"/>
            <w:rFonts w:ascii="Arial" w:hAnsi="Arial" w:cs="Arial"/>
            <w:sz w:val="24"/>
            <w:szCs w:val="24"/>
          </w:rPr>
          <w:t>www.bangor.ac.uk</w:t>
        </w:r>
      </w:hyperlink>
    </w:p>
    <w:p w:rsidR="002C594C" w:rsidRDefault="002C594C" w:rsidP="00D95691">
      <w:pPr>
        <w:rPr>
          <w:rFonts w:ascii="Arial" w:hAnsi="Arial" w:cs="Arial"/>
          <w:b/>
          <w:sz w:val="24"/>
          <w:szCs w:val="24"/>
        </w:rPr>
      </w:pPr>
    </w:p>
    <w:p w:rsidR="003F6534" w:rsidRDefault="003F6534" w:rsidP="00D95691">
      <w:pPr>
        <w:rPr>
          <w:rFonts w:ascii="Arial" w:hAnsi="Arial" w:cs="Arial"/>
          <w:sz w:val="24"/>
          <w:szCs w:val="24"/>
        </w:rPr>
      </w:pPr>
      <w:r w:rsidRPr="006752AF">
        <w:rPr>
          <w:rFonts w:ascii="Arial" w:hAnsi="Arial" w:cs="Arial"/>
          <w:b/>
          <w:sz w:val="24"/>
          <w:szCs w:val="24"/>
          <w:shd w:val="clear" w:color="auto" w:fill="D9D9D9" w:themeFill="background1" w:themeFillShade="D9"/>
        </w:rPr>
        <w:t>Contact details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C594C">
        <w:rPr>
          <w:rFonts w:ascii="Arial" w:hAnsi="Arial" w:cs="Arial"/>
          <w:b/>
          <w:sz w:val="24"/>
          <w:szCs w:val="24"/>
        </w:rPr>
        <w:br/>
      </w:r>
      <w:r w:rsidR="00D319A4" w:rsidRPr="00D319A4">
        <w:rPr>
          <w:rFonts w:ascii="Arial" w:hAnsi="Arial" w:cs="Arial"/>
          <w:sz w:val="24"/>
          <w:szCs w:val="24"/>
        </w:rPr>
        <w:t xml:space="preserve">Address: </w:t>
      </w:r>
      <w:r w:rsidR="002C594C" w:rsidRPr="00D319A4">
        <w:rPr>
          <w:rFonts w:ascii="Arial" w:hAnsi="Arial" w:cs="Arial"/>
          <w:sz w:val="24"/>
          <w:szCs w:val="24"/>
        </w:rPr>
        <w:t>Bangor, Gwynedd</w:t>
      </w:r>
      <w:r w:rsidR="00D319A4" w:rsidRPr="00D319A4">
        <w:rPr>
          <w:rFonts w:ascii="Arial" w:hAnsi="Arial" w:cs="Arial"/>
          <w:sz w:val="24"/>
          <w:szCs w:val="24"/>
        </w:rPr>
        <w:t xml:space="preserve"> LL57 2DG, UK</w:t>
      </w:r>
    </w:p>
    <w:p w:rsidR="00D319A4" w:rsidRDefault="00D319A4" w:rsidP="00D956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Telephone: +44 1248351151</w:t>
      </w:r>
    </w:p>
    <w:p w:rsidR="006526FD" w:rsidRDefault="006526FD" w:rsidP="00D956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hyperlink r:id="rId9" w:history="1">
        <w:r w:rsidR="00CF5149" w:rsidRPr="0073055D">
          <w:rPr>
            <w:rStyle w:val="Hyperlink"/>
            <w:rFonts w:ascii="Arial" w:hAnsi="Arial" w:cs="Arial"/>
            <w:sz w:val="24"/>
            <w:szCs w:val="24"/>
          </w:rPr>
          <w:t>admissions@bangor.ac.uk</w:t>
        </w:r>
      </w:hyperlink>
    </w:p>
    <w:p w:rsidR="00CF5149" w:rsidRDefault="00CF5149" w:rsidP="00D95691">
      <w:pPr>
        <w:rPr>
          <w:rFonts w:ascii="Arial" w:hAnsi="Arial" w:cs="Arial"/>
          <w:sz w:val="24"/>
          <w:szCs w:val="24"/>
        </w:rPr>
      </w:pPr>
    </w:p>
    <w:p w:rsidR="00975D15" w:rsidRDefault="00975D15" w:rsidP="00D95691">
      <w:pPr>
        <w:rPr>
          <w:rFonts w:ascii="Arial" w:hAnsi="Arial" w:cs="Arial"/>
          <w:sz w:val="24"/>
          <w:szCs w:val="24"/>
        </w:rPr>
      </w:pPr>
    </w:p>
    <w:p w:rsidR="00CF5149" w:rsidRDefault="00CF5149" w:rsidP="00D95691">
      <w:pPr>
        <w:rPr>
          <w:rFonts w:ascii="Arial" w:hAnsi="Arial" w:cs="Arial"/>
          <w:b/>
          <w:sz w:val="24"/>
          <w:szCs w:val="24"/>
        </w:rPr>
      </w:pPr>
    </w:p>
    <w:p w:rsidR="003F6534" w:rsidRPr="007514B7" w:rsidRDefault="007514B7" w:rsidP="006752AF">
      <w:pPr>
        <w:shd w:val="clear" w:color="auto" w:fill="8DB3E2" w:themeFill="text2" w:themeFillTint="66"/>
        <w:rPr>
          <w:rFonts w:ascii="Arial" w:hAnsi="Arial" w:cs="Arial"/>
          <w:b/>
          <w:sz w:val="32"/>
          <w:szCs w:val="32"/>
        </w:rPr>
      </w:pPr>
      <w:r w:rsidRPr="007514B7">
        <w:rPr>
          <w:rFonts w:ascii="Arial" w:hAnsi="Arial" w:cs="Arial"/>
          <w:b/>
          <w:sz w:val="32"/>
          <w:szCs w:val="32"/>
        </w:rPr>
        <w:t>Frequently Asked Questions (FAQ</w:t>
      </w:r>
      <w:proofErr w:type="gramStart"/>
      <w:r w:rsidRPr="007514B7">
        <w:rPr>
          <w:rFonts w:ascii="Arial" w:hAnsi="Arial" w:cs="Arial"/>
          <w:b/>
          <w:sz w:val="32"/>
          <w:szCs w:val="32"/>
        </w:rPr>
        <w:t>)s</w:t>
      </w:r>
      <w:proofErr w:type="gramEnd"/>
    </w:p>
    <w:p w:rsidR="00FD7861" w:rsidRDefault="00FD7861" w:rsidP="00D956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 Bangor University located in the UK? Which country would be issuer of my student visa?</w:t>
      </w:r>
    </w:p>
    <w:p w:rsidR="00FD7861" w:rsidRPr="00FD7861" w:rsidRDefault="00FD7861" w:rsidP="00D956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Bangor University is located in Wales which is one of the 4 countries of UK. Your student visa will be issued by the UK. </w:t>
      </w:r>
    </w:p>
    <w:p w:rsidR="007514B7" w:rsidRPr="00135AC8" w:rsidRDefault="00FD7861" w:rsidP="00D956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7514B7">
        <w:rPr>
          <w:rFonts w:ascii="Arial" w:hAnsi="Arial" w:cs="Arial"/>
          <w:b/>
          <w:sz w:val="24"/>
          <w:szCs w:val="24"/>
        </w:rPr>
        <w:t xml:space="preserve">What is the percentage of international students at Bangor University?   </w:t>
      </w:r>
    </w:p>
    <w:p w:rsidR="00A352A7" w:rsidRPr="007514B7" w:rsidRDefault="007514B7" w:rsidP="00A352A7">
      <w:pPr>
        <w:rPr>
          <w:rFonts w:ascii="Arial" w:hAnsi="Arial" w:cs="Arial"/>
          <w:sz w:val="24"/>
          <w:szCs w:val="24"/>
        </w:rPr>
      </w:pPr>
      <w:r w:rsidRPr="007514B7">
        <w:rPr>
          <w:rFonts w:ascii="Arial" w:hAnsi="Arial" w:cs="Arial"/>
          <w:sz w:val="24"/>
          <w:szCs w:val="24"/>
        </w:rPr>
        <w:t>Bangor University has around 12,000 students in total and o</w:t>
      </w:r>
      <w:r w:rsidR="00590C1D">
        <w:rPr>
          <w:rFonts w:ascii="Arial" w:hAnsi="Arial" w:cs="Arial"/>
          <w:sz w:val="24"/>
          <w:szCs w:val="24"/>
        </w:rPr>
        <w:t>ut of these</w:t>
      </w:r>
      <w:r w:rsidRPr="007514B7">
        <w:rPr>
          <w:rFonts w:ascii="Arial" w:hAnsi="Arial" w:cs="Arial"/>
          <w:sz w:val="24"/>
          <w:szCs w:val="24"/>
        </w:rPr>
        <w:t xml:space="preserve"> 23% are international students </w:t>
      </w:r>
      <w:r>
        <w:rPr>
          <w:rFonts w:ascii="Arial" w:hAnsi="Arial" w:cs="Arial"/>
          <w:sz w:val="24"/>
          <w:szCs w:val="24"/>
        </w:rPr>
        <w:t xml:space="preserve">from 126 countries. </w:t>
      </w:r>
    </w:p>
    <w:p w:rsidR="00AF2B37" w:rsidRDefault="007514B7" w:rsidP="00A352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Pr="007514B7">
        <w:rPr>
          <w:rFonts w:ascii="Arial" w:hAnsi="Arial" w:cs="Arial"/>
          <w:b/>
          <w:sz w:val="24"/>
          <w:szCs w:val="24"/>
        </w:rPr>
        <w:t xml:space="preserve">What is the living funds requirement for </w:t>
      </w:r>
      <w:r w:rsidR="009D7DB0">
        <w:rPr>
          <w:rFonts w:ascii="Arial" w:hAnsi="Arial" w:cs="Arial"/>
          <w:b/>
          <w:sz w:val="24"/>
          <w:szCs w:val="24"/>
        </w:rPr>
        <w:t xml:space="preserve">entry clearance </w:t>
      </w:r>
      <w:r w:rsidRPr="007514B7">
        <w:rPr>
          <w:rFonts w:ascii="Arial" w:hAnsi="Arial" w:cs="Arial"/>
          <w:b/>
          <w:sz w:val="24"/>
          <w:szCs w:val="24"/>
        </w:rPr>
        <w:t>visa application to study at Bangor University?</w:t>
      </w:r>
    </w:p>
    <w:p w:rsidR="009D7DB0" w:rsidRPr="009D7DB0" w:rsidRDefault="009D7DB0" w:rsidP="009D7DB0">
      <w:pPr>
        <w:rPr>
          <w:rFonts w:ascii="Arial" w:hAnsi="Arial" w:cs="Arial"/>
          <w:sz w:val="24"/>
          <w:szCs w:val="24"/>
        </w:rPr>
      </w:pPr>
      <w:r w:rsidRPr="009D7DB0">
        <w:rPr>
          <w:rFonts w:ascii="Arial" w:hAnsi="Arial" w:cs="Arial"/>
          <w:sz w:val="24"/>
          <w:szCs w:val="24"/>
        </w:rPr>
        <w:t>Students and Child Students 16 or 17 year old living independently for cour</w:t>
      </w:r>
      <w:r>
        <w:rPr>
          <w:rFonts w:ascii="Arial" w:hAnsi="Arial" w:cs="Arial"/>
          <w:sz w:val="24"/>
          <w:szCs w:val="24"/>
        </w:rPr>
        <w:t xml:space="preserve">se of 9 months or more duration need to maintain at least </w:t>
      </w:r>
      <w:r w:rsidRPr="009D7DB0">
        <w:rPr>
          <w:rFonts w:ascii="Arial" w:hAnsi="Arial" w:cs="Arial"/>
          <w:sz w:val="24"/>
          <w:szCs w:val="24"/>
        </w:rPr>
        <w:t>£1,023 X 9 = £9,207</w:t>
      </w:r>
      <w:r>
        <w:rPr>
          <w:rFonts w:ascii="Arial" w:hAnsi="Arial" w:cs="Arial"/>
          <w:sz w:val="24"/>
          <w:szCs w:val="24"/>
        </w:rPr>
        <w:t xml:space="preserve"> consciously at least for 28 days (each student dependent requires to maintain £680 per month).  </w:t>
      </w:r>
    </w:p>
    <w:p w:rsidR="009D7DB0" w:rsidRDefault="009D7DB0" w:rsidP="009D7DB0">
      <w:pPr>
        <w:rPr>
          <w:rFonts w:ascii="Arial" w:hAnsi="Arial" w:cs="Arial"/>
          <w:sz w:val="24"/>
          <w:szCs w:val="24"/>
        </w:rPr>
      </w:pPr>
    </w:p>
    <w:p w:rsidR="006752AF" w:rsidRPr="009D7DB0" w:rsidRDefault="006752AF" w:rsidP="009D7DB0">
      <w:pPr>
        <w:rPr>
          <w:rFonts w:ascii="Arial" w:hAnsi="Arial" w:cs="Arial"/>
          <w:sz w:val="24"/>
          <w:szCs w:val="24"/>
        </w:rPr>
      </w:pPr>
    </w:p>
    <w:p w:rsidR="007514B7" w:rsidRPr="006752AF" w:rsidRDefault="006752AF" w:rsidP="006752AF">
      <w:pPr>
        <w:shd w:val="clear" w:color="auto" w:fill="8DB3E2" w:themeFill="text2" w:themeFillTint="66"/>
        <w:rPr>
          <w:rFonts w:ascii="Arial" w:hAnsi="Arial" w:cs="Arial"/>
          <w:b/>
          <w:sz w:val="32"/>
          <w:szCs w:val="32"/>
        </w:rPr>
      </w:pPr>
      <w:r w:rsidRPr="006752AF">
        <w:rPr>
          <w:rFonts w:ascii="Arial" w:hAnsi="Arial" w:cs="Arial"/>
          <w:b/>
          <w:sz w:val="32"/>
          <w:szCs w:val="32"/>
        </w:rPr>
        <w:t xml:space="preserve">Bangor University admission query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6752AF" w:rsidTr="006752AF">
        <w:tc>
          <w:tcPr>
            <w:tcW w:w="4785" w:type="dxa"/>
          </w:tcPr>
          <w:p w:rsidR="006752AF" w:rsidRPr="006752AF" w:rsidRDefault="006752AF" w:rsidP="00A352A7">
            <w:pPr>
              <w:rPr>
                <w:rFonts w:ascii="Arial" w:hAnsi="Arial" w:cs="Arial"/>
                <w:sz w:val="24"/>
                <w:szCs w:val="24"/>
              </w:rPr>
            </w:pPr>
            <w:r w:rsidRPr="006752AF">
              <w:rPr>
                <w:rFonts w:ascii="Arial" w:hAnsi="Arial" w:cs="Arial"/>
                <w:sz w:val="24"/>
                <w:szCs w:val="24"/>
              </w:rPr>
              <w:t>Full name</w:t>
            </w:r>
          </w:p>
        </w:tc>
        <w:tc>
          <w:tcPr>
            <w:tcW w:w="4785" w:type="dxa"/>
          </w:tcPr>
          <w:p w:rsidR="006752AF" w:rsidRDefault="006752AF" w:rsidP="00A352A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52AF" w:rsidTr="006752AF">
        <w:tc>
          <w:tcPr>
            <w:tcW w:w="4785" w:type="dxa"/>
          </w:tcPr>
          <w:p w:rsidR="006752AF" w:rsidRPr="006752AF" w:rsidRDefault="006752AF" w:rsidP="00A352A7">
            <w:pPr>
              <w:rPr>
                <w:rFonts w:ascii="Arial" w:hAnsi="Arial" w:cs="Arial"/>
                <w:sz w:val="24"/>
                <w:szCs w:val="24"/>
              </w:rPr>
            </w:pPr>
            <w:r w:rsidRPr="006752AF">
              <w:rPr>
                <w:rFonts w:ascii="Arial" w:hAnsi="Arial" w:cs="Arial"/>
                <w:sz w:val="24"/>
                <w:szCs w:val="24"/>
              </w:rPr>
              <w:t>Email address</w:t>
            </w:r>
          </w:p>
        </w:tc>
        <w:tc>
          <w:tcPr>
            <w:tcW w:w="4785" w:type="dxa"/>
          </w:tcPr>
          <w:p w:rsidR="006752AF" w:rsidRDefault="006752AF" w:rsidP="00A352A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52AF" w:rsidTr="006752AF">
        <w:tc>
          <w:tcPr>
            <w:tcW w:w="4785" w:type="dxa"/>
          </w:tcPr>
          <w:p w:rsidR="006752AF" w:rsidRPr="006752AF" w:rsidRDefault="006752AF" w:rsidP="00A352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752AF">
              <w:rPr>
                <w:rFonts w:ascii="Arial" w:hAnsi="Arial" w:cs="Arial"/>
                <w:sz w:val="24"/>
                <w:szCs w:val="24"/>
              </w:rPr>
              <w:t>WhatsApp</w:t>
            </w:r>
            <w:proofErr w:type="spellEnd"/>
            <w:r w:rsidRPr="006752AF">
              <w:rPr>
                <w:rFonts w:ascii="Arial" w:hAnsi="Arial" w:cs="Arial"/>
                <w:sz w:val="24"/>
                <w:szCs w:val="24"/>
              </w:rPr>
              <w:t xml:space="preserve"> number</w:t>
            </w:r>
          </w:p>
        </w:tc>
        <w:tc>
          <w:tcPr>
            <w:tcW w:w="4785" w:type="dxa"/>
          </w:tcPr>
          <w:p w:rsidR="006752AF" w:rsidRDefault="006752AF" w:rsidP="00A352A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52AF" w:rsidTr="006752AF">
        <w:tc>
          <w:tcPr>
            <w:tcW w:w="4785" w:type="dxa"/>
          </w:tcPr>
          <w:p w:rsidR="006752AF" w:rsidRPr="006752AF" w:rsidRDefault="006752AF" w:rsidP="00A352A7">
            <w:pPr>
              <w:rPr>
                <w:rFonts w:ascii="Arial" w:hAnsi="Arial" w:cs="Arial"/>
                <w:sz w:val="24"/>
                <w:szCs w:val="24"/>
              </w:rPr>
            </w:pPr>
            <w:r w:rsidRPr="006752AF">
              <w:rPr>
                <w:rFonts w:ascii="Arial" w:hAnsi="Arial" w:cs="Arial"/>
                <w:sz w:val="24"/>
                <w:szCs w:val="24"/>
              </w:rPr>
              <w:t>Nationality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206770140"/>
            <w:placeholder>
              <w:docPart w:val="DefaultPlaceholder_1082065159"/>
            </w:placeholder>
            <w:showingPlcHdr/>
            <w:dropDownList>
              <w:listItem w:value="Choose an item."/>
            </w:dropDownList>
          </w:sdtPr>
          <w:sdtEndPr/>
          <w:sdtContent>
            <w:tc>
              <w:tcPr>
                <w:tcW w:w="4785" w:type="dxa"/>
              </w:tcPr>
              <w:p w:rsidR="006752AF" w:rsidRDefault="006E20D4" w:rsidP="00A352A7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2118C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752AF" w:rsidTr="006752AF">
        <w:tc>
          <w:tcPr>
            <w:tcW w:w="4785" w:type="dxa"/>
          </w:tcPr>
          <w:p w:rsidR="006752AF" w:rsidRPr="006752AF" w:rsidRDefault="006752AF" w:rsidP="00A352A7">
            <w:pPr>
              <w:rPr>
                <w:rFonts w:ascii="Arial" w:hAnsi="Arial" w:cs="Arial"/>
                <w:sz w:val="24"/>
                <w:szCs w:val="24"/>
              </w:rPr>
            </w:pPr>
            <w:r w:rsidRPr="006752AF">
              <w:rPr>
                <w:rFonts w:ascii="Arial" w:hAnsi="Arial" w:cs="Arial"/>
                <w:sz w:val="24"/>
                <w:szCs w:val="24"/>
              </w:rPr>
              <w:t>Current location</w:t>
            </w:r>
          </w:p>
        </w:tc>
        <w:sdt>
          <w:sdtPr>
            <w:rPr>
              <w:rFonts w:ascii="Arial" w:hAnsi="Arial" w:cs="Arial"/>
              <w:b/>
              <w:sz w:val="24"/>
              <w:szCs w:val="24"/>
            </w:rPr>
            <w:id w:val="-818958622"/>
            <w:placeholder>
              <w:docPart w:val="DefaultPlaceholder_1082065159"/>
            </w:placeholder>
            <w:showingPlcHdr/>
            <w:dropDownList>
              <w:listItem w:value="Choose an item."/>
            </w:dropDownList>
          </w:sdtPr>
          <w:sdtEndPr/>
          <w:sdtContent>
            <w:tc>
              <w:tcPr>
                <w:tcW w:w="4785" w:type="dxa"/>
              </w:tcPr>
              <w:p w:rsidR="006752AF" w:rsidRDefault="006E20D4" w:rsidP="00A352A7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2118C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752AF" w:rsidTr="006752AF">
        <w:tc>
          <w:tcPr>
            <w:tcW w:w="4785" w:type="dxa"/>
          </w:tcPr>
          <w:p w:rsidR="006752AF" w:rsidRPr="006752AF" w:rsidRDefault="006752AF" w:rsidP="00A352A7">
            <w:pPr>
              <w:rPr>
                <w:rFonts w:ascii="Arial" w:hAnsi="Arial" w:cs="Arial"/>
                <w:sz w:val="24"/>
                <w:szCs w:val="24"/>
              </w:rPr>
            </w:pPr>
            <w:r w:rsidRPr="006752AF">
              <w:rPr>
                <w:rFonts w:ascii="Arial" w:hAnsi="Arial" w:cs="Arial"/>
                <w:sz w:val="24"/>
                <w:szCs w:val="24"/>
              </w:rPr>
              <w:t>Course interested</w:t>
            </w:r>
          </w:p>
        </w:tc>
        <w:tc>
          <w:tcPr>
            <w:tcW w:w="4785" w:type="dxa"/>
          </w:tcPr>
          <w:p w:rsidR="006752AF" w:rsidRDefault="006752AF" w:rsidP="00A352A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52AF" w:rsidTr="006752AF">
        <w:tc>
          <w:tcPr>
            <w:tcW w:w="4785" w:type="dxa"/>
          </w:tcPr>
          <w:p w:rsidR="006752AF" w:rsidRPr="006752AF" w:rsidRDefault="006752AF" w:rsidP="00A352A7">
            <w:pPr>
              <w:rPr>
                <w:rFonts w:ascii="Arial" w:hAnsi="Arial" w:cs="Arial"/>
                <w:sz w:val="24"/>
                <w:szCs w:val="24"/>
              </w:rPr>
            </w:pPr>
            <w:r w:rsidRPr="006752AF">
              <w:rPr>
                <w:rFonts w:ascii="Arial" w:hAnsi="Arial" w:cs="Arial"/>
                <w:sz w:val="24"/>
                <w:szCs w:val="24"/>
              </w:rPr>
              <w:t>Expected start date</w:t>
            </w:r>
          </w:p>
        </w:tc>
        <w:tc>
          <w:tcPr>
            <w:tcW w:w="4785" w:type="dxa"/>
          </w:tcPr>
          <w:p w:rsidR="006752AF" w:rsidRDefault="006752AF" w:rsidP="00A352A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752AF" w:rsidTr="006752AF">
        <w:tc>
          <w:tcPr>
            <w:tcW w:w="4785" w:type="dxa"/>
          </w:tcPr>
          <w:p w:rsidR="006752AF" w:rsidRDefault="006752AF" w:rsidP="00A352A7">
            <w:pPr>
              <w:rPr>
                <w:rFonts w:ascii="Arial" w:hAnsi="Arial" w:cs="Arial"/>
                <w:sz w:val="24"/>
                <w:szCs w:val="24"/>
              </w:rPr>
            </w:pPr>
            <w:r w:rsidRPr="006752AF">
              <w:rPr>
                <w:rFonts w:ascii="Arial" w:hAnsi="Arial" w:cs="Arial"/>
                <w:sz w:val="24"/>
                <w:szCs w:val="24"/>
              </w:rPr>
              <w:t>Your query</w:t>
            </w:r>
          </w:p>
          <w:p w:rsidR="006752AF" w:rsidRDefault="006752AF" w:rsidP="00A352A7">
            <w:pPr>
              <w:rPr>
                <w:rFonts w:ascii="Arial" w:hAnsi="Arial" w:cs="Arial"/>
                <w:sz w:val="24"/>
                <w:szCs w:val="24"/>
              </w:rPr>
            </w:pPr>
          </w:p>
          <w:p w:rsidR="006752AF" w:rsidRDefault="006752AF" w:rsidP="00A352A7">
            <w:pPr>
              <w:rPr>
                <w:rFonts w:ascii="Arial" w:hAnsi="Arial" w:cs="Arial"/>
                <w:sz w:val="24"/>
                <w:szCs w:val="24"/>
              </w:rPr>
            </w:pPr>
          </w:p>
          <w:p w:rsidR="006752AF" w:rsidRDefault="006752AF" w:rsidP="00A352A7">
            <w:pPr>
              <w:rPr>
                <w:rFonts w:ascii="Arial" w:hAnsi="Arial" w:cs="Arial"/>
                <w:sz w:val="24"/>
                <w:szCs w:val="24"/>
              </w:rPr>
            </w:pPr>
          </w:p>
          <w:p w:rsidR="006752AF" w:rsidRPr="006752AF" w:rsidRDefault="006752AF" w:rsidP="00A352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5" w:type="dxa"/>
          </w:tcPr>
          <w:p w:rsidR="006752AF" w:rsidRDefault="006752AF" w:rsidP="00A352A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752AF" w:rsidRPr="006752AF" w:rsidRDefault="006752AF" w:rsidP="006752A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752AF">
        <w:rPr>
          <w:rFonts w:ascii="Arial" w:hAnsi="Arial" w:cs="Arial"/>
          <w:sz w:val="40"/>
          <w:szCs w:val="40"/>
        </w:rPr>
        <w:t>□</w:t>
      </w:r>
      <w:r w:rsidRPr="006752AF">
        <w:rPr>
          <w:rFonts w:ascii="Arial" w:hAnsi="Arial" w:cs="Arial"/>
          <w:sz w:val="24"/>
          <w:szCs w:val="24"/>
        </w:rPr>
        <w:t xml:space="preserve"> I have read and understood the TSC’s Terms &amp; Conditions and Privacy Policy. I acknowledge by submitting this form my data is available to TSC.</w:t>
      </w:r>
    </w:p>
    <w:p w:rsidR="006752AF" w:rsidRPr="006752AF" w:rsidRDefault="006752AF" w:rsidP="006752A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752AF">
        <w:rPr>
          <w:rFonts w:ascii="Arial" w:hAnsi="Arial" w:cs="Arial"/>
          <w:sz w:val="40"/>
          <w:szCs w:val="40"/>
        </w:rPr>
        <w:t xml:space="preserve">□ </w:t>
      </w:r>
      <w:r w:rsidRPr="006752AF">
        <w:rPr>
          <w:rFonts w:ascii="Arial" w:hAnsi="Arial" w:cs="Arial"/>
          <w:sz w:val="24"/>
          <w:szCs w:val="24"/>
        </w:rPr>
        <w:t>I give consent to receive newsletter and emails with information and offers from TSC, and can withdraw this consent at any time.</w:t>
      </w:r>
    </w:p>
    <w:p w:rsidR="007514B7" w:rsidRPr="007514B7" w:rsidRDefault="007514B7" w:rsidP="006752A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964"/>
      </w:tblGrid>
      <w:tr w:rsidR="006752AF" w:rsidRPr="006752AF" w:rsidTr="006752AF">
        <w:tc>
          <w:tcPr>
            <w:tcW w:w="964" w:type="dxa"/>
            <w:shd w:val="clear" w:color="auto" w:fill="FF0000"/>
          </w:tcPr>
          <w:p w:rsidR="006752AF" w:rsidRPr="006752AF" w:rsidRDefault="006752AF" w:rsidP="00EC3DE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6752A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Send</w:t>
            </w:r>
          </w:p>
        </w:tc>
      </w:tr>
    </w:tbl>
    <w:p w:rsidR="006752AF" w:rsidRDefault="006752AF" w:rsidP="00A352A7">
      <w:pPr>
        <w:rPr>
          <w:rFonts w:ascii="Arial" w:hAnsi="Arial" w:cs="Arial"/>
          <w:sz w:val="24"/>
          <w:szCs w:val="24"/>
        </w:rPr>
      </w:pPr>
    </w:p>
    <w:p w:rsidR="006752AF" w:rsidRDefault="006752AF" w:rsidP="00A352A7">
      <w:pPr>
        <w:rPr>
          <w:rFonts w:ascii="Arial" w:hAnsi="Arial" w:cs="Arial"/>
          <w:sz w:val="24"/>
          <w:szCs w:val="24"/>
        </w:rPr>
      </w:pPr>
    </w:p>
    <w:p w:rsidR="00A352A7" w:rsidRPr="00AF2B37" w:rsidRDefault="00832E8A" w:rsidP="00AF2B37">
      <w:pPr>
        <w:shd w:val="clear" w:color="auto" w:fill="C6D9F1" w:themeFill="text2" w:themeFillTint="33"/>
        <w:rPr>
          <w:rFonts w:ascii="Arial" w:hAnsi="Arial" w:cs="Arial"/>
          <w:sz w:val="24"/>
          <w:szCs w:val="24"/>
        </w:rPr>
      </w:pPr>
      <w:r w:rsidRPr="00AF2B37">
        <w:rPr>
          <w:rFonts w:ascii="Arial" w:hAnsi="Arial" w:cs="Arial"/>
          <w:sz w:val="24"/>
          <w:szCs w:val="24"/>
        </w:rPr>
        <w:t>Meta title: Bangor University, an award winning a top ranked university</w:t>
      </w:r>
    </w:p>
    <w:p w:rsidR="00832E8A" w:rsidRPr="00AF2B37" w:rsidRDefault="00832E8A" w:rsidP="00AF2B37">
      <w:pPr>
        <w:shd w:val="clear" w:color="auto" w:fill="C6D9F1" w:themeFill="text2" w:themeFillTint="33"/>
        <w:rPr>
          <w:rFonts w:ascii="Arial" w:hAnsi="Arial" w:cs="Arial"/>
          <w:sz w:val="24"/>
          <w:szCs w:val="24"/>
        </w:rPr>
      </w:pPr>
      <w:r w:rsidRPr="00AF2B37">
        <w:rPr>
          <w:rFonts w:ascii="Arial" w:hAnsi="Arial" w:cs="Arial"/>
          <w:sz w:val="24"/>
          <w:szCs w:val="24"/>
        </w:rPr>
        <w:t>Meta description: Get world-class teaching &amp; award winning facilities at Bangor University, be career-ready with competitive advantages on completion of your study in the UK.</w:t>
      </w:r>
    </w:p>
    <w:p w:rsidR="00832E8A" w:rsidRPr="00EB2F79" w:rsidRDefault="00832E8A" w:rsidP="00A352A7">
      <w:pPr>
        <w:pStyle w:val="ListParagraph"/>
        <w:rPr>
          <w:rFonts w:ascii="Arial" w:hAnsi="Arial" w:cs="Arial"/>
          <w:sz w:val="24"/>
          <w:szCs w:val="24"/>
        </w:rPr>
      </w:pPr>
    </w:p>
    <w:sectPr w:rsidR="00832E8A" w:rsidRPr="00EB2F79" w:rsidSect="006A44EB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656" w:rsidRDefault="00EE1656" w:rsidP="00A366F3">
      <w:pPr>
        <w:spacing w:after="0" w:line="240" w:lineRule="auto"/>
      </w:pPr>
      <w:r>
        <w:separator/>
      </w:r>
    </w:p>
  </w:endnote>
  <w:endnote w:type="continuationSeparator" w:id="0">
    <w:p w:rsidR="00EE1656" w:rsidRDefault="00EE1656" w:rsidP="00A3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656" w:rsidRDefault="00EE1656" w:rsidP="00A366F3">
      <w:pPr>
        <w:spacing w:after="0" w:line="240" w:lineRule="auto"/>
      </w:pPr>
      <w:r>
        <w:separator/>
      </w:r>
    </w:p>
  </w:footnote>
  <w:footnote w:type="continuationSeparator" w:id="0">
    <w:p w:rsidR="00EE1656" w:rsidRDefault="00EE1656" w:rsidP="00A36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94200"/>
    <w:multiLevelType w:val="hybridMultilevel"/>
    <w:tmpl w:val="5424608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17748"/>
    <w:multiLevelType w:val="hybridMultilevel"/>
    <w:tmpl w:val="A9189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4212C"/>
    <w:multiLevelType w:val="hybridMultilevel"/>
    <w:tmpl w:val="A5566E3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6F3"/>
    <w:rsid w:val="00002F08"/>
    <w:rsid w:val="000117DE"/>
    <w:rsid w:val="00011E02"/>
    <w:rsid w:val="000167DD"/>
    <w:rsid w:val="00032FB4"/>
    <w:rsid w:val="00035FDD"/>
    <w:rsid w:val="00036735"/>
    <w:rsid w:val="000368A7"/>
    <w:rsid w:val="00062C23"/>
    <w:rsid w:val="00066266"/>
    <w:rsid w:val="000862CA"/>
    <w:rsid w:val="000931DA"/>
    <w:rsid w:val="00135AC8"/>
    <w:rsid w:val="001B65C5"/>
    <w:rsid w:val="001F2BAB"/>
    <w:rsid w:val="00253765"/>
    <w:rsid w:val="00262056"/>
    <w:rsid w:val="002700C0"/>
    <w:rsid w:val="00284757"/>
    <w:rsid w:val="00291BA5"/>
    <w:rsid w:val="002C594C"/>
    <w:rsid w:val="002F12A6"/>
    <w:rsid w:val="0032204D"/>
    <w:rsid w:val="00344BC3"/>
    <w:rsid w:val="00390123"/>
    <w:rsid w:val="00391638"/>
    <w:rsid w:val="00392794"/>
    <w:rsid w:val="003C709F"/>
    <w:rsid w:val="003D20CB"/>
    <w:rsid w:val="003F6534"/>
    <w:rsid w:val="00414EDF"/>
    <w:rsid w:val="00426E55"/>
    <w:rsid w:val="00433B8B"/>
    <w:rsid w:val="00490C0C"/>
    <w:rsid w:val="004B7A97"/>
    <w:rsid w:val="004C114E"/>
    <w:rsid w:val="004D47A5"/>
    <w:rsid w:val="004D4C7A"/>
    <w:rsid w:val="004E78F8"/>
    <w:rsid w:val="00507F43"/>
    <w:rsid w:val="00561471"/>
    <w:rsid w:val="00565D98"/>
    <w:rsid w:val="005767F3"/>
    <w:rsid w:val="00581BD1"/>
    <w:rsid w:val="00590C1D"/>
    <w:rsid w:val="005A41BF"/>
    <w:rsid w:val="005A692E"/>
    <w:rsid w:val="006136A4"/>
    <w:rsid w:val="00626F35"/>
    <w:rsid w:val="006526FD"/>
    <w:rsid w:val="0066429F"/>
    <w:rsid w:val="006752AF"/>
    <w:rsid w:val="00686911"/>
    <w:rsid w:val="006A44EB"/>
    <w:rsid w:val="006A5851"/>
    <w:rsid w:val="006D02F3"/>
    <w:rsid w:val="006E20D4"/>
    <w:rsid w:val="006E629C"/>
    <w:rsid w:val="006F265A"/>
    <w:rsid w:val="00717EEA"/>
    <w:rsid w:val="00722C52"/>
    <w:rsid w:val="0074639E"/>
    <w:rsid w:val="00751020"/>
    <w:rsid w:val="007514B7"/>
    <w:rsid w:val="007708C7"/>
    <w:rsid w:val="0077691A"/>
    <w:rsid w:val="00797E20"/>
    <w:rsid w:val="007C20D1"/>
    <w:rsid w:val="007D043D"/>
    <w:rsid w:val="007D064E"/>
    <w:rsid w:val="007D26FE"/>
    <w:rsid w:val="007D5741"/>
    <w:rsid w:val="00802061"/>
    <w:rsid w:val="00825AB4"/>
    <w:rsid w:val="00832E8A"/>
    <w:rsid w:val="00887714"/>
    <w:rsid w:val="00887E5A"/>
    <w:rsid w:val="008948EB"/>
    <w:rsid w:val="008E026C"/>
    <w:rsid w:val="00910772"/>
    <w:rsid w:val="00910B2E"/>
    <w:rsid w:val="0091459B"/>
    <w:rsid w:val="00937E12"/>
    <w:rsid w:val="009500D2"/>
    <w:rsid w:val="00975D15"/>
    <w:rsid w:val="00984DC6"/>
    <w:rsid w:val="009D7DB0"/>
    <w:rsid w:val="00A018B5"/>
    <w:rsid w:val="00A12D7A"/>
    <w:rsid w:val="00A15A12"/>
    <w:rsid w:val="00A352A7"/>
    <w:rsid w:val="00A366F3"/>
    <w:rsid w:val="00A43D77"/>
    <w:rsid w:val="00A62B11"/>
    <w:rsid w:val="00A64A0E"/>
    <w:rsid w:val="00A71413"/>
    <w:rsid w:val="00A743C5"/>
    <w:rsid w:val="00A779FE"/>
    <w:rsid w:val="00A81AA3"/>
    <w:rsid w:val="00A8681E"/>
    <w:rsid w:val="00AD0A65"/>
    <w:rsid w:val="00AD567F"/>
    <w:rsid w:val="00AE6A89"/>
    <w:rsid w:val="00AF2B37"/>
    <w:rsid w:val="00B11C0D"/>
    <w:rsid w:val="00B13217"/>
    <w:rsid w:val="00B23BAD"/>
    <w:rsid w:val="00B4144D"/>
    <w:rsid w:val="00B47CE7"/>
    <w:rsid w:val="00B70A75"/>
    <w:rsid w:val="00B86CC1"/>
    <w:rsid w:val="00B87730"/>
    <w:rsid w:val="00BB4DB6"/>
    <w:rsid w:val="00BC031A"/>
    <w:rsid w:val="00BE0CB4"/>
    <w:rsid w:val="00BE64E1"/>
    <w:rsid w:val="00BF6ADA"/>
    <w:rsid w:val="00C011CA"/>
    <w:rsid w:val="00C04CE5"/>
    <w:rsid w:val="00C11024"/>
    <w:rsid w:val="00C15B6B"/>
    <w:rsid w:val="00C15D4E"/>
    <w:rsid w:val="00C639D3"/>
    <w:rsid w:val="00C82F1C"/>
    <w:rsid w:val="00CB7C0D"/>
    <w:rsid w:val="00CC0EBD"/>
    <w:rsid w:val="00CC1AD2"/>
    <w:rsid w:val="00CC6E81"/>
    <w:rsid w:val="00CF5149"/>
    <w:rsid w:val="00D319A4"/>
    <w:rsid w:val="00D456E6"/>
    <w:rsid w:val="00D57211"/>
    <w:rsid w:val="00D71E2C"/>
    <w:rsid w:val="00D95691"/>
    <w:rsid w:val="00DA0422"/>
    <w:rsid w:val="00DC1672"/>
    <w:rsid w:val="00DC71BC"/>
    <w:rsid w:val="00DD1151"/>
    <w:rsid w:val="00E12268"/>
    <w:rsid w:val="00E126B4"/>
    <w:rsid w:val="00E134D7"/>
    <w:rsid w:val="00E43907"/>
    <w:rsid w:val="00E47999"/>
    <w:rsid w:val="00E51612"/>
    <w:rsid w:val="00E81392"/>
    <w:rsid w:val="00EA2265"/>
    <w:rsid w:val="00EB2F79"/>
    <w:rsid w:val="00EC101C"/>
    <w:rsid w:val="00EE1656"/>
    <w:rsid w:val="00F15A64"/>
    <w:rsid w:val="00F833FF"/>
    <w:rsid w:val="00F85489"/>
    <w:rsid w:val="00FA354A"/>
    <w:rsid w:val="00FA4ADE"/>
    <w:rsid w:val="00FB3A68"/>
    <w:rsid w:val="00FB4672"/>
    <w:rsid w:val="00FC00B9"/>
    <w:rsid w:val="00FC1275"/>
    <w:rsid w:val="00FD273F"/>
    <w:rsid w:val="00FD6623"/>
    <w:rsid w:val="00FD7861"/>
    <w:rsid w:val="00FE75B3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6F3"/>
  </w:style>
  <w:style w:type="paragraph" w:styleId="Footer">
    <w:name w:val="footer"/>
    <w:basedOn w:val="Normal"/>
    <w:link w:val="FooterChar"/>
    <w:uiPriority w:val="99"/>
    <w:unhideWhenUsed/>
    <w:rsid w:val="00A36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6F3"/>
  </w:style>
  <w:style w:type="paragraph" w:styleId="ListParagraph">
    <w:name w:val="List Paragraph"/>
    <w:basedOn w:val="Normal"/>
    <w:uiPriority w:val="34"/>
    <w:qFormat/>
    <w:rsid w:val="00D95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6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2C5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84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0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E20D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6F3"/>
  </w:style>
  <w:style w:type="paragraph" w:styleId="Footer">
    <w:name w:val="footer"/>
    <w:basedOn w:val="Normal"/>
    <w:link w:val="FooterChar"/>
    <w:uiPriority w:val="99"/>
    <w:unhideWhenUsed/>
    <w:rsid w:val="00A36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6F3"/>
  </w:style>
  <w:style w:type="paragraph" w:styleId="ListParagraph">
    <w:name w:val="List Paragraph"/>
    <w:basedOn w:val="Normal"/>
    <w:uiPriority w:val="34"/>
    <w:qFormat/>
    <w:rsid w:val="00D95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6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2C5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84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0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E20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8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gor.ac.u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missions@bangor.ac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EE218-D70B-4E51-9915-D4E9042D1481}"/>
      </w:docPartPr>
      <w:docPartBody>
        <w:p w:rsidR="007F6F68" w:rsidRDefault="00835AF0">
          <w:r w:rsidRPr="00B2118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AF0"/>
    <w:rsid w:val="001071F5"/>
    <w:rsid w:val="007F6F68"/>
    <w:rsid w:val="00835AF0"/>
    <w:rsid w:val="00B9280F"/>
    <w:rsid w:val="00CF377C"/>
    <w:rsid w:val="00E84DDA"/>
    <w:rsid w:val="00EF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5AF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5A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Sajal</dc:creator>
  <cp:lastModifiedBy>windows</cp:lastModifiedBy>
  <cp:revision>29</cp:revision>
  <dcterms:created xsi:type="dcterms:W3CDTF">2022-04-25T00:25:00Z</dcterms:created>
  <dcterms:modified xsi:type="dcterms:W3CDTF">2022-05-11T13:06:00Z</dcterms:modified>
</cp:coreProperties>
</file>