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个性化与阅读等级调整（移动端采集）</w:t>
      </w:r>
    </w:p>
    <w:p>
      <w:r>
        <w:t>目标：基于学习者的年级与兴趣，将原始文本改写到合适阅读等级，并用贴合兴趣的例子替换通用范例，保持学科范畴与关键概念不丢失。</w:t>
      </w:r>
    </w:p>
    <w:p>
      <w:pPr>
        <w:pStyle w:val="Heading2"/>
      </w:pPr>
      <w:r>
        <w:t>任务清单</w:t>
      </w:r>
    </w:p>
    <w:p>
      <w:pPr>
        <w:pStyle w:val="ListNumber"/>
      </w:pPr>
      <w:r>
        <w:t>画像收集（Flutter）：年级、兴趣标签（运动/音乐/食物等）</w:t>
      </w:r>
    </w:p>
    <w:p>
      <w:pPr>
        <w:pStyle w:val="ListNumber"/>
      </w:pPr>
      <w:r>
        <w:t>阅读等级测度与控制（CEFR/年级词表、可读性指标）</w:t>
      </w:r>
    </w:p>
    <w:p>
      <w:pPr>
        <w:pStyle w:val="ListNumber"/>
      </w:pPr>
      <w:r>
        <w:t>个性化改写提示词设计与安全边界</w:t>
      </w:r>
    </w:p>
    <w:p>
      <w:pPr>
        <w:pStyle w:val="ListNumber"/>
      </w:pPr>
      <w:r>
        <w:t>事实一致性与术语守护（守护提示/规则模板）</w:t>
      </w:r>
    </w:p>
    <w:p>
      <w:pPr>
        <w:pStyle w:val="ListNumber"/>
      </w:pPr>
      <w:r>
        <w:t>评测与自动化回归（防漂移）</w:t>
      </w:r>
    </w:p>
    <w:p>
      <w:pPr>
        <w:pStyle w:val="Heading2"/>
      </w:pPr>
      <w:r>
        <w:t>实现与提示词</w:t>
      </w:r>
    </w:p>
    <w:p>
      <w:pPr>
        <w:pStyle w:val="Heading3"/>
      </w:pPr>
      <w:r>
        <w:t>1) 画像收集（Flutter）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“在 Flutter 创建 </w:t>
      </w:r>
      <w:r>
        <w:rPr>
          <w:rFonts w:ascii="Mono" w:hAnsi="Mono"/>
        </w:rPr>
        <w:t>ProfileForm</w:t>
      </w:r>
      <w:r>
        <w:t>（</w:t>
      </w:r>
      <w:r>
        <w:rPr>
          <w:rFonts w:ascii="Mono" w:hAnsi="Mono"/>
        </w:rPr>
        <w:t>grade</w:t>
      </w:r>
      <w:r>
        <w:t>、</w:t>
      </w:r>
      <w:r>
        <w:rPr>
          <w:rFonts w:ascii="Mono" w:hAnsi="Mono"/>
        </w:rPr>
        <w:t>interests[]</w:t>
      </w:r>
      <w:r>
        <w:t>），保存至本地（</w:t>
      </w:r>
      <w:r>
        <w:rPr>
          <w:rFonts w:ascii="Mono" w:hAnsi="Mono"/>
        </w:rPr>
        <w:t>hive/sqflite</w:t>
      </w:r>
      <w:r>
        <w:t xml:space="preserve">）并同步到后端 </w:t>
      </w:r>
      <w:r>
        <w:rPr>
          <w:rFonts w:ascii="Mono" w:hAnsi="Mono"/>
        </w:rPr>
        <w:t>profiles</w:t>
      </w:r>
      <w:r>
        <w:t>；允许离线采集后重试同步。”</w:t>
      </w:r>
    </w:p>
    <w:p>
      <w:pPr>
        <w:pStyle w:val="ListBullet"/>
      </w:pPr>
      <w:r>
        <w:t>测试：</w:t>
      </w:r>
    </w:p>
    <w:p>
      <w:pPr>
        <w:pStyle w:val="ListBullet"/>
      </w:pPr>
      <w:r>
        <w:t>Widget 测试：表单校验；</w:t>
      </w:r>
    </w:p>
    <w:p>
      <w:pPr>
        <w:pStyle w:val="ListBullet"/>
      </w:pPr>
      <w:r>
        <w:t>integration_test：填写-&gt;提交-&gt;收到后端 200；离线-&gt;本地缓存-&gt;联网自动重试。</w:t>
      </w:r>
    </w:p>
    <w:p>
      <w:pPr>
        <w:pStyle w:val="Heading3"/>
      </w:pPr>
      <w:r>
        <w:t>2) 阅读等级控制（服务端）</w:t>
      </w:r>
    </w:p>
    <w:p>
      <w:pPr>
        <w:pStyle w:val="ListBullet"/>
      </w:pPr>
      <w:r>
        <w:t>策略：</w:t>
      </w:r>
    </w:p>
    <w:p>
      <w:pPr>
        <w:pStyle w:val="ListBullet"/>
      </w:pPr>
      <w:r>
        <w:t>目标年级的词汇表/句式规则；</w:t>
      </w:r>
    </w:p>
    <w:p>
      <w:pPr>
        <w:pStyle w:val="ListBullet"/>
      </w:pPr>
      <w:r>
        <w:t>可读性指标（如 Flesch-Kincaid）；</w:t>
      </w:r>
    </w:p>
    <w:p>
      <w:pPr>
        <w:pStyle w:val="ListBullet"/>
      </w:pPr>
      <w:r>
        <w:t>先生成再用校对器二次约束。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“给定 </w:t>
      </w:r>
      <w:r>
        <w:rPr>
          <w:rFonts w:ascii="Mono" w:hAnsi="Mono"/>
        </w:rPr>
        <w:t>grade</w:t>
      </w:r>
      <w:r>
        <w:t>，将文本重写到目标阅读等级；替换例子到兴趣领域，但保持学科范畴与关键概念不变。”</w:t>
      </w:r>
    </w:p>
    <w:p>
      <w:pPr>
        <w:pStyle w:val="ListBullet"/>
      </w:pPr>
      <w:r>
        <w:t>测试：</w:t>
      </w:r>
    </w:p>
    <w:p>
      <w:pPr>
        <w:pStyle w:val="ListBullet"/>
      </w:pPr>
      <w:r>
        <w:t>词表命中率统计；</w:t>
      </w:r>
    </w:p>
    <w:p>
      <w:pPr>
        <w:pStyle w:val="ListBullet"/>
      </w:pPr>
      <w:r>
        <w:t>可读性分数阈值；</w:t>
      </w:r>
    </w:p>
    <w:p>
      <w:pPr>
        <w:pStyle w:val="ListBullet"/>
      </w:pPr>
      <w:r>
        <w:t>人工标注样例对比。</w:t>
      </w:r>
    </w:p>
    <w:p>
      <w:pPr>
        <w:pStyle w:val="Heading3"/>
      </w:pPr>
      <w:r>
        <w:t>3) 守护提示与术语表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“提供 </w:t>
      </w:r>
      <w:r>
        <w:rPr>
          <w:rFonts w:ascii="Mono" w:hAnsi="Mono"/>
        </w:rPr>
        <w:t>glossary</w:t>
      </w:r>
      <w:r>
        <w:t xml:space="preserve"> 与 </w:t>
      </w:r>
      <w:r>
        <w:rPr>
          <w:rFonts w:ascii="Mono" w:hAnsi="Mono"/>
        </w:rPr>
        <w:t>must-keep terms</w:t>
      </w:r>
      <w:r>
        <w:t>，不允许被类比替换；不编造、不过度简化关键定义。”</w:t>
      </w:r>
    </w:p>
    <w:p>
      <w:pPr>
        <w:pStyle w:val="ListBullet"/>
      </w:pPr>
      <w:r>
        <w:t>测试：术语完整性正则检查；关键句式存在性校验。</w:t>
      </w:r>
    </w:p>
    <w:p>
      <w:pPr>
        <w:pStyle w:val="Heading3"/>
      </w:pPr>
      <w:r>
        <w:t>4) 自动化评测</w:t>
      </w:r>
    </w:p>
    <w:p>
      <w:pPr>
        <w:pStyle w:val="ListBullet"/>
      </w:pPr>
      <w:r>
        <w:t>评分 Rubric：正确性、覆盖度、可读性、贴合兴趣度、长度控制。</w:t>
      </w:r>
    </w:p>
    <w:p>
      <w:pPr>
        <w:pStyle w:val="ListBullet"/>
      </w:pPr>
      <w:r>
        <w:t>提示词（自评分/交叉评分）：</w:t>
      </w:r>
    </w:p>
    <w:p>
      <w:pPr>
        <w:pStyle w:val="ListBullet"/>
      </w:pPr>
      <w:r>
        <w:t>“充当评测器，按 Rubric 为改写结果逐项打分并解释。”</w:t>
      </w:r>
    </w:p>
    <w:p>
      <w:pPr>
        <w:pStyle w:val="ListBullet"/>
      </w:pPr>
      <w:r>
        <w:t>测试：基准样例版本化，自动对比分数并设警戒阈值。</w:t>
      </w:r>
    </w:p>
    <w:p>
      <w:pPr>
        <w:pStyle w:val="Heading2"/>
      </w:pPr>
      <w:r>
        <w:t>验收</w:t>
      </w:r>
    </w:p>
    <w:p>
      <w:pPr>
        <w:pStyle w:val="ListBullet"/>
      </w:pPr>
      <w:r>
        <w:t>3 种年级 × 3 种兴趣组合稳定达标；术语不丢失；</w:t>
      </w:r>
    </w:p>
    <w:p>
      <w:pPr>
        <w:pStyle w:val="ListBullet"/>
      </w:pPr>
      <w:r>
        <w:t>评测分数稳定，无明显漂移；</w:t>
      </w:r>
    </w:p>
    <w:p>
      <w:pPr>
        <w:pStyle w:val="ListBullet"/>
      </w:pPr>
      <w:r>
        <w:t>客户端离线上传与失败重试可用。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04_个性化与阅读等级调整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