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8"/>
          <w:szCs w:val="48"/>
        </w:rPr>
        <w:t xml:space="preserve">Measuring Layout Agreement of Imported Documents Against Their Source Rendering</w:t>
      </w:r>
    </w:p>
    <w:p>
      <w:pPr>
        <w:spacing w:after="40"/>
        <w:jc w:val="center"/>
      </w:pPr>
      <w:r>
        <w:rPr>
          <w:rFonts w:ascii="Times New Roman" w:cs="Times New Roman" w:eastAsia="Times New Roman" w:hAnsi="Times New Roman"/>
          <w:sz w:val="22"/>
          <w:szCs w:val="22"/>
        </w:rPr>
        <w:t xml:space="preserve">Alex Rivera</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Sam Okafor</w:t>
      </w:r>
    </w:p>
    <w:p>
      <w:pPr>
        <w:spacing w:after="200"/>
        <w:jc w:val="center"/>
      </w:pPr>
      <w:r>
        <w:rPr>
          <w:rFonts w:ascii="Times New Roman" w:cs="Times New Roman" w:eastAsia="Times New Roman" w:hAnsi="Times New Roman"/>
          <w:i/>
          <w:iCs/>
          <w:sz w:val="18"/>
          <w:szCs w:val="18"/>
        </w:rPr>
        <w:t xml:space="preserve">Department of Computer Science, Example University</w:t>
      </w: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—We describe a method for scoring how closely an imported word-processor document matches the layout of its source. Page counts, words per page and first-divergence position are combined into a report that points at the earliest layout error.</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—document import, pagination, layout fidelity, equations</w:t>
      </w:r>
    </w:p>
    <w:p>
      <w:pPr>
        <w:sectPr>
          <w:pgSz w:w="12240" w:h="15840" w:orient="portrait"/>
          <w:pgMar w:top="1080" w:right="900" w:bottom="1440" w:left="900" w:header="720" w:footer="720" w:gutter="0"/>
          <w:pgNumType/>
          <w:docGrid w:linePitch="360"/>
        </w:sectPr>
      </w:pPr>
    </w:p>
    <w:p>
      <w:pPr>
        <w:pStyle w:val="Heading1"/>
        <w:spacing w:before="240" w:after="80"/>
        <w:jc w:val="center"/>
      </w:pPr>
      <w:r>
        <w:rPr>
          <w:rFonts w:ascii="Times New Roman" w:cs="Times New Roman" w:eastAsia="Times New Roman" w:hAnsi="Times New Roman"/>
          <w:sz w:val="20"/>
          <w:szCs w:val="20"/>
        </w:rPr>
        <w:t xml:space="preserve">I. INTRODUCTION</w:t>
      </w:r>
    </w:p>
    <w:p>
      <w:pPr>
        <w:spacing w:after="120" w:line="240"/>
        <w:ind w:firstLine="288"/>
        <w:jc w:val="both"/>
      </w:pPr>
      <w:r>
        <w:rPr>
          <w:rFonts w:ascii="Times New Roman" w:cs="Times New Roman" w:eastAsia="Times New Roman" w:hAnsi="Times New Roman"/>
          <w:sz w:val="20"/>
          <w:szCs w:val="20"/>
        </w:rPr>
        <w:t xml:space="preserve">Reliable import of word-processor files depends on resolving every layout property the author set, not only the text. Small differences in line height accumulate over a page and move later pages out of step [1].</w:t>
      </w:r>
    </w:p>
    <w:p>
      <w:pPr>
        <w:spacing w:after="120" w:line="240"/>
        <w:ind w:firstLine="288"/>
        <w:jc w:val="both"/>
      </w:pPr>
      <w:r>
        <w:rPr>
          <w:rFonts w:ascii="Times New Roman" w:cs="Times New Roman" w:eastAsia="Times New Roman" w:hAnsi="Times New Roman"/>
          <w:sz w:val="20"/>
          <w:szCs w:val="20"/>
        </w:rPr>
        <w:t xml:space="preserve">The score of a page is a ratio </w:t>
      </w:r>
      <m:oMath>
        <m:r>
          <m:t>s=</m:t>
        </m:r>
        <m:f>
          <m:num>
            <m:r>
              <m:t>n</m:t>
            </m:r>
          </m:num>
          <m:den>
            <m:r>
              <m:t>N</m:t>
            </m:r>
          </m:den>
        </m:f>
      </m:oMath>
      <w:r>
        <w:rPr>
          <w:rFonts w:ascii="Times New Roman" w:cs="Times New Roman" w:eastAsia="Times New Roman" w:hAnsi="Times New Roman"/>
          <w:sz w:val="20"/>
          <w:szCs w:val="20"/>
        </w:rPr>
        <w:t xml:space="preserve">, where </w:t>
      </w:r>
      <m:oMath>
        <m:r>
          <m:t>n</m:t>
        </m:r>
      </m:oMath>
      <w:r>
        <w:rPr>
          <w:rFonts w:ascii="Times New Roman" w:cs="Times New Roman" w:eastAsia="Times New Roman" w:hAnsi="Times New Roman"/>
          <w:sz w:val="20"/>
          <w:szCs w:val="20"/>
        </w:rPr>
        <w:t xml:space="preserve"> is the number of matching words and </w:t>
      </w:r>
      <m:oMath>
        <m:r>
          <m:t>N</m:t>
        </m:r>
      </m:oMath>
      <w:r>
        <w:rPr>
          <w:rFonts w:ascii="Times New Roman" w:cs="Times New Roman" w:eastAsia="Times New Roman" w:hAnsi="Times New Roman"/>
          <w:sz w:val="20"/>
          <w:szCs w:val="20"/>
        </w:rPr>
        <w:t xml:space="preserve"> the number in the reference.</w:t>
      </w:r>
      <w:r>
        <w:rPr>
          <w:rStyle w:val="FootnoteReference"/>
        </w:rPr>
        <w:footnoteReference w:id="1"/>
      </w:r>
    </w:p>
    <w:p>
      <w:pPr>
        <w:tabs>
          <w:tab w:val="center" w:pos="2520"/>
          <w:tab w:val="right" w:pos="5040"/>
        </w:tabs>
        <w:spacing w:before="60" w:after="60"/>
      </w:pPr>
      <w:r>
        <w:rPr>
          <w:rFonts w:ascii="Times New Roman" w:cs="Times New Roman" w:eastAsia="Times New Roman" w:hAnsi="Times New Roman"/>
          <w:sz w:val="20"/>
          <w:szCs w:val="20"/>
        </w:rPr>
        <w:t xml:space="preserve">	</w:t>
      </w:r>
      <m:oMath>
        <m:r>
          <m:t>E=</m:t>
        </m:r>
        <m:r>
          <m:t>m</m:t>
        </m:r>
        <m:sSup>
          <m:sSupPr/>
          <m:e>
            <m:r>
              <m:t>c</m:t>
            </m:r>
          </m:e>
          <m:sup>
            <m:r>
              <m:t>2</m:t>
            </m:r>
          </m:sup>
        </m:sSup>
      </m:oMath>
      <w:r>
        <w:rPr>
          <w:rFonts w:ascii="Times New Roman" w:cs="Times New Roman" w:eastAsia="Times New Roman" w:hAnsi="Times New Roman"/>
          <w:sz w:val="20"/>
          <w:szCs w:val="20"/>
        </w:rPr>
        <w:t xml:space="preserve">	(1)</w:t>
      </w:r>
    </w:p>
    <w:p>
      <w:pPr>
        <w:spacing w:after="120" w:line="240"/>
        <w:ind w:firstLine="288"/>
        <w:jc w:val="both"/>
      </w:pPr>
      <w:r>
        <w:rPr>
          <w:rFonts w:ascii="Times New Roman" w:cs="Times New Roman" w:eastAsia="Times New Roman" w:hAnsi="Times New Roman"/>
          <w:sz w:val="20"/>
          <w:szCs w:val="20"/>
        </w:rPr>
        <w:t xml:space="preserve">We measure agreement page by page against the original rendering and report the first paragraph at which the two layouts diverge, because a single early shift makes every later page look wrong [2], [3].</w:t>
      </w:r>
    </w:p>
    <w:p>
      <w:pPr>
        <w:pStyle w:val="Heading2"/>
        <w:spacing w:before="160" w:after="60"/>
      </w:pPr>
      <w:r>
        <w:rPr>
          <w:rFonts w:ascii="Times New Roman" w:cs="Times New Roman" w:eastAsia="Times New Roman" w:hAnsi="Times New Roman"/>
          <w:i/>
          <w:iCs/>
          <w:sz w:val="20"/>
          <w:szCs w:val="20"/>
        </w:rPr>
        <w:t xml:space="preserve">A. Problem statement</w:t>
      </w:r>
    </w:p>
    <w:p>
      <w:pPr>
        <w:spacing w:after="120" w:line="240"/>
        <w:ind w:firstLine="288"/>
        <w:jc w:val="both"/>
      </w:pPr>
      <w:r>
        <w:rPr>
          <w:rFonts w:ascii="Times New Roman" w:cs="Times New Roman" w:eastAsia="Times New Roman" w:hAnsi="Times New Roman"/>
          <w:sz w:val="20"/>
          <w:szCs w:val="20"/>
        </w:rPr>
        <w:t xml:space="preserve">The converter resolves styles down to inline properties, so the editor never has to know the style chain of the source document. This keeps the editor simple but makes the converter responsible for exact spacing.</w:t>
      </w:r>
    </w:p>
    <w:p>
      <w:pPr>
        <w:tabs>
          <w:tab w:val="center" w:pos="2520"/>
          <w:tab w:val="right" w:pos="5040"/>
        </w:tabs>
        <w:spacing w:before="60" w:after="60"/>
      </w:pPr>
      <w:r>
        <w:rPr>
          <w:rFonts w:ascii="Times New Roman" w:cs="Times New Roman" w:eastAsia="Times New Roman" w:hAnsi="Times New Roman"/>
          <w:sz w:val="20"/>
          <w:szCs w:val="20"/>
        </w:rPr>
        <w:t xml:space="preserve">	</w:t>
      </w:r>
      <m:oMath>
        <m:r>
          <m:t>D=</m:t>
        </m:r>
        <m:nary>
          <m:naryPr>
            <m:chr m:val="∑"/>
            <m:limLoc m:val="undOvr"/>
          </m:naryPr>
          <m:sub>
            <m:r>
              <m:t>i=1</m:t>
            </m:r>
          </m:sub>
          <m:sup>
            <m:r>
              <m:t>N</m:t>
            </m:r>
          </m:sup>
          <m:e>
            <m:f>
              <m:num>
                <m:r>
                  <m:t>1</m:t>
                </m:r>
              </m:num>
              <m:den>
                <m:r>
                  <m:t>2</m:t>
                </m:r>
              </m:den>
            </m:f>
            <m:r>
              <m:t>|</m:t>
            </m:r>
            <m:r>
              <m:t>a</m:t>
            </m:r>
            <m:r>
              <m:t>-</m:t>
            </m:r>
            <m:r>
              <m:t>b</m:t>
            </m:r>
            <m:r>
              <m:t>|</m:t>
            </m:r>
          </m:e>
        </m:nary>
      </m:oMath>
      <w:r>
        <w:rPr>
          <w:rFonts w:ascii="Times New Roman" w:cs="Times New Roman" w:eastAsia="Times New Roman" w:hAnsi="Times New Roman"/>
          <w:sz w:val="20"/>
          <w:szCs w:val="20"/>
        </w:rPr>
        <w:t xml:space="preserve">	(2)</w:t>
      </w:r>
    </w:p>
    <w:p>
      <w:pPr>
        <w:spacing w:after="120" w:line="240"/>
        <w:ind w:firstLine="288"/>
        <w:jc w:val="both"/>
      </w:pPr>
      <w:r>
        <w:rPr>
          <w:rFonts w:ascii="Times New Roman" w:cs="Times New Roman" w:eastAsia="Times New Roman" w:hAnsi="Times New Roman"/>
          <w:sz w:val="20"/>
          <w:szCs w:val="20"/>
        </w:rPr>
        <w:t xml:space="preserve">Section breaks carry their own margins, columns and page size. A faithful import has to honour each section, including continuous breaks that change the column count in the middle of a page [4].</w:t>
      </w:r>
    </w:p>
    <w:p>
      <w:pPr>
        <w:spacing w:after="120" w:line="240"/>
        <w:ind w:firstLine="288"/>
        <w:jc w:val="both"/>
      </w:pPr>
      <w:r>
        <w:rPr>
          <w:rFonts w:ascii="Times New Roman" w:cs="Times New Roman" w:eastAsia="Times New Roman" w:hAnsi="Times New Roman"/>
          <w:sz w:val="20"/>
          <w:szCs w:val="20"/>
        </w:rPr>
        <w:t xml:space="preserve">Reliable import of word-processor files depends on resolving every layout property the author set, not only the text. Small differences in line height accumulate over a page and move later pages out of step [1].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We measure agreement page by page against the original rendering and report the first paragraph at which the two layouts diverge, because a single early shift makes every later page look wrong [2], [3].</w:t>
      </w:r>
    </w:p>
    <w:p>
      <w:pPr>
        <w:pStyle w:val="Heading2"/>
        <w:spacing w:before="160" w:after="60"/>
      </w:pPr>
      <w:r>
        <w:rPr>
          <w:rFonts w:ascii="Times New Roman" w:cs="Times New Roman" w:eastAsia="Times New Roman" w:hAnsi="Times New Roman"/>
          <w:i/>
          <w:iCs/>
          <w:sz w:val="20"/>
          <w:szCs w:val="20"/>
        </w:rPr>
        <w:t xml:space="preserve">B. Contributions</w:t>
      </w:r>
    </w:p>
    <w:p>
      <w:pPr>
        <w:spacing w:after="120" w:line="240"/>
        <w:ind w:firstLine="288"/>
        <w:jc w:val="both"/>
      </w:pPr>
      <w:r>
        <w:rPr>
          <w:rFonts w:ascii="Times New Roman" w:cs="Times New Roman" w:eastAsia="Times New Roman" w:hAnsi="Times New Roman"/>
          <w:sz w:val="20"/>
          <w:szCs w:val="20"/>
        </w:rPr>
        <w:t xml:space="preserve">The converter resolves styles down to inline properties, so the editor never has to know the style chain of the source document. This keeps the editor simple but makes the converter responsible for exact spacing.</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Section breaks carry their own margins, columns and page size. A faithful import has to honour each section, including continuous breaks that change the column count in the middle of a page [4].</w:t>
      </w:r>
    </w:p>
    <w:p>
      <w:pPr>
        <w:sectPr>
          <w:type w:val="continuous"/>
          <w:pgSz w:w="12240" w:h="15840" w:orient="portrait"/>
          <w:pgMar w:top="1080" w:right="900" w:bottom="1440" w:left="900" w:header="720" w:footer="720" w:gutter="0"/>
          <w:pgNumType/>
          <w:cols w:space="360" w:num="2"/>
          <w:docGrid w:linePitch="360"/>
        </w:sectPr>
      </w:pPr>
    </w:p>
    <w:p>
      <w:pPr>
        <w:spacing w:before="60" w:after="120"/>
        <w:jc w:val="center"/>
      </w:pPr>
      <w:r>
        <w:rPr>
          <w:rFonts w:ascii="Times New Roman" w:cs="Times New Roman" w:eastAsia="Times New Roman" w:hAnsi="Times New Roman"/>
          <w:sz w:val="16"/>
          <w:szCs w:val="16"/>
        </w:rPr>
        <w:t xml:space="preserve">TABLE I. Page agreement for the sample documents (full width)</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40"/>
        <w:gridCol w:w="1400"/>
        <w:gridCol w:w="1400"/>
        <w:gridCol w:w="1400"/>
        <w:gridCol w:w="1400"/>
        <w:gridCol w:w="1400"/>
        <w:gridCol w:w="1400"/>
      </w:tblGrid>
      <w:tr>
        <w:trPr>
          <w:tblHeader/>
        </w:trPr>
        <w:tc>
          <w:tcPr>
            <w:tcW w:type="dxa" w:w="2040"/>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Document</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Pages (ref)</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Pages (got)</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Words ok</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Layout</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Edges</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First divergence</w:t>
            </w:r>
          </w:p>
        </w:tc>
      </w:tr>
      <w:tr>
        <w:trPr>
          <w:tblHeader w:val="false"/>
        </w:trPr>
        <w:tc>
          <w:tcPr>
            <w:tcW w:type="dxa" w:w="20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Sample A</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14</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14</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0.99</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0.91</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none</w:t>
            </w:r>
          </w:p>
        </w:tc>
      </w:tr>
      <w:tr>
        <w:trPr>
          <w:tblHeader w:val="false"/>
        </w:trPr>
        <w:tc>
          <w:tcPr>
            <w:tcW w:type="dxa" w:w="20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Sample B</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32</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37</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0.98</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0.40</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page 2</w:t>
            </w:r>
          </w:p>
        </w:tc>
      </w:tr>
      <w:tr>
        <w:trPr>
          <w:tblHeader w:val="false"/>
        </w:trPr>
        <w:tc>
          <w:tcPr>
            <w:tcW w:type="dxa" w:w="20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Sample C</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31</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31</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1.00</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0.88</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page 18</w:t>
            </w:r>
          </w:p>
        </w:tc>
      </w:tr>
    </w:tbl>
    <w:p>
      <w:pPr>
        <w:sectPr>
          <w:type w:val="continuous"/>
          <w:pgSz w:w="12240" w:h="15840" w:orient="portrait"/>
          <w:pgMar w:top="1080" w:right="900" w:bottom="1440" w:left="900" w:header="720" w:footer="720" w:gutter="0"/>
          <w:pgNumType/>
          <w:cols w:num="1"/>
          <w:docGrid w:linePitch="360"/>
        </w:sectPr>
      </w:pPr>
    </w:p>
    <w:p>
      <w:pPr>
        <w:pStyle w:val="Heading1"/>
        <w:spacing w:before="240" w:after="80"/>
        <w:jc w:val="center"/>
      </w:pPr>
      <w:r>
        <w:rPr>
          <w:rFonts w:ascii="Times New Roman" w:cs="Times New Roman" w:eastAsia="Times New Roman" w:hAnsi="Times New Roman"/>
          <w:sz w:val="20"/>
          <w:szCs w:val="20"/>
        </w:rPr>
        <w:t xml:space="preserve">II. METHOD</w:t>
      </w:r>
    </w:p>
    <w:p>
      <w:pPr>
        <w:spacing w:after="120" w:line="240"/>
        <w:ind w:firstLine="288"/>
        <w:jc w:val="both"/>
      </w:pPr>
      <w:r>
        <w:rPr>
          <w:rFonts w:ascii="Times New Roman" w:cs="Times New Roman" w:eastAsia="Times New Roman" w:hAnsi="Times New Roman"/>
          <w:sz w:val="20"/>
          <w:szCs w:val="20"/>
        </w:rPr>
        <w:t xml:space="preserve">We measure agreement page by page against the original rendering and report the first paragraph at which the two layouts diverge, because a single early shift makes every later page look wrong [2], [3].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converter resolves styles down to inline properties, so the editor never has to know the style chain of the source document. This keeps the editor simple but makes the converter responsible for exact spacing.</w:t>
      </w:r>
    </w:p>
    <w:p>
      <w:pPr>
        <w:tabs>
          <w:tab w:val="center" w:pos="2520"/>
          <w:tab w:val="right" w:pos="5040"/>
        </w:tabs>
        <w:spacing w:before="60" w:after="60"/>
      </w:pPr>
      <w:r>
        <w:rPr>
          <w:rFonts w:ascii="Times New Roman" w:cs="Times New Roman" w:eastAsia="Times New Roman" w:hAnsi="Times New Roman"/>
          <w:sz w:val="20"/>
          <w:szCs w:val="20"/>
        </w:rPr>
        <w:t xml:space="preserve">	</w:t>
      </w:r>
      <m:oMath>
        <m:rad>
          <m:radPr>
            <m:degHide m:val="1"/>
          </m:radPr>
          <m:deg/>
          <m:e>
            <m:r>
              <m:t>x</m:t>
            </m:r>
            <m:r>
              <m:t>+</m:t>
            </m:r>
            <m:r>
              <m:t>y</m:t>
            </m:r>
          </m:e>
        </m:rad>
        <m:r>
          <m:t>≤</m:t>
        </m:r>
        <m:r>
          <m:t>z</m:t>
        </m:r>
      </m:oMath>
      <w:r>
        <w:rPr>
          <w:rFonts w:ascii="Times New Roman" w:cs="Times New Roman" w:eastAsia="Times New Roman" w:hAnsi="Times New Roman"/>
          <w:sz w:val="20"/>
          <w:szCs w:val="20"/>
        </w:rPr>
        <w:t xml:space="preserve">	(3)</w:t>
      </w:r>
    </w:p>
    <w:p>
      <w:pPr>
        <w:spacing w:after="120" w:line="240"/>
        <w:ind w:firstLine="288"/>
        <w:jc w:val="both"/>
      </w:pPr>
      <w:r>
        <w:rPr>
          <w:rFonts w:ascii="Times New Roman" w:cs="Times New Roman" w:eastAsia="Times New Roman" w:hAnsi="Times New Roman"/>
          <w:sz w:val="20"/>
          <w:szCs w:val="20"/>
        </w:rPr>
        <w:t xml:space="preserve">Section breaks carry their own margins, columns and page size. A faithful import has to honour each section, including continuous breaks that change the column count in the middle of a page [4].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Reliable import of word-processor files depends on resolving every layout property the author set, not only the text. Small differences in line height accumulate over a page and move later pages out of step [1].</w:t>
      </w:r>
    </w:p>
    <w:p>
      <w:pPr>
        <w:spacing w:before="60" w:after="120"/>
        <w:jc w:val="center"/>
      </w:pPr>
      <w:r>
        <w:rPr>
          <w:rFonts w:ascii="Times New Roman" w:cs="Times New Roman" w:eastAsia="Times New Roman" w:hAnsi="Times New Roman"/>
          <w:sz w:val="16"/>
          <w:szCs w:val="16"/>
        </w:rPr>
        <w:t xml:space="preserve">TABLE II. Settings used</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rPr>
          <w:tblHeader/>
        </w:trPr>
        <w:tc>
          <w:tcPr>
            <w:tcW w:type="dxa" w:w="2400"/>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Setting</w:t>
            </w:r>
          </w:p>
        </w:tc>
        <w:tc>
          <w:tcPr>
            <w:tcW w:type="dxa" w:w="2400"/>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Value</w:t>
            </w:r>
          </w:p>
        </w:tc>
      </w:tr>
      <w:tr>
        <w:trPr>
          <w:tblHeader w:val="false"/>
        </w:trPr>
        <w:tc>
          <w:tcPr>
            <w:tcW w:type="dxa" w:w="2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Dpi</w:t>
            </w:r>
          </w:p>
        </w:tc>
        <w:tc>
          <w:tcPr>
            <w:tcW w:type="dxa" w:w="2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96</w:t>
            </w:r>
          </w:p>
        </w:tc>
      </w:tr>
      <w:tr>
        <w:trPr>
          <w:tblHeader w:val="false"/>
        </w:trPr>
        <w:tc>
          <w:tcPr>
            <w:tcW w:type="dxa" w:w="2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Shift</w:t>
            </w:r>
          </w:p>
        </w:tc>
        <w:tc>
          <w:tcPr>
            <w:tcW w:type="dxa" w:w="24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 px</w:t>
            </w:r>
          </w:p>
        </w:tc>
      </w:tr>
    </w:tbl>
    <w:p>
      <w:pPr>
        <w:spacing w:after="120" w:line="240"/>
        <w:ind w:firstLine="288"/>
        <w:jc w:val="both"/>
      </w:pPr>
      <w:r>
        <w:rPr>
          <w:rFonts w:ascii="Times New Roman" w:cs="Times New Roman" w:eastAsia="Times New Roman" w:hAnsi="Times New Roman"/>
          <w:sz w:val="20"/>
          <w:szCs w:val="20"/>
        </w:rPr>
        <w:t xml:space="preserve">Reliable import of word-processor files depends on resolving every layout property the author set, not only the text. Small differences in line height accumulate over a page and move later pages out of step [1].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We measure agreement page by page against the original rendering and report the first paragraph at which the two layouts diverge, because a single early shift makes every later page look wrong [2], [3].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converter resolves styles down to inline properties, so the editor never has to know the style chain of the source document. This keeps the editor simple but makes the converter responsible for exact spacing.</w:t>
      </w:r>
    </w:p>
    <w:p>
      <w:pPr>
        <w:pStyle w:val="Heading1"/>
        <w:spacing w:before="240" w:after="80"/>
        <w:jc w:val="center"/>
      </w:pPr>
      <w:r>
        <w:rPr>
          <w:rFonts w:ascii="Times New Roman" w:cs="Times New Roman" w:eastAsia="Times New Roman" w:hAnsi="Times New Roman"/>
          <w:sz w:val="20"/>
          <w:szCs w:val="20"/>
        </w:rPr>
        <w:t xml:space="preserve">III. RESULTS</w:t>
      </w:r>
    </w:p>
    <w:p>
      <w:pPr>
        <w:spacing w:after="120" w:line="240"/>
        <w:ind w:firstLine="288"/>
        <w:jc w:val="both"/>
      </w:pPr>
      <w:r>
        <w:rPr>
          <w:rFonts w:ascii="Times New Roman" w:cs="Times New Roman" w:eastAsia="Times New Roman" w:hAnsi="Times New Roman"/>
          <w:sz w:val="20"/>
          <w:szCs w:val="20"/>
        </w:rPr>
        <w:t xml:space="preserve">The converter resolves styles down to inline properties, so the editor never has to know the style chain of the source document. This keeps the editor simple but makes the converter responsible for exact spacing.</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Section breaks carry their own margins, columns and page size. A faithful import has to honour each section, including continuous breaks that change the column count in the middle of a page [4].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Reliable import of word-processor files depends on resolving every layout property the author set, not only the text. Small differences in line height accumulate over a page and move later pages out of step [1].</w:t>
      </w:r>
    </w:p>
    <w:p>
      <w:pPr>
        <w:spacing w:after="120" w:line="240"/>
        <w:ind w:firstLine="288"/>
        <w:jc w:val="both"/>
      </w:pPr>
      <w:r>
        <w:rPr>
          <w:rFonts w:ascii="Times New Roman" w:cs="Times New Roman" w:eastAsia="Times New Roman" w:hAnsi="Times New Roman"/>
          <w:sz w:val="20"/>
          <w:szCs w:val="20"/>
        </w:rPr>
        <w:t xml:space="preserve">We measure agreement page by page against the original rendering and report the first paragraph at which the two layouts diverge, because a single early shift makes every later page look wrong [2], [3].</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converter resolves styles down to inline properties, so the editor never has to know the style chain of the source document. This keeps the editor simple but makes the converter responsible for exact spacing.</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Section breaks carry their own margins, columns and page size. A faithful import has to honour each section, including continuous breaks that change the column count in the middle of a page [4].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Reliable import of word-processor files depends on resolving every layout property the author set, not only the text. Small differences in line height accumulate over a page and move later pages out of step [1].</w:t>
      </w:r>
    </w:p>
    <w:p>
      <w:pPr>
        <w:spacing w:after="120" w:line="240"/>
        <w:ind w:firstLine="288"/>
        <w:jc w:val="both"/>
      </w:pPr>
      <w:r>
        <w:rPr>
          <w:rFonts w:ascii="Times New Roman" w:cs="Times New Roman" w:eastAsia="Times New Roman" w:hAnsi="Times New Roman"/>
          <w:sz w:val="20"/>
          <w:szCs w:val="20"/>
        </w:rPr>
        <w:t xml:space="preserve">Section breaks carry their own margins, columns and page size. A faithful import has to honour each section, including continuous breaks that change the column count in the middle of a page [4].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Reliable import of word-processor files depends on resolving every layout property the author set, not only the text. Small differences in line height accumulate over a page and move later pages out of step [1].</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We measure agreement page by page against the original rendering and report the first paragraph at which the two layouts diverge, because a single early shift makes every later page look wrong [2], [3].</w:t>
      </w:r>
    </w:p>
    <w:p>
      <w:pPr>
        <w:pStyle w:val="Heading1"/>
        <w:spacing w:before="240" w:after="80"/>
        <w:jc w:val="center"/>
      </w:pPr>
      <w:r>
        <w:rPr>
          <w:rFonts w:ascii="Times New Roman" w:cs="Times New Roman" w:eastAsia="Times New Roman" w:hAnsi="Times New Roman"/>
          <w:sz w:val="20"/>
          <w:szCs w:val="20"/>
        </w:rPr>
        <w:t xml:space="preserve">IV. CONCLUSION</w:t>
      </w:r>
    </w:p>
    <w:p>
      <w:pPr>
        <w:spacing w:after="120" w:line="240"/>
        <w:ind w:firstLine="288"/>
        <w:jc w:val="both"/>
      </w:pPr>
      <w:r>
        <w:rPr>
          <w:rFonts w:ascii="Times New Roman" w:cs="Times New Roman" w:eastAsia="Times New Roman" w:hAnsi="Times New Roman"/>
          <w:sz w:val="20"/>
          <w:szCs w:val="20"/>
        </w:rPr>
        <w:t xml:space="preserve">The converter resolves styles down to inline properties, so the editor never has to know the style chain of the source document. This keeps the editor simple but makes the converter responsible for exact spacing.</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Section breaks carry their own margins, columns and page size. A faithful import has to honour each section, including continuous breaks that change the column count in the middle of a page [4].</w:t>
      </w:r>
    </w:p>
    <w:p>
      <w:pPr>
        <w:pStyle w:val="Heading1"/>
        <w:spacing w:before="240" w:after="80"/>
        <w:jc w:val="center"/>
      </w:pPr>
      <w:r>
        <w:rPr>
          <w:rFonts w:ascii="Times New Roman" w:cs="Times New Roman" w:eastAsia="Times New Roman" w:hAnsi="Times New Roman"/>
          <w:sz w:val="20"/>
          <w:szCs w:val="20"/>
        </w:rPr>
        <w:t xml:space="preserve">REFERENCES</w:t>
      </w:r>
    </w:p>
    <w:p>
      <w:pPr>
        <w:spacing w:after="40"/>
      </w:pPr>
      <w:r>
        <w:rPr>
          <w:rFonts w:ascii="Times New Roman" w:cs="Times New Roman" w:eastAsia="Times New Roman" w:hAnsi="Times New Roman"/>
          <w:sz w:val="16"/>
          <w:szCs w:val="16"/>
        </w:rPr>
        <w:t xml:space="preserve">[1] A. Author, “Layout in word processors,” J. Docs, vol. 1, no. 1, pp. 1–10, 2020.</w:t>
      </w:r>
    </w:p>
    <w:p>
      <w:pPr>
        <w:spacing w:after="40"/>
      </w:pPr>
      <w:r>
        <w:rPr>
          <w:rFonts w:ascii="Times New Roman" w:cs="Times New Roman" w:eastAsia="Times New Roman" w:hAnsi="Times New Roman"/>
          <w:sz w:val="16"/>
          <w:szCs w:val="16"/>
        </w:rPr>
        <w:t xml:space="preserve">[2] B. Writer, “Pagination,” Proc. Conf., 2021, pp. 11–20.</w:t>
      </w:r>
    </w:p>
    <w:p>
      <w:pPr>
        <w:spacing w:after="40"/>
      </w:pPr>
      <w:r>
        <w:rPr>
          <w:rFonts w:ascii="Times New Roman" w:cs="Times New Roman" w:eastAsia="Times New Roman" w:hAnsi="Times New Roman"/>
          <w:sz w:val="16"/>
          <w:szCs w:val="16"/>
        </w:rPr>
        <w:t xml:space="preserve">[3] C. Reader, “Importing documents,” Trans. Doc., vol. 2, 2022.</w:t>
      </w:r>
    </w:p>
    <w:p>
      <w:pPr>
        <w:spacing w:after="40"/>
      </w:pPr>
      <w:r>
        <w:rPr>
          <w:rFonts w:ascii="Times New Roman" w:cs="Times New Roman" w:eastAsia="Times New Roman" w:hAnsi="Times New Roman"/>
          <w:sz w:val="16"/>
          <w:szCs w:val="16"/>
        </w:rPr>
        <w:t xml:space="preserve">[4] D. Editor, “Sections and columns,” Doc. Eng., 2023.</w:t>
      </w:r>
    </w:p>
    <w:sectPr>
      <w:type w:val="continuous"/>
      <w:pgSz w:w="12240" w:h="15840" w:orient="portrait"/>
      <w:pgMar w:top="1080" w:right="900" w:bottom="1440" w:left="900" w:header="720" w:footer="72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6"/>
          <w:szCs w:val="16"/>
        </w:rPr>
        <w:t xml:space="preserve">Words are compared after lower-casing and removing punctuation.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Layout Agreement of Imported Documents Against Their Source Rendering</dc:title>
  <dc:creator>IntelliDocs fixtures</dc:creator>
  <cp:lastModifiedBy>Un-named</cp:lastModifiedBy>
  <cp:revision>1</cp:revision>
  <dcterms:created xsi:type="dcterms:W3CDTF">2026-10-31T03:05:16.702Z</dcterms:created>
  <dcterms:modified xsi:type="dcterms:W3CDTF">2026-10-31T03:05:16.703Z</dcterms:modified>
</cp:coreProperties>
</file>

<file path=docProps/custom.xml><?xml version="1.0" encoding="utf-8"?>
<Properties xmlns="http://schemas.openxmlformats.org/officeDocument/2006/custom-properties" xmlns:vt="http://schemas.openxmlformats.org/officeDocument/2006/docPropsVTypes"/>
</file>