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84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2799080" cy="1398905"/>
                <wp:effectExtent l="0" t="0" r="0" b="126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799080" cy="1398905"/>
                          <a:chExt cx="2799080" cy="13989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98301"/>
                            <a:ext cx="2798852" cy="7004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7238" y="0"/>
                            <a:ext cx="653284" cy="657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0.4pt;height:110.15pt;mso-position-horizontal-relative:char;mso-position-vertical-relative:line" id="docshapegroup1" coordorigin="0,0" coordsize="4408,2203">
                <v:shape style="position:absolute;left:0;top:1099;width:4408;height:1104" type="#_x0000_t75" id="docshape2" stroked="false">
                  <v:imagedata r:id="rId5" o:title=""/>
                </v:shape>
                <v:shape style="position:absolute;left:1664;top:0;width:1029;height:1037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5"/>
        <w:rPr>
          <w:rFonts w:ascii="Times New Roman"/>
          <w:sz w:val="8"/>
        </w:rPr>
      </w:pPr>
    </w:p>
    <w:p>
      <w:pPr>
        <w:spacing w:line="20" w:lineRule="exact"/>
        <w:ind w:left="-63" w:right="0" w:firstLine="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6467475" cy="19050"/>
                <wp:effectExtent l="9525" t="0" r="9525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6467475" cy="19050"/>
                          <a:chExt cx="6467475" cy="190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9525"/>
                            <a:ext cx="6467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7475" h="0">
                                <a:moveTo>
                                  <a:pt x="0" y="0"/>
                                </a:moveTo>
                                <a:lnTo>
                                  <a:pt x="646747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09.25pt;height:1.5pt;mso-position-horizontal-relative:char;mso-position-vertical-relative:line" id="docshapegroup4" coordorigin="0,0" coordsize="10185,30">
                <v:line style="position:absolute" from="0,15" to="10185,15" stroked="true" strokeweight="1.5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spacing w:after="0" w:line="20" w:lineRule="exact"/>
        <w:rPr>
          <w:rFonts w:ascii="Times New Roman"/>
          <w:sz w:val="2"/>
        </w:rPr>
        <w:sectPr>
          <w:type w:val="continuous"/>
          <w:pgSz w:w="12240" w:h="15840"/>
          <w:pgMar w:top="360" w:bottom="280" w:left="1080" w:right="720"/>
        </w:sectPr>
      </w:pPr>
    </w:p>
    <w:p>
      <w:pPr>
        <w:spacing w:before="81"/>
        <w:ind w:left="0" w:right="3451" w:firstLine="0"/>
        <w:jc w:val="left"/>
        <w:rPr>
          <w:rFonts w:ascii="Tahoma"/>
          <w:b/>
          <w:sz w:val="20"/>
        </w:rPr>
      </w:pPr>
      <w:r>
        <w:rPr>
          <w:rFonts w:ascii="Tahoma"/>
          <w:b/>
          <w:sz w:val="20"/>
        </w:rPr>
        <w:t>Office</w:t>
      </w:r>
      <w:r>
        <w:rPr>
          <w:rFonts w:ascii="Tahoma"/>
          <w:b/>
          <w:spacing w:val="-12"/>
          <w:sz w:val="20"/>
        </w:rPr>
        <w:t> </w:t>
      </w:r>
      <w:r>
        <w:rPr>
          <w:rFonts w:ascii="Tahoma"/>
          <w:b/>
          <w:sz w:val="20"/>
        </w:rPr>
        <w:t>of</w:t>
      </w:r>
      <w:r>
        <w:rPr>
          <w:rFonts w:ascii="Tahoma"/>
          <w:b/>
          <w:spacing w:val="-9"/>
          <w:sz w:val="20"/>
        </w:rPr>
        <w:t> </w:t>
      </w:r>
      <w:r>
        <w:rPr>
          <w:rFonts w:ascii="Tahoma"/>
          <w:b/>
          <w:sz w:val="20"/>
        </w:rPr>
        <w:t>the</w:t>
      </w:r>
      <w:r>
        <w:rPr>
          <w:rFonts w:ascii="Tahoma"/>
          <w:b/>
          <w:spacing w:val="-12"/>
          <w:sz w:val="20"/>
        </w:rPr>
        <w:t> </w:t>
      </w:r>
      <w:r>
        <w:rPr>
          <w:rFonts w:ascii="Tahoma"/>
          <w:b/>
          <w:sz w:val="20"/>
        </w:rPr>
        <w:t>Schools</w:t>
      </w:r>
      <w:r>
        <w:rPr>
          <w:rFonts w:ascii="Tahoma"/>
          <w:b/>
          <w:spacing w:val="-11"/>
          <w:sz w:val="20"/>
        </w:rPr>
        <w:t> </w:t>
      </w:r>
      <w:r>
        <w:rPr>
          <w:rFonts w:ascii="Tahoma"/>
          <w:b/>
          <w:sz w:val="20"/>
        </w:rPr>
        <w:t>Division </w:t>
      </w:r>
      <w:r>
        <w:rPr>
          <w:rFonts w:ascii="Tahoma"/>
          <w:b/>
          <w:spacing w:val="-2"/>
          <w:sz w:val="20"/>
        </w:rPr>
        <w:t>Superintendent</w:t>
      </w:r>
    </w:p>
    <w:p>
      <w:pPr>
        <w:pStyle w:val="BodyText"/>
        <w:spacing w:before="80"/>
        <w:rPr>
          <w:rFonts w:ascii="Tahoma"/>
          <w:b/>
          <w:sz w:val="20"/>
        </w:rPr>
      </w:pPr>
    </w:p>
    <w:p>
      <w:pPr>
        <w:pStyle w:val="BodyText"/>
        <w:tabs>
          <w:tab w:pos="1528" w:val="left" w:leader="none"/>
        </w:tabs>
        <w:spacing w:line="307" w:lineRule="auto"/>
        <w:ind w:right="4977"/>
      </w:pPr>
      <w:r>
        <w:rPr/>
        <w:t>DIVISION</w:t>
      </w:r>
      <w:r>
        <w:rPr>
          <w:spacing w:val="-18"/>
        </w:rPr>
        <w:t> </w:t>
      </w:r>
      <w:r>
        <w:rPr/>
        <w:t>MEMORANDUM No. </w:t>
      </w:r>
      <w:r>
        <w:rPr>
          <w:rFonts w:ascii="Arial"/>
          <w:spacing w:val="80"/>
          <w:position w:val="3"/>
          <w:sz w:val="24"/>
          <w:u w:val="single"/>
        </w:rPr>
        <w:t> </w:t>
      </w:r>
      <w:r>
        <w:rPr>
          <w:rFonts w:ascii="Arial"/>
          <w:position w:val="3"/>
          <w:sz w:val="24"/>
          <w:u w:val="single"/>
        </w:rPr>
        <w:t>0440</w:t>
        <w:tab/>
      </w:r>
      <w:r>
        <w:rPr/>
        <w:t>, s. 2026</w:t>
      </w:r>
    </w:p>
    <w:p>
      <w:pPr>
        <w:pStyle w:val="BodyText"/>
        <w:spacing w:before="41"/>
      </w:pPr>
    </w:p>
    <w:p>
      <w:pPr>
        <w:pStyle w:val="Heading1"/>
      </w:pPr>
      <w:r>
        <w:rPr/>
        <w:t>CONDUCT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WORLD</w:t>
      </w:r>
      <w:r>
        <w:rPr>
          <w:spacing w:val="-3"/>
        </w:rPr>
        <w:t> </w:t>
      </w:r>
      <w:r>
        <w:rPr/>
        <w:t>TEACHERS’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>
          <w:spacing w:val="-4"/>
        </w:rPr>
        <w:t>2026</w:t>
      </w:r>
    </w:p>
    <w:p>
      <w:pPr>
        <w:pStyle w:val="BodyText"/>
        <w:tabs>
          <w:tab w:pos="732" w:val="left" w:leader="none"/>
        </w:tabs>
        <w:spacing w:before="260"/>
        <w:ind w:left="732" w:right="2525" w:hanging="721"/>
      </w:pPr>
      <w:r>
        <w:rPr>
          <w:spacing w:val="-4"/>
        </w:rPr>
        <w:t>To:</w:t>
      </w:r>
      <w:r>
        <w:rPr/>
        <w:tab/>
        <w:t>Assistant</w:t>
      </w:r>
      <w:r>
        <w:rPr>
          <w:spacing w:val="-13"/>
        </w:rPr>
        <w:t> </w:t>
      </w:r>
      <w:r>
        <w:rPr/>
        <w:t>Schools</w:t>
      </w:r>
      <w:r>
        <w:rPr>
          <w:spacing w:val="-13"/>
        </w:rPr>
        <w:t> </w:t>
      </w:r>
      <w:r>
        <w:rPr/>
        <w:t>Division</w:t>
      </w:r>
      <w:r>
        <w:rPr>
          <w:spacing w:val="-13"/>
        </w:rPr>
        <w:t> </w:t>
      </w:r>
      <w:r>
        <w:rPr/>
        <w:t>Superintendent Chief, CID and SGOD</w:t>
      </w:r>
    </w:p>
    <w:p>
      <w:pPr>
        <w:pStyle w:val="BodyText"/>
        <w:ind w:left="732" w:right="3043"/>
      </w:pPr>
      <w:r>
        <w:rPr/>
        <w:t>Education Program Supervisors Public</w:t>
      </w:r>
      <w:r>
        <w:rPr>
          <w:spacing w:val="-12"/>
        </w:rPr>
        <w:t> </w:t>
      </w:r>
      <w:r>
        <w:rPr/>
        <w:t>Schools</w:t>
      </w:r>
      <w:r>
        <w:rPr>
          <w:spacing w:val="-14"/>
        </w:rPr>
        <w:t> </w:t>
      </w:r>
      <w:r>
        <w:rPr/>
        <w:t>District</w:t>
      </w:r>
      <w:r>
        <w:rPr>
          <w:spacing w:val="-14"/>
        </w:rPr>
        <w:t> </w:t>
      </w:r>
      <w:r>
        <w:rPr/>
        <w:t>Supervisors</w:t>
      </w:r>
    </w:p>
    <w:p>
      <w:pPr>
        <w:pStyle w:val="BodyText"/>
        <w:spacing w:line="258" w:lineRule="exact"/>
        <w:ind w:left="732"/>
      </w:pPr>
      <w:r>
        <w:rPr/>
        <w:t>Public</w:t>
      </w:r>
      <w:r>
        <w:rPr>
          <w:spacing w:val="-7"/>
        </w:rPr>
        <w:t> </w:t>
      </w:r>
      <w:r>
        <w:rPr/>
        <w:t>Elementary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Secondary</w:t>
      </w:r>
      <w:r>
        <w:rPr>
          <w:spacing w:val="-6"/>
        </w:rPr>
        <w:t> </w:t>
      </w:r>
      <w:r>
        <w:rPr/>
        <w:t>School</w:t>
      </w:r>
      <w:r>
        <w:rPr>
          <w:spacing w:val="-6"/>
        </w:rPr>
        <w:t> </w:t>
      </w:r>
      <w:r>
        <w:rPr>
          <w:spacing w:val="-2"/>
        </w:rPr>
        <w:t>Heads</w:t>
      </w:r>
    </w:p>
    <w:p>
      <w:pPr>
        <w:spacing w:before="92"/>
        <w:ind w:left="0" w:right="0" w:firstLine="0"/>
        <w:jc w:val="left"/>
        <w:rPr>
          <w:rFonts w:ascii="Arial"/>
          <w:sz w:val="24"/>
        </w:rPr>
      </w:pPr>
      <w:r>
        <w:rPr/>
        <w:br w:type="column"/>
      </w:r>
      <w:r>
        <w:rPr>
          <w:rFonts w:ascii="Arial"/>
          <w:sz w:val="24"/>
        </w:rPr>
        <w:t>September 29, </w:t>
      </w:r>
      <w:r>
        <w:rPr>
          <w:rFonts w:ascii="Arial"/>
          <w:spacing w:val="-4"/>
          <w:sz w:val="24"/>
        </w:rPr>
        <w:t>2026</w:t>
      </w:r>
    </w:p>
    <w:p>
      <w:pPr>
        <w:spacing w:after="0"/>
        <w:jc w:val="left"/>
        <w:rPr>
          <w:rFonts w:ascii="Arial"/>
          <w:sz w:val="24"/>
        </w:rPr>
        <w:sectPr>
          <w:type w:val="continuous"/>
          <w:pgSz w:w="12240" w:h="15840"/>
          <w:pgMar w:top="360" w:bottom="280" w:left="1080" w:right="720"/>
          <w:cols w:num="2" w:equalWidth="0">
            <w:col w:w="7848" w:space="44"/>
            <w:col w:w="2548"/>
          </w:cols>
        </w:sectPr>
      </w:pPr>
    </w:p>
    <w:p>
      <w:pPr>
        <w:pStyle w:val="BodyText"/>
        <w:rPr>
          <w:rFonts w:ascii="Arial"/>
        </w:rPr>
      </w:pPr>
    </w:p>
    <w:p>
      <w:pPr>
        <w:pStyle w:val="BodyText"/>
        <w:spacing w:before="9"/>
        <w:rPr>
          <w:rFonts w:ascii="Arial"/>
        </w:r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0" w:right="709" w:firstLine="0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Department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Education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(DepEd),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through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DepEd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Memorandum No.</w:t>
      </w:r>
      <w:r>
        <w:rPr>
          <w:b/>
          <w:w w:val="110"/>
          <w:sz w:val="22"/>
        </w:rPr>
        <w:t> 051,</w:t>
      </w:r>
      <w:r>
        <w:rPr>
          <w:b/>
          <w:w w:val="110"/>
          <w:sz w:val="22"/>
        </w:rPr>
        <w:t> s.</w:t>
      </w:r>
      <w:r>
        <w:rPr>
          <w:b/>
          <w:w w:val="110"/>
          <w:sz w:val="22"/>
        </w:rPr>
        <w:t> 2026</w:t>
      </w:r>
      <w:r>
        <w:rPr>
          <w:w w:val="110"/>
          <w:sz w:val="22"/>
        </w:rPr>
        <w:t>,</w:t>
      </w:r>
      <w:r>
        <w:rPr>
          <w:w w:val="110"/>
          <w:sz w:val="22"/>
        </w:rPr>
        <w:t> entitled</w:t>
      </w:r>
      <w:r>
        <w:rPr>
          <w:w w:val="110"/>
          <w:sz w:val="22"/>
        </w:rPr>
        <w:t> </w:t>
      </w:r>
      <w:r>
        <w:rPr>
          <w:b/>
          <w:w w:val="110"/>
          <w:sz w:val="22"/>
        </w:rPr>
        <w:t>“2026</w:t>
      </w:r>
      <w:r>
        <w:rPr>
          <w:b/>
          <w:w w:val="110"/>
          <w:sz w:val="22"/>
        </w:rPr>
        <w:t> National</w:t>
      </w:r>
      <w:r>
        <w:rPr>
          <w:b/>
          <w:w w:val="110"/>
          <w:sz w:val="22"/>
        </w:rPr>
        <w:t> Teachers’</w:t>
      </w:r>
      <w:r>
        <w:rPr>
          <w:b/>
          <w:w w:val="110"/>
          <w:sz w:val="22"/>
        </w:rPr>
        <w:t> Month,</w:t>
      </w:r>
      <w:r>
        <w:rPr>
          <w:b/>
          <w:w w:val="110"/>
          <w:sz w:val="22"/>
        </w:rPr>
        <w:t> National Teachers’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Day,</w:t>
      </w:r>
      <w:r>
        <w:rPr>
          <w:b/>
          <w:spacing w:val="-3"/>
          <w:w w:val="110"/>
          <w:sz w:val="22"/>
        </w:rPr>
        <w:t> </w:t>
      </w:r>
      <w:r>
        <w:rPr>
          <w:b/>
          <w:w w:val="110"/>
          <w:sz w:val="22"/>
        </w:rPr>
        <w:t>and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World</w:t>
      </w:r>
      <w:r>
        <w:rPr>
          <w:b/>
          <w:spacing w:val="-2"/>
          <w:w w:val="110"/>
          <w:sz w:val="22"/>
        </w:rPr>
        <w:t> </w:t>
      </w:r>
      <w:r>
        <w:rPr>
          <w:b/>
          <w:w w:val="110"/>
          <w:sz w:val="22"/>
        </w:rPr>
        <w:t>Teachers’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Day</w:t>
      </w:r>
      <w:r>
        <w:rPr>
          <w:b/>
          <w:spacing w:val="-9"/>
          <w:w w:val="110"/>
          <w:sz w:val="22"/>
        </w:rPr>
        <w:t> </w:t>
      </w:r>
      <w:r>
        <w:rPr>
          <w:b/>
          <w:w w:val="110"/>
          <w:sz w:val="22"/>
        </w:rPr>
        <w:t>Celebrations,”</w:t>
      </w:r>
      <w:r>
        <w:rPr>
          <w:b/>
          <w:spacing w:val="-1"/>
          <w:w w:val="110"/>
          <w:sz w:val="22"/>
        </w:rPr>
        <w:t> </w:t>
      </w:r>
      <w:r>
        <w:rPr>
          <w:w w:val="110"/>
          <w:sz w:val="22"/>
        </w:rPr>
        <w:t>provides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guidelines and</w:t>
      </w:r>
      <w:r>
        <w:rPr>
          <w:w w:val="110"/>
          <w:sz w:val="22"/>
        </w:rPr>
        <w:t> implementing</w:t>
      </w:r>
      <w:r>
        <w:rPr>
          <w:w w:val="110"/>
          <w:sz w:val="22"/>
        </w:rPr>
        <w:t> arrangements</w:t>
      </w:r>
      <w:r>
        <w:rPr>
          <w:w w:val="110"/>
          <w:sz w:val="22"/>
        </w:rPr>
        <w:t> for</w:t>
      </w:r>
      <w:r>
        <w:rPr>
          <w:w w:val="110"/>
          <w:sz w:val="22"/>
        </w:rPr>
        <w:t> the</w:t>
      </w:r>
      <w:r>
        <w:rPr>
          <w:w w:val="110"/>
          <w:sz w:val="22"/>
        </w:rPr>
        <w:t> nationwide</w:t>
      </w:r>
      <w:r>
        <w:rPr>
          <w:w w:val="110"/>
          <w:sz w:val="22"/>
        </w:rPr>
        <w:t> celebration</w:t>
      </w:r>
      <w:r>
        <w:rPr>
          <w:w w:val="110"/>
          <w:sz w:val="22"/>
        </w:rPr>
        <w:t> of</w:t>
      </w:r>
      <w:r>
        <w:rPr>
          <w:w w:val="110"/>
          <w:sz w:val="22"/>
        </w:rPr>
        <w:t> National Teachers’ Month and World Teachers’ Day. The World Teachers’ Day shall be celebrated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October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5,</w:t>
      </w:r>
      <w:r>
        <w:rPr>
          <w:b/>
          <w:spacing w:val="40"/>
          <w:w w:val="110"/>
          <w:sz w:val="22"/>
        </w:rPr>
        <w:t> </w:t>
      </w:r>
      <w:r>
        <w:rPr>
          <w:b/>
          <w:w w:val="110"/>
          <w:sz w:val="22"/>
        </w:rPr>
        <w:t>2026</w:t>
      </w:r>
      <w:r>
        <w:rPr>
          <w:b/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Schools</w:t>
      </w:r>
      <w:r>
        <w:rPr>
          <w:w w:val="110"/>
          <w:sz w:val="22"/>
        </w:rPr>
        <w:t>.</w:t>
      </w:r>
    </w:p>
    <w:p>
      <w:pPr>
        <w:pStyle w:val="BodyText"/>
        <w:spacing w:before="27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0" w:right="712" w:firstLine="0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school-based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celebration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shall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be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anchored</w:t>
      </w:r>
      <w:r>
        <w:rPr>
          <w:spacing w:val="-20"/>
          <w:w w:val="110"/>
          <w:sz w:val="22"/>
        </w:rPr>
        <w:t> </w:t>
      </w:r>
      <w:r>
        <w:rPr>
          <w:w w:val="110"/>
          <w:sz w:val="22"/>
        </w:rPr>
        <w:t>on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19"/>
          <w:w w:val="110"/>
          <w:sz w:val="22"/>
        </w:rPr>
        <w:t> </w:t>
      </w:r>
      <w:r>
        <w:rPr>
          <w:w w:val="110"/>
          <w:sz w:val="22"/>
        </w:rPr>
        <w:t>official</w:t>
      </w:r>
      <w:r>
        <w:rPr>
          <w:spacing w:val="-15"/>
          <w:w w:val="110"/>
          <w:sz w:val="22"/>
        </w:rPr>
        <w:t> </w:t>
      </w:r>
      <w:r>
        <w:rPr>
          <w:b/>
          <w:w w:val="110"/>
          <w:sz w:val="22"/>
        </w:rPr>
        <w:t>2026</w:t>
      </w:r>
      <w:r>
        <w:rPr>
          <w:b/>
          <w:spacing w:val="-20"/>
          <w:w w:val="110"/>
          <w:sz w:val="22"/>
        </w:rPr>
        <w:t> </w:t>
      </w:r>
      <w:r>
        <w:rPr>
          <w:b/>
          <w:w w:val="110"/>
          <w:sz w:val="22"/>
        </w:rPr>
        <w:t>National Teachers’</w:t>
      </w:r>
      <w:r>
        <w:rPr>
          <w:b/>
          <w:spacing w:val="-6"/>
          <w:w w:val="110"/>
          <w:sz w:val="22"/>
        </w:rPr>
        <w:t> </w:t>
      </w:r>
      <w:r>
        <w:rPr>
          <w:b/>
          <w:w w:val="110"/>
          <w:sz w:val="22"/>
        </w:rPr>
        <w:t>Month</w:t>
      </w:r>
      <w:r>
        <w:rPr>
          <w:b/>
          <w:w w:val="110"/>
          <w:sz w:val="22"/>
        </w:rPr>
        <w:t> and</w:t>
      </w:r>
      <w:r>
        <w:rPr>
          <w:b/>
          <w:w w:val="110"/>
          <w:sz w:val="22"/>
        </w:rPr>
        <w:t> World</w:t>
      </w:r>
      <w:r>
        <w:rPr>
          <w:b/>
          <w:w w:val="110"/>
          <w:sz w:val="22"/>
        </w:rPr>
        <w:t> Teachers’</w:t>
      </w:r>
      <w:r>
        <w:rPr>
          <w:b/>
          <w:w w:val="110"/>
          <w:sz w:val="22"/>
        </w:rPr>
        <w:t> Day</w:t>
      </w:r>
      <w:r>
        <w:rPr>
          <w:b/>
          <w:w w:val="110"/>
          <w:sz w:val="22"/>
        </w:rPr>
        <w:t> theme,</w:t>
      </w:r>
      <w:r>
        <w:rPr>
          <w:b/>
          <w:w w:val="110"/>
          <w:sz w:val="22"/>
        </w:rPr>
        <w:t> “Teacher,</w:t>
      </w:r>
      <w:r>
        <w:rPr>
          <w:b/>
          <w:w w:val="110"/>
          <w:sz w:val="22"/>
        </w:rPr>
        <w:t> Ikaw</w:t>
      </w:r>
      <w:r>
        <w:rPr>
          <w:b/>
          <w:w w:val="110"/>
          <w:sz w:val="22"/>
        </w:rPr>
        <w:t> Naman,”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shall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complement</w:t>
      </w:r>
      <w:r>
        <w:rPr>
          <w:w w:val="110"/>
          <w:sz w:val="22"/>
        </w:rPr>
        <w:t> the</w:t>
      </w:r>
      <w:r>
        <w:rPr>
          <w:w w:val="110"/>
          <w:sz w:val="22"/>
        </w:rPr>
        <w:t> national</w:t>
      </w:r>
      <w:r>
        <w:rPr>
          <w:w w:val="110"/>
          <w:sz w:val="22"/>
        </w:rPr>
        <w:t> activities</w:t>
      </w:r>
      <w:r>
        <w:rPr>
          <w:w w:val="110"/>
          <w:sz w:val="22"/>
        </w:rPr>
        <w:t> of</w:t>
      </w:r>
      <w:r>
        <w:rPr>
          <w:w w:val="110"/>
          <w:sz w:val="22"/>
        </w:rPr>
        <w:t> the</w:t>
      </w:r>
      <w:r>
        <w:rPr>
          <w:w w:val="110"/>
          <w:sz w:val="22"/>
        </w:rPr>
        <w:t> Department</w:t>
      </w:r>
      <w:r>
        <w:rPr>
          <w:w w:val="110"/>
          <w:sz w:val="22"/>
        </w:rPr>
        <w:t> of</w:t>
      </w:r>
      <w:r>
        <w:rPr>
          <w:w w:val="110"/>
          <w:sz w:val="22"/>
        </w:rPr>
        <w:t> Education. Schools</w:t>
      </w:r>
      <w:r>
        <w:rPr>
          <w:w w:val="110"/>
          <w:sz w:val="22"/>
        </w:rPr>
        <w:t> are</w:t>
      </w:r>
      <w:r>
        <w:rPr>
          <w:w w:val="110"/>
          <w:sz w:val="22"/>
        </w:rPr>
        <w:t> encouraged</w:t>
      </w:r>
      <w:r>
        <w:rPr>
          <w:w w:val="110"/>
          <w:sz w:val="22"/>
        </w:rPr>
        <w:t> to</w:t>
      </w:r>
      <w:r>
        <w:rPr>
          <w:w w:val="110"/>
          <w:sz w:val="22"/>
        </w:rPr>
        <w:t> contextualize</w:t>
      </w:r>
      <w:r>
        <w:rPr>
          <w:w w:val="110"/>
          <w:sz w:val="22"/>
        </w:rPr>
        <w:t> the</w:t>
      </w:r>
      <w:r>
        <w:rPr>
          <w:w w:val="110"/>
          <w:sz w:val="22"/>
        </w:rPr>
        <w:t> celebration</w:t>
      </w:r>
      <w:r>
        <w:rPr>
          <w:w w:val="110"/>
          <w:sz w:val="22"/>
        </w:rPr>
        <w:t> according</w:t>
      </w:r>
      <w:r>
        <w:rPr>
          <w:w w:val="110"/>
          <w:sz w:val="22"/>
        </w:rPr>
        <w:t> to</w:t>
      </w:r>
      <w:r>
        <w:rPr>
          <w:w w:val="110"/>
          <w:sz w:val="22"/>
        </w:rPr>
        <w:t> their respective</w:t>
      </w:r>
      <w:r>
        <w:rPr>
          <w:w w:val="110"/>
          <w:sz w:val="22"/>
        </w:rPr>
        <w:t> school</w:t>
      </w:r>
      <w:r>
        <w:rPr>
          <w:w w:val="110"/>
          <w:sz w:val="22"/>
        </w:rPr>
        <w:t> environments,</w:t>
      </w:r>
      <w:r>
        <w:rPr>
          <w:w w:val="110"/>
          <w:sz w:val="22"/>
        </w:rPr>
        <w:t> resources,</w:t>
      </w:r>
      <w:r>
        <w:rPr>
          <w:w w:val="110"/>
          <w:sz w:val="22"/>
        </w:rPr>
        <w:t> and</w:t>
      </w:r>
      <w:r>
        <w:rPr>
          <w:w w:val="110"/>
          <w:sz w:val="22"/>
        </w:rPr>
        <w:t> traditions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while</w:t>
      </w:r>
      <w:r>
        <w:rPr>
          <w:w w:val="110"/>
          <w:sz w:val="22"/>
        </w:rPr>
        <w:t> ensuring</w:t>
      </w:r>
      <w:r>
        <w:rPr>
          <w:w w:val="110"/>
          <w:sz w:val="22"/>
        </w:rPr>
        <w:t> that activities remain aligned with the objectives and spirit of the national celebration.</w:t>
      </w:r>
    </w:p>
    <w:p>
      <w:pPr>
        <w:pStyle w:val="BodyText"/>
        <w:spacing w:before="20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both"/>
        <w:rPr>
          <w:sz w:val="22"/>
        </w:rPr>
      </w:pPr>
      <w:r>
        <w:rPr>
          <w:w w:val="110"/>
          <w:sz w:val="22"/>
        </w:rPr>
        <w:t>The</w:t>
      </w:r>
      <w:r>
        <w:rPr>
          <w:spacing w:val="23"/>
          <w:w w:val="110"/>
          <w:sz w:val="22"/>
        </w:rPr>
        <w:t> </w:t>
      </w:r>
      <w:r>
        <w:rPr>
          <w:w w:val="110"/>
          <w:sz w:val="22"/>
        </w:rPr>
        <w:t>school-based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celebration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aims</w:t>
      </w:r>
      <w:r>
        <w:rPr>
          <w:spacing w:val="23"/>
          <w:w w:val="110"/>
          <w:sz w:val="22"/>
        </w:rPr>
        <w:t> </w:t>
      </w:r>
      <w:r>
        <w:rPr>
          <w:spacing w:val="-5"/>
          <w:w w:val="110"/>
          <w:sz w:val="22"/>
        </w:rPr>
        <w:t>to:</w:t>
      </w:r>
    </w:p>
    <w:p>
      <w:pPr>
        <w:pStyle w:val="BodyText"/>
        <w:spacing w:before="24"/>
      </w:pPr>
    </w:p>
    <w:p>
      <w:pPr>
        <w:pStyle w:val="ListParagraph"/>
        <w:numPr>
          <w:ilvl w:val="1"/>
          <w:numId w:val="1"/>
        </w:numPr>
        <w:tabs>
          <w:tab w:pos="982" w:val="left" w:leader="none"/>
        </w:tabs>
        <w:spacing w:line="240" w:lineRule="auto" w:before="0" w:after="0"/>
        <w:ind w:left="720" w:right="756" w:firstLine="0"/>
        <w:jc w:val="left"/>
        <w:rPr>
          <w:sz w:val="22"/>
        </w:rPr>
      </w:pPr>
      <w:r>
        <w:rPr>
          <w:w w:val="115"/>
          <w:sz w:val="22"/>
        </w:rPr>
        <w:t>recognize and celebrate the invaluable contributions, dedication, and commitment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teachers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to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learners,</w:t>
      </w:r>
      <w:r>
        <w:rPr>
          <w:spacing w:val="-9"/>
          <w:w w:val="115"/>
          <w:sz w:val="22"/>
        </w:rPr>
        <w:t> </w:t>
      </w:r>
      <w:r>
        <w:rPr>
          <w:w w:val="115"/>
          <w:sz w:val="22"/>
        </w:rPr>
        <w:t>schools,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families,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7"/>
          <w:w w:val="115"/>
          <w:sz w:val="22"/>
        </w:rPr>
        <w:t> </w:t>
      </w:r>
      <w:r>
        <w:rPr>
          <w:spacing w:val="-2"/>
          <w:w w:val="115"/>
          <w:sz w:val="22"/>
        </w:rPr>
        <w:t>communities;</w:t>
      </w:r>
    </w:p>
    <w:p>
      <w:pPr>
        <w:pStyle w:val="ListParagraph"/>
        <w:numPr>
          <w:ilvl w:val="1"/>
          <w:numId w:val="1"/>
        </w:numPr>
        <w:tabs>
          <w:tab w:pos="1093" w:val="left" w:leader="none"/>
        </w:tabs>
        <w:spacing w:line="240" w:lineRule="auto" w:before="5" w:after="0"/>
        <w:ind w:left="720" w:right="1072" w:firstLine="0"/>
        <w:jc w:val="left"/>
        <w:rPr>
          <w:sz w:val="22"/>
        </w:rPr>
      </w:pPr>
      <w:r>
        <w:rPr>
          <w:w w:val="110"/>
          <w:sz w:val="22"/>
        </w:rPr>
        <w:t>provide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teachers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meaningful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opportunities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80"/>
          <w:w w:val="110"/>
          <w:sz w:val="22"/>
        </w:rPr>
        <w:t> </w:t>
      </w:r>
      <w:r>
        <w:rPr>
          <w:w w:val="110"/>
          <w:sz w:val="22"/>
        </w:rPr>
        <w:t>appreciation, recognition,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fellowship, and celebration;</w:t>
      </w:r>
    </w:p>
    <w:p>
      <w:pPr>
        <w:pStyle w:val="ListParagraph"/>
        <w:numPr>
          <w:ilvl w:val="1"/>
          <w:numId w:val="1"/>
        </w:numPr>
        <w:tabs>
          <w:tab w:pos="970" w:val="left" w:leader="none"/>
        </w:tabs>
        <w:spacing w:line="240" w:lineRule="auto" w:before="0" w:after="0"/>
        <w:ind w:left="720" w:right="1160" w:firstLine="0"/>
        <w:jc w:val="left"/>
        <w:rPr>
          <w:sz w:val="22"/>
        </w:rPr>
      </w:pPr>
      <w:r>
        <w:rPr>
          <w:w w:val="115"/>
          <w:sz w:val="22"/>
        </w:rPr>
        <w:t>strengthen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a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culture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gratitude,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respect,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3"/>
          <w:w w:val="115"/>
          <w:sz w:val="22"/>
        </w:rPr>
        <w:t> </w:t>
      </w:r>
      <w:r>
        <w:rPr>
          <w:w w:val="115"/>
          <w:sz w:val="22"/>
        </w:rPr>
        <w:t>support</w:t>
      </w:r>
      <w:r>
        <w:rPr>
          <w:spacing w:val="-5"/>
          <w:w w:val="115"/>
          <w:sz w:val="22"/>
        </w:rPr>
        <w:t> </w:t>
      </w:r>
      <w:r>
        <w:rPr>
          <w:w w:val="115"/>
          <w:sz w:val="22"/>
        </w:rPr>
        <w:t>for</w:t>
      </w:r>
      <w:r>
        <w:rPr>
          <w:spacing w:val="-6"/>
          <w:w w:val="115"/>
          <w:sz w:val="22"/>
        </w:rPr>
        <w:t> </w:t>
      </w:r>
      <w:r>
        <w:rPr>
          <w:w w:val="115"/>
          <w:sz w:val="22"/>
        </w:rPr>
        <w:t>teachers and the teaching profession;</w:t>
      </w:r>
    </w:p>
    <w:p>
      <w:pPr>
        <w:pStyle w:val="ListParagraph"/>
        <w:numPr>
          <w:ilvl w:val="1"/>
          <w:numId w:val="1"/>
        </w:numPr>
        <w:tabs>
          <w:tab w:pos="990" w:val="left" w:leader="none"/>
        </w:tabs>
        <w:spacing w:line="240" w:lineRule="auto" w:before="0" w:after="0"/>
        <w:ind w:left="720" w:right="1108" w:firstLine="0"/>
        <w:jc w:val="left"/>
        <w:rPr>
          <w:sz w:val="22"/>
        </w:rPr>
      </w:pPr>
      <w:r>
        <w:rPr>
          <w:w w:val="110"/>
          <w:sz w:val="22"/>
        </w:rPr>
        <w:t>highlight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important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role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teachers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-6"/>
          <w:w w:val="110"/>
          <w:sz w:val="22"/>
        </w:rPr>
        <w:t> </w:t>
      </w:r>
      <w:r>
        <w:rPr>
          <w:w w:val="110"/>
          <w:sz w:val="22"/>
        </w:rPr>
        <w:t>learner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development,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school improvement,</w:t>
      </w:r>
      <w:r>
        <w:rPr>
          <w:w w:val="110"/>
          <w:sz w:val="22"/>
        </w:rPr>
        <w:t> community</w:t>
      </w:r>
      <w:r>
        <w:rPr>
          <w:w w:val="110"/>
          <w:sz w:val="22"/>
        </w:rPr>
        <w:t> building,</w:t>
      </w:r>
      <w:r>
        <w:rPr>
          <w:w w:val="110"/>
          <w:sz w:val="22"/>
        </w:rPr>
        <w:t> and</w:t>
      </w:r>
      <w:r>
        <w:rPr>
          <w:w w:val="110"/>
          <w:sz w:val="22"/>
        </w:rPr>
        <w:t> nation-building;</w:t>
      </w:r>
      <w:r>
        <w:rPr>
          <w:w w:val="110"/>
          <w:sz w:val="22"/>
        </w:rPr>
        <w:t> and</w:t>
      </w:r>
    </w:p>
    <w:p>
      <w:pPr>
        <w:pStyle w:val="ListParagraph"/>
        <w:numPr>
          <w:ilvl w:val="1"/>
          <w:numId w:val="1"/>
        </w:numPr>
        <w:tabs>
          <w:tab w:pos="1006" w:val="left" w:leader="none"/>
        </w:tabs>
        <w:spacing w:line="240" w:lineRule="auto" w:before="2" w:after="0"/>
        <w:ind w:left="720" w:right="1091" w:firstLine="0"/>
        <w:jc w:val="left"/>
        <w:rPr>
          <w:sz w:val="22"/>
        </w:rPr>
      </w:pPr>
      <w:r>
        <w:rPr>
          <w:w w:val="115"/>
          <w:sz w:val="22"/>
        </w:rPr>
        <w:t>promote</w:t>
      </w:r>
      <w:r>
        <w:rPr>
          <w:w w:val="115"/>
          <w:sz w:val="22"/>
        </w:rPr>
        <w:t> a positive and</w:t>
      </w:r>
      <w:r>
        <w:rPr>
          <w:w w:val="115"/>
          <w:sz w:val="22"/>
        </w:rPr>
        <w:t> supportive</w:t>
      </w:r>
      <w:r>
        <w:rPr>
          <w:w w:val="115"/>
          <w:sz w:val="22"/>
        </w:rPr>
        <w:t> school environment that values the well-being, dignity, and professional contributions of teachers.</w:t>
      </w:r>
    </w:p>
    <w:p>
      <w:pPr>
        <w:pStyle w:val="BodyText"/>
        <w:rPr>
          <w:sz w:val="20"/>
        </w:rPr>
      </w:pPr>
    </w:p>
    <w:p>
      <w:pPr>
        <w:pStyle w:val="BodyText"/>
        <w:spacing w:before="37"/>
        <w:rPr>
          <w:sz w:val="20"/>
        </w:rPr>
      </w:pPr>
    </w:p>
    <w:p>
      <w:pPr>
        <w:spacing w:line="20" w:lineRule="exact"/>
        <w:ind w:left="-77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1445" cy="19050"/>
                <wp:effectExtent l="9525" t="0" r="5079" b="952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6481445" cy="19050"/>
                          <a:chExt cx="6481445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9525"/>
                            <a:ext cx="6481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1445" h="0">
                                <a:moveTo>
                                  <a:pt x="0" y="0"/>
                                </a:moveTo>
                                <a:lnTo>
                                  <a:pt x="6481445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35pt;height:1.5pt;mso-position-horizontal-relative:char;mso-position-vertical-relative:line" id="docshapegroup5" coordorigin="0,0" coordsize="10207,30">
                <v:line style="position:absolute" from="0,15" to="10207,15" stroked="true" strokeweight="1.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185"/>
        <w:ind w:left="0" w:right="359" w:firstLine="0"/>
        <w:jc w:val="righ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647419</wp:posOffset>
                </wp:positionH>
                <wp:positionV relativeFrom="paragraph">
                  <wp:posOffset>57785</wp:posOffset>
                </wp:positionV>
                <wp:extent cx="2124075" cy="69469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2124075" cy="694690"/>
                          <a:chExt cx="2124075" cy="694690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6636"/>
                            <a:ext cx="718390" cy="3708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7030" y="635"/>
                            <a:ext cx="819150" cy="693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030" y="0"/>
                            <a:ext cx="694689" cy="694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97794pt;margin-top:4.55pt;width:167.25pt;height:54.7pt;mso-position-horizontal-relative:page;mso-position-vertical-relative:paragraph;z-index:15730176" id="docshapegroup6" coordorigin="1020,91" coordsize="3345,1094">
                <v:shape style="position:absolute;left:1019;top:416;width:1132;height:584" type="#_x0000_t75" id="docshape7" stroked="false">
                  <v:imagedata r:id="rId7" o:title=""/>
                </v:shape>
                <v:shape style="position:absolute;left:2070;top:92;width:1290;height:1092" type="#_x0000_t75" id="docshape8" stroked="false">
                  <v:imagedata r:id="rId8" o:title=""/>
                </v:shape>
                <v:shape style="position:absolute;left:3270;top:91;width:1094;height:1094" type="#_x0000_t75" id="docshape9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z w:val="20"/>
        </w:rPr>
        <w:t>Plaridel</w:t>
      </w:r>
      <w:r>
        <w:rPr>
          <w:rFonts w:ascii="Calibri"/>
          <w:spacing w:val="-9"/>
          <w:sz w:val="20"/>
        </w:rPr>
        <w:t> </w:t>
      </w:r>
      <w:r>
        <w:rPr>
          <w:rFonts w:ascii="Calibri"/>
          <w:sz w:val="20"/>
        </w:rPr>
        <w:t>Street,</w:t>
      </w:r>
      <w:r>
        <w:rPr>
          <w:rFonts w:ascii="Calibri"/>
          <w:spacing w:val="-7"/>
          <w:sz w:val="20"/>
        </w:rPr>
        <w:t> </w:t>
      </w:r>
      <w:r>
        <w:rPr>
          <w:rFonts w:ascii="Calibri"/>
          <w:sz w:val="20"/>
        </w:rPr>
        <w:t>Centro,</w:t>
      </w:r>
      <w:r>
        <w:rPr>
          <w:rFonts w:ascii="Calibri"/>
          <w:spacing w:val="-8"/>
          <w:sz w:val="20"/>
        </w:rPr>
        <w:t> </w:t>
      </w:r>
      <w:r>
        <w:rPr>
          <w:rFonts w:ascii="Calibri"/>
          <w:sz w:val="20"/>
        </w:rPr>
        <w:t>Mandaue</w:t>
      </w:r>
      <w:r>
        <w:rPr>
          <w:rFonts w:ascii="Calibri"/>
          <w:spacing w:val="-8"/>
          <w:sz w:val="20"/>
        </w:rPr>
        <w:t> </w:t>
      </w:r>
      <w:r>
        <w:rPr>
          <w:rFonts w:ascii="Calibri"/>
          <w:spacing w:val="-4"/>
          <w:sz w:val="20"/>
        </w:rPr>
        <w:t>City</w:t>
      </w:r>
    </w:p>
    <w:p>
      <w:pPr>
        <w:tabs>
          <w:tab w:pos="7686" w:val="left" w:leader="none"/>
        </w:tabs>
        <w:spacing w:line="360" w:lineRule="auto" w:before="0"/>
        <w:ind w:left="4979" w:right="357" w:hanging="363"/>
        <w:jc w:val="left"/>
        <w:rPr>
          <w:rFonts w:ascii="Calibri" w:eastAsia="Calibri"/>
          <w:sz w:val="20"/>
        </w:rPr>
      </w:pPr>
      <w:r>
        <w:rPr>
          <w:rFonts w:ascii="Calibri" w:eastAsia="Calibri"/>
          <w:sz w:val="20"/>
        </w:rPr>
        <w:t>(032)</w:t>
      </w:r>
      <w:r>
        <w:rPr>
          <w:rFonts w:ascii="Calibri" w:eastAsia="Calibri"/>
          <w:spacing w:val="-7"/>
          <w:sz w:val="20"/>
        </w:rPr>
        <w:t> </w:t>
      </w:r>
      <w:r>
        <w:rPr>
          <w:rFonts w:ascii="Calibri" w:eastAsia="Calibri"/>
          <w:sz w:val="20"/>
        </w:rPr>
        <w:t>238-4179,</w:t>
      </w:r>
      <w:r>
        <w:rPr>
          <w:rFonts w:ascii="Calibri" w:eastAsia="Calibri"/>
          <w:spacing w:val="-7"/>
          <w:sz w:val="20"/>
        </w:rPr>
        <w:t> </w:t>
      </w:r>
      <w:r>
        <w:rPr>
          <w:rFonts w:ascii="Calibri" w:eastAsia="Calibri"/>
          <w:sz w:val="20"/>
        </w:rPr>
        <w:t>(032)</w:t>
      </w:r>
      <w:r>
        <w:rPr>
          <w:rFonts w:ascii="Calibri" w:eastAsia="Calibri"/>
          <w:spacing w:val="-9"/>
          <w:sz w:val="20"/>
        </w:rPr>
        <w:t> </w:t>
      </w:r>
      <w:r>
        <w:rPr>
          <w:rFonts w:ascii="Calibri" w:eastAsia="Calibri"/>
          <w:sz w:val="20"/>
        </w:rPr>
        <w:t>238-4547</w:t>
      </w:r>
      <w:r>
        <w:rPr>
          <w:rFonts w:ascii="Calibri" w:eastAsia="Calibri"/>
          <w:spacing w:val="-7"/>
          <w:sz w:val="20"/>
        </w:rPr>
        <w:t> </w:t>
      </w:r>
      <w:r>
        <w:rPr>
          <w:rFonts w:ascii="Calibri" w:eastAsia="Calibri"/>
          <w:sz w:val="20"/>
        </w:rPr>
        <w:t>|</w:t>
      </w:r>
      <w:r>
        <w:rPr>
          <w:rFonts w:ascii="Calibri" w:eastAsia="Calibri"/>
          <w:spacing w:val="-8"/>
          <w:sz w:val="20"/>
        </w:rPr>
        <w:t> </w:t>
      </w:r>
      <w:hyperlink r:id="rId10">
        <w:r>
          <w:rPr>
            <w:rFonts w:ascii="Calibri" w:eastAsia="Calibri"/>
            <w:sz w:val="20"/>
          </w:rPr>
          <w:t>mandaue.city001@deped.gov.ph</w:t>
        </w:r>
      </w:hyperlink>
      <w:r>
        <w:rPr>
          <w:rFonts w:ascii="Calibri" w:eastAsia="Calibri"/>
          <w:sz w:val="20"/>
        </w:rPr>
        <w:t> </w:t>
      </w:r>
      <w:r>
        <w:rPr>
          <w:rFonts w:ascii="Calibri" w:eastAsia="Calibri"/>
          <w:position w:val="-1"/>
          <w:sz w:val="20"/>
        </w:rPr>
        <w:drawing>
          <wp:inline distT="0" distB="0" distL="0" distR="0">
            <wp:extent cx="161925" cy="16192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/>
          <w:position w:val="-1"/>
          <w:sz w:val="20"/>
        </w:rPr>
      </w:r>
      <w:r>
        <w:rPr>
          <w:rFonts w:ascii="Times New Roman" w:eastAsia="Times New Roman"/>
          <w:spacing w:val="27"/>
          <w:sz w:val="20"/>
        </w:rPr>
        <w:t> </w:t>
      </w:r>
      <w:r>
        <w:rPr>
          <w:rFonts w:ascii="Calibri" w:eastAsia="Calibri"/>
          <w:sz w:val="20"/>
        </w:rPr>
        <w:t>DepEd Tayo Mandaue City</w:t>
        <w:tab/>
      </w:r>
      <w:r>
        <w:rPr>
          <w:rFonts w:ascii="Segoe UI Symbol" w:eastAsia="Segoe UI Symbol"/>
          <w:spacing w:val="-4"/>
          <w:sz w:val="26"/>
        </w:rPr>
        <w:t>🌐</w:t>
      </w:r>
      <w:r>
        <w:rPr>
          <w:rFonts w:ascii="Segoe UI Symbol" w:eastAsia="Segoe UI Symbol"/>
          <w:spacing w:val="-16"/>
          <w:sz w:val="26"/>
        </w:rPr>
        <w:t> </w:t>
      </w:r>
      <w:hyperlink r:id="rId12">
        <w:r>
          <w:rPr>
            <w:rFonts w:ascii="Calibri" w:eastAsia="Calibri"/>
            <w:spacing w:val="-2"/>
            <w:sz w:val="20"/>
          </w:rPr>
          <w:t>www.depedmandaue.net</w:t>
        </w:r>
      </w:hyperlink>
    </w:p>
    <w:p>
      <w:pPr>
        <w:spacing w:after="0" w:line="360" w:lineRule="auto"/>
        <w:jc w:val="left"/>
        <w:rPr>
          <w:rFonts w:ascii="Calibri" w:eastAsia="Calibri"/>
          <w:sz w:val="20"/>
        </w:rPr>
        <w:sectPr>
          <w:type w:val="continuous"/>
          <w:pgSz w:w="12240" w:h="15840"/>
          <w:pgMar w:top="360" w:bottom="280" w:left="1080" w:right="720"/>
        </w:sectPr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80" w:after="0"/>
        <w:ind w:left="0" w:right="708" w:firstLine="0"/>
        <w:jc w:val="both"/>
        <w:rPr>
          <w:sz w:val="22"/>
        </w:rPr>
      </w:pPr>
      <w:r>
        <w:rPr>
          <w:w w:val="110"/>
          <w:sz w:val="22"/>
        </w:rPr>
        <w:t>Schools are encouraged</w:t>
      </w:r>
      <w:r>
        <w:rPr>
          <w:w w:val="110"/>
          <w:sz w:val="22"/>
        </w:rPr>
        <w:t> to</w:t>
      </w:r>
      <w:r>
        <w:rPr>
          <w:w w:val="110"/>
          <w:sz w:val="22"/>
        </w:rPr>
        <w:t> host</w:t>
      </w:r>
      <w:r>
        <w:rPr>
          <w:w w:val="110"/>
          <w:sz w:val="22"/>
        </w:rPr>
        <w:t> appropriate</w:t>
      </w:r>
      <w:r>
        <w:rPr>
          <w:w w:val="110"/>
          <w:sz w:val="22"/>
        </w:rPr>
        <w:t> school-based</w:t>
      </w:r>
      <w:r>
        <w:rPr>
          <w:w w:val="110"/>
          <w:sz w:val="22"/>
        </w:rPr>
        <w:t> celebrations</w:t>
      </w:r>
      <w:r>
        <w:rPr>
          <w:w w:val="110"/>
          <w:sz w:val="22"/>
        </w:rPr>
        <w:t> on October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5, 2026, including reciting </w:t>
      </w:r>
      <w:r>
        <w:rPr>
          <w:i/>
          <w:w w:val="110"/>
          <w:sz w:val="22"/>
        </w:rPr>
        <w:t>A Prayer for Teachers </w:t>
      </w:r>
      <w:r>
        <w:rPr>
          <w:w w:val="110"/>
          <w:sz w:val="22"/>
        </w:rPr>
        <w:t>or </w:t>
      </w:r>
      <w:r>
        <w:rPr>
          <w:i/>
          <w:w w:val="110"/>
          <w:sz w:val="22"/>
        </w:rPr>
        <w:t>Panalangin para sa mga</w:t>
      </w:r>
      <w:r>
        <w:rPr>
          <w:i/>
          <w:spacing w:val="-17"/>
          <w:w w:val="110"/>
          <w:sz w:val="22"/>
        </w:rPr>
        <w:t> </w:t>
      </w:r>
      <w:r>
        <w:rPr>
          <w:i/>
          <w:w w:val="110"/>
          <w:sz w:val="22"/>
        </w:rPr>
        <w:t>Guro</w:t>
      </w:r>
      <w:r>
        <w:rPr>
          <w:w w:val="110"/>
          <w:sz w:val="22"/>
        </w:rPr>
        <w:t>.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Additionally,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schools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should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integrate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NTM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13"/>
          <w:w w:val="110"/>
          <w:sz w:val="22"/>
        </w:rPr>
        <w:t> </w:t>
      </w:r>
      <w:r>
        <w:rPr>
          <w:w w:val="110"/>
          <w:sz w:val="22"/>
        </w:rPr>
        <w:t>WTD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themes,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goals,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and key messages into lesson plans, classroom discussions,</w:t>
      </w:r>
      <w:r>
        <w:rPr>
          <w:w w:val="110"/>
          <w:sz w:val="22"/>
        </w:rPr>
        <w:t> and school</w:t>
      </w:r>
      <w:r>
        <w:rPr>
          <w:w w:val="110"/>
          <w:sz w:val="22"/>
        </w:rPr>
        <w:t> activities</w:t>
      </w:r>
      <w:r>
        <w:rPr>
          <w:w w:val="110"/>
          <w:sz w:val="22"/>
        </w:rPr>
        <w:t> to foster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deeper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appreciation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for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teachers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their</w:t>
      </w:r>
      <w:r>
        <w:rPr>
          <w:w w:val="110"/>
          <w:sz w:val="22"/>
        </w:rPr>
        <w:t> essential</w:t>
      </w:r>
      <w:r>
        <w:rPr>
          <w:w w:val="110"/>
          <w:sz w:val="22"/>
        </w:rPr>
        <w:t> role</w:t>
      </w:r>
      <w:r>
        <w:rPr>
          <w:w w:val="110"/>
          <w:sz w:val="22"/>
        </w:rPr>
        <w:t> in</w:t>
      </w:r>
      <w:r>
        <w:rPr>
          <w:w w:val="110"/>
          <w:sz w:val="22"/>
        </w:rPr>
        <w:t> nation-</w:t>
      </w:r>
      <w:r>
        <w:rPr>
          <w:spacing w:val="-2"/>
          <w:w w:val="110"/>
          <w:sz w:val="22"/>
        </w:rPr>
        <w:t>building.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0" w:right="733" w:firstLine="0"/>
        <w:jc w:val="both"/>
        <w:rPr>
          <w:sz w:val="22"/>
        </w:rPr>
      </w:pPr>
      <w:r>
        <w:rPr>
          <w:w w:val="115"/>
          <w:sz w:val="22"/>
        </w:rPr>
        <w:t>Each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school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shall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maintain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appropriate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documentation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its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celebration, which may include:</w:t>
      </w:r>
    </w:p>
    <w:p>
      <w:pPr>
        <w:pStyle w:val="BodyText"/>
        <w:spacing w:before="23"/>
      </w:pPr>
    </w:p>
    <w:p>
      <w:pPr>
        <w:pStyle w:val="ListParagraph"/>
        <w:numPr>
          <w:ilvl w:val="1"/>
          <w:numId w:val="1"/>
        </w:numPr>
        <w:tabs>
          <w:tab w:pos="984" w:val="left" w:leader="none"/>
        </w:tabs>
        <w:spacing w:line="240" w:lineRule="auto" w:before="1" w:after="0"/>
        <w:ind w:left="984" w:right="0" w:hanging="264"/>
        <w:jc w:val="left"/>
        <w:rPr>
          <w:sz w:val="22"/>
        </w:rPr>
      </w:pPr>
      <w:r>
        <w:rPr>
          <w:w w:val="110"/>
          <w:sz w:val="22"/>
        </w:rPr>
        <w:t>program</w:t>
      </w:r>
      <w:r>
        <w:rPr>
          <w:spacing w:val="7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8"/>
          <w:w w:val="110"/>
          <w:sz w:val="22"/>
        </w:rPr>
        <w:t> </w:t>
      </w:r>
      <w:r>
        <w:rPr>
          <w:spacing w:val="-2"/>
          <w:w w:val="110"/>
          <w:sz w:val="22"/>
        </w:rPr>
        <w:t>activities;</w:t>
      </w:r>
    </w:p>
    <w:p>
      <w:pPr>
        <w:pStyle w:val="ListParagraph"/>
        <w:numPr>
          <w:ilvl w:val="1"/>
          <w:numId w:val="1"/>
        </w:numPr>
        <w:tabs>
          <w:tab w:pos="995" w:val="left" w:leader="none"/>
        </w:tabs>
        <w:spacing w:line="258" w:lineRule="exact" w:before="1" w:after="0"/>
        <w:ind w:left="995" w:right="0" w:hanging="275"/>
        <w:jc w:val="left"/>
        <w:rPr>
          <w:sz w:val="22"/>
        </w:rPr>
      </w:pPr>
      <w:r>
        <w:rPr>
          <w:w w:val="110"/>
          <w:sz w:val="22"/>
        </w:rPr>
        <w:t>attendance/participation</w:t>
      </w:r>
      <w:r>
        <w:rPr>
          <w:spacing w:val="58"/>
          <w:w w:val="110"/>
          <w:sz w:val="22"/>
        </w:rPr>
        <w:t> </w:t>
      </w:r>
      <w:r>
        <w:rPr>
          <w:w w:val="110"/>
          <w:sz w:val="22"/>
        </w:rPr>
        <w:t>documentation,</w:t>
      </w:r>
      <w:r>
        <w:rPr>
          <w:spacing w:val="59"/>
          <w:w w:val="110"/>
          <w:sz w:val="22"/>
        </w:rPr>
        <w:t> </w:t>
      </w:r>
      <w:r>
        <w:rPr>
          <w:w w:val="110"/>
          <w:sz w:val="22"/>
        </w:rPr>
        <w:t>as</w:t>
      </w:r>
      <w:r>
        <w:rPr>
          <w:spacing w:val="52"/>
          <w:w w:val="110"/>
          <w:sz w:val="22"/>
        </w:rPr>
        <w:t> </w:t>
      </w:r>
      <w:r>
        <w:rPr>
          <w:spacing w:val="-2"/>
          <w:w w:val="110"/>
          <w:sz w:val="22"/>
        </w:rPr>
        <w:t>appropriate;</w:t>
      </w:r>
    </w:p>
    <w:p>
      <w:pPr>
        <w:pStyle w:val="ListParagraph"/>
        <w:numPr>
          <w:ilvl w:val="1"/>
          <w:numId w:val="1"/>
        </w:numPr>
        <w:tabs>
          <w:tab w:pos="970" w:val="left" w:leader="none"/>
        </w:tabs>
        <w:spacing w:line="257" w:lineRule="exact" w:before="0" w:after="0"/>
        <w:ind w:left="970" w:right="0" w:hanging="250"/>
        <w:jc w:val="left"/>
        <w:rPr>
          <w:sz w:val="22"/>
        </w:rPr>
      </w:pPr>
      <w:r>
        <w:rPr>
          <w:w w:val="110"/>
          <w:sz w:val="22"/>
        </w:rPr>
        <w:t>photographs</w:t>
      </w:r>
      <w:r>
        <w:rPr>
          <w:spacing w:val="31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28"/>
          <w:w w:val="110"/>
          <w:sz w:val="22"/>
        </w:rPr>
        <w:t> </w:t>
      </w:r>
      <w:r>
        <w:rPr>
          <w:w w:val="110"/>
          <w:sz w:val="22"/>
        </w:rPr>
        <w:t>other</w:t>
      </w:r>
      <w:r>
        <w:rPr>
          <w:spacing w:val="27"/>
          <w:w w:val="110"/>
          <w:sz w:val="22"/>
        </w:rPr>
        <w:t> </w:t>
      </w:r>
      <w:r>
        <w:rPr>
          <w:w w:val="110"/>
          <w:sz w:val="22"/>
        </w:rPr>
        <w:t>documentation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significant</w:t>
      </w:r>
      <w:r>
        <w:rPr>
          <w:spacing w:val="32"/>
          <w:w w:val="110"/>
          <w:sz w:val="22"/>
        </w:rPr>
        <w:t> </w:t>
      </w:r>
      <w:r>
        <w:rPr>
          <w:w w:val="110"/>
          <w:sz w:val="22"/>
        </w:rPr>
        <w:t>activities;</w:t>
      </w:r>
      <w:r>
        <w:rPr>
          <w:spacing w:val="27"/>
          <w:w w:val="110"/>
          <w:sz w:val="22"/>
        </w:rPr>
        <w:t> </w:t>
      </w:r>
      <w:r>
        <w:rPr>
          <w:spacing w:val="-5"/>
          <w:w w:val="110"/>
          <w:sz w:val="22"/>
        </w:rPr>
        <w:t>and</w:t>
      </w:r>
    </w:p>
    <w:p>
      <w:pPr>
        <w:pStyle w:val="ListParagraph"/>
        <w:numPr>
          <w:ilvl w:val="1"/>
          <w:numId w:val="1"/>
        </w:numPr>
        <w:tabs>
          <w:tab w:pos="994" w:val="left" w:leader="none"/>
        </w:tabs>
        <w:spacing w:line="258" w:lineRule="exact" w:before="0" w:after="0"/>
        <w:ind w:left="994" w:right="0" w:hanging="274"/>
        <w:jc w:val="left"/>
        <w:rPr>
          <w:sz w:val="22"/>
        </w:rPr>
      </w:pPr>
      <w:r>
        <w:rPr>
          <w:w w:val="110"/>
          <w:sz w:val="22"/>
        </w:rPr>
        <w:t>a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brief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accomplishment</w:t>
      </w:r>
      <w:r>
        <w:rPr>
          <w:spacing w:val="30"/>
          <w:w w:val="110"/>
          <w:sz w:val="22"/>
        </w:rPr>
        <w:t> </w:t>
      </w:r>
      <w:r>
        <w:rPr>
          <w:spacing w:val="-2"/>
          <w:w w:val="110"/>
          <w:sz w:val="22"/>
        </w:rPr>
        <w:t>report.</w:t>
      </w:r>
    </w:p>
    <w:p>
      <w:pPr>
        <w:pStyle w:val="BodyText"/>
        <w:spacing w:before="26"/>
      </w:pPr>
    </w:p>
    <w:p>
      <w:pPr>
        <w:pStyle w:val="BodyText"/>
        <w:ind w:right="713" w:firstLine="720"/>
        <w:jc w:val="both"/>
      </w:pPr>
      <w:r>
        <w:rPr>
          <w:w w:val="115"/>
        </w:rPr>
        <w:t>The Schools Division Office, through the appropriate Division Unit, may request selected</w:t>
      </w:r>
      <w:r>
        <w:rPr>
          <w:w w:val="115"/>
        </w:rPr>
        <w:t> documentation</w:t>
      </w:r>
      <w:r>
        <w:rPr>
          <w:w w:val="115"/>
        </w:rPr>
        <w:t> for</w:t>
      </w:r>
      <w:r>
        <w:rPr>
          <w:w w:val="115"/>
        </w:rPr>
        <w:t> purposes</w:t>
      </w:r>
      <w:r>
        <w:rPr>
          <w:w w:val="115"/>
        </w:rPr>
        <w:t> of</w:t>
      </w:r>
      <w:r>
        <w:rPr>
          <w:w w:val="115"/>
        </w:rPr>
        <w:t> consolidation,</w:t>
      </w:r>
      <w:r>
        <w:rPr>
          <w:w w:val="115"/>
        </w:rPr>
        <w:t> reporting,</w:t>
      </w:r>
      <w:r>
        <w:rPr>
          <w:w w:val="115"/>
        </w:rPr>
        <w:t> and recognition</w:t>
      </w:r>
      <w:r>
        <w:rPr>
          <w:w w:val="115"/>
        </w:rPr>
        <w:t> of</w:t>
      </w:r>
      <w:r>
        <w:rPr>
          <w:w w:val="115"/>
        </w:rPr>
        <w:t> school</w:t>
      </w:r>
      <w:r>
        <w:rPr>
          <w:w w:val="115"/>
        </w:rPr>
        <w:t> initiatives.</w:t>
      </w:r>
      <w:r>
        <w:rPr>
          <w:w w:val="115"/>
        </w:rPr>
        <w:t> Upload</w:t>
      </w:r>
      <w:r>
        <w:rPr>
          <w:w w:val="115"/>
        </w:rPr>
        <w:t> it</w:t>
      </w:r>
      <w:r>
        <w:rPr>
          <w:w w:val="115"/>
        </w:rPr>
        <w:t> here: </w:t>
      </w:r>
      <w:hyperlink r:id="rId13">
        <w:r>
          <w:rPr>
            <w:color w:val="0000FF"/>
            <w:spacing w:val="-2"/>
            <w:w w:val="115"/>
            <w:u w:val="single" w:color="0000FF"/>
          </w:rPr>
          <w:t>https://tinyurl.com/WTDReport2026</w:t>
        </w:r>
      </w:hyperlink>
    </w:p>
    <w:p>
      <w:pPr>
        <w:pStyle w:val="BodyText"/>
        <w:spacing w:before="2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1139825</wp:posOffset>
            </wp:positionH>
            <wp:positionV relativeFrom="paragraph">
              <wp:posOffset>178059</wp:posOffset>
            </wp:positionV>
            <wp:extent cx="1029172" cy="90068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9172" cy="900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0" w:right="710" w:firstLine="0"/>
        <w:jc w:val="both"/>
        <w:rPr>
          <w:sz w:val="22"/>
        </w:rPr>
      </w:pPr>
      <w:r>
        <w:rPr>
          <w:w w:val="110"/>
          <w:sz w:val="22"/>
        </w:rPr>
        <w:t>All</w:t>
      </w:r>
      <w:r>
        <w:rPr>
          <w:w w:val="110"/>
          <w:sz w:val="22"/>
        </w:rPr>
        <w:t> Public</w:t>
      </w:r>
      <w:r>
        <w:rPr>
          <w:w w:val="110"/>
          <w:sz w:val="22"/>
        </w:rPr>
        <w:t> Schools</w:t>
      </w:r>
      <w:r>
        <w:rPr>
          <w:w w:val="110"/>
          <w:sz w:val="22"/>
        </w:rPr>
        <w:t> District</w:t>
      </w:r>
      <w:r>
        <w:rPr>
          <w:w w:val="110"/>
          <w:sz w:val="22"/>
        </w:rPr>
        <w:t> Supervisors,</w:t>
      </w:r>
      <w:r>
        <w:rPr>
          <w:w w:val="110"/>
          <w:sz w:val="22"/>
        </w:rPr>
        <w:t> Education</w:t>
      </w:r>
      <w:r>
        <w:rPr>
          <w:w w:val="110"/>
          <w:sz w:val="22"/>
        </w:rPr>
        <w:t> Program</w:t>
      </w:r>
      <w:r>
        <w:rPr>
          <w:w w:val="110"/>
          <w:sz w:val="22"/>
        </w:rPr>
        <w:t> Supervisors, SGOD</w:t>
      </w:r>
      <w:r>
        <w:rPr>
          <w:w w:val="110"/>
          <w:sz w:val="22"/>
        </w:rPr>
        <w:t> Personnel</w:t>
      </w:r>
      <w:r>
        <w:rPr>
          <w:w w:val="110"/>
          <w:sz w:val="22"/>
        </w:rPr>
        <w:t> and</w:t>
      </w:r>
      <w:r>
        <w:rPr>
          <w:w w:val="110"/>
          <w:sz w:val="22"/>
        </w:rPr>
        <w:t> concerned</w:t>
      </w:r>
      <w:r>
        <w:rPr>
          <w:w w:val="110"/>
          <w:sz w:val="22"/>
        </w:rPr>
        <w:t> Division</w:t>
      </w:r>
      <w:r>
        <w:rPr>
          <w:w w:val="110"/>
          <w:sz w:val="22"/>
        </w:rPr>
        <w:t> personnel</w:t>
      </w:r>
      <w:r>
        <w:rPr>
          <w:w w:val="110"/>
          <w:sz w:val="22"/>
        </w:rPr>
        <w:t> are</w:t>
      </w:r>
      <w:r>
        <w:rPr>
          <w:w w:val="110"/>
          <w:sz w:val="22"/>
        </w:rPr>
        <w:t> enjoined</w:t>
      </w:r>
      <w:r>
        <w:rPr>
          <w:w w:val="110"/>
          <w:sz w:val="22"/>
        </w:rPr>
        <w:t> to</w:t>
      </w:r>
      <w:r>
        <w:rPr>
          <w:w w:val="110"/>
          <w:sz w:val="22"/>
        </w:rPr>
        <w:t> provide appropriate technical assistance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support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schools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implementation of</w:t>
      </w:r>
      <w:r>
        <w:rPr>
          <w:w w:val="110"/>
          <w:sz w:val="22"/>
        </w:rPr>
        <w:t> this</w:t>
      </w:r>
      <w:r>
        <w:rPr>
          <w:w w:val="110"/>
          <w:sz w:val="22"/>
        </w:rPr>
        <w:t> Memorandum.</w:t>
      </w:r>
    </w:p>
    <w:p>
      <w:pPr>
        <w:pStyle w:val="BodyText"/>
        <w:spacing w:before="23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0" w:right="718" w:firstLine="0"/>
        <w:jc w:val="both"/>
        <w:rPr>
          <w:sz w:val="22"/>
        </w:rPr>
      </w:pPr>
      <w:r>
        <w:rPr>
          <w:w w:val="115"/>
          <w:sz w:val="22"/>
        </w:rPr>
        <w:t>Expenses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incurred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conduct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of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7"/>
          <w:w w:val="115"/>
          <w:sz w:val="22"/>
        </w:rPr>
        <w:t> </w:t>
      </w:r>
      <w:r>
        <w:rPr>
          <w:w w:val="115"/>
          <w:sz w:val="22"/>
        </w:rPr>
        <w:t>school-based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celebration</w:t>
      </w:r>
      <w:r>
        <w:rPr>
          <w:spacing w:val="-12"/>
          <w:w w:val="115"/>
          <w:sz w:val="22"/>
        </w:rPr>
        <w:t> </w:t>
      </w:r>
      <w:r>
        <w:rPr>
          <w:w w:val="115"/>
          <w:sz w:val="22"/>
        </w:rPr>
        <w:t>may</w:t>
      </w:r>
      <w:r>
        <w:rPr>
          <w:spacing w:val="-13"/>
          <w:w w:val="115"/>
          <w:sz w:val="22"/>
        </w:rPr>
        <w:t> </w:t>
      </w:r>
      <w:r>
        <w:rPr>
          <w:w w:val="115"/>
          <w:sz w:val="22"/>
        </w:rPr>
        <w:t>be charged</w:t>
      </w:r>
      <w:r>
        <w:rPr>
          <w:w w:val="115"/>
          <w:sz w:val="22"/>
        </w:rPr>
        <w:t> against</w:t>
      </w:r>
      <w:r>
        <w:rPr>
          <w:w w:val="115"/>
          <w:sz w:val="22"/>
        </w:rPr>
        <w:t> available</w:t>
      </w:r>
      <w:r>
        <w:rPr>
          <w:w w:val="115"/>
          <w:sz w:val="22"/>
        </w:rPr>
        <w:t> </w:t>
      </w:r>
      <w:r>
        <w:rPr>
          <w:b/>
          <w:w w:val="115"/>
          <w:sz w:val="22"/>
        </w:rPr>
        <w:t>school</w:t>
      </w:r>
      <w:r>
        <w:rPr>
          <w:b/>
          <w:w w:val="115"/>
          <w:sz w:val="22"/>
        </w:rPr>
        <w:t> other</w:t>
      </w:r>
      <w:r>
        <w:rPr>
          <w:b/>
          <w:w w:val="115"/>
          <w:sz w:val="22"/>
        </w:rPr>
        <w:t> funds</w:t>
      </w:r>
      <w:r>
        <w:rPr>
          <w:b/>
          <w:w w:val="115"/>
          <w:sz w:val="22"/>
        </w:rPr>
        <w:t> </w:t>
      </w:r>
      <w:r>
        <w:rPr>
          <w:w w:val="115"/>
          <w:sz w:val="22"/>
        </w:rPr>
        <w:t>subject</w:t>
      </w:r>
      <w:r>
        <w:rPr>
          <w:w w:val="115"/>
          <w:sz w:val="22"/>
        </w:rPr>
        <w:t> to</w:t>
      </w:r>
      <w:r>
        <w:rPr>
          <w:w w:val="115"/>
          <w:sz w:val="22"/>
        </w:rPr>
        <w:t> existing</w:t>
      </w:r>
      <w:r>
        <w:rPr>
          <w:w w:val="115"/>
          <w:sz w:val="22"/>
        </w:rPr>
        <w:t> budgeting, accounting,</w:t>
      </w:r>
      <w:r>
        <w:rPr>
          <w:w w:val="115"/>
          <w:sz w:val="22"/>
        </w:rPr>
        <w:t> auditing,</w:t>
      </w:r>
      <w:r>
        <w:rPr>
          <w:w w:val="115"/>
          <w:sz w:val="22"/>
        </w:rPr>
        <w:t> procurement,</w:t>
      </w:r>
      <w:r>
        <w:rPr>
          <w:w w:val="115"/>
          <w:sz w:val="22"/>
        </w:rPr>
        <w:t> and</w:t>
      </w:r>
      <w:r>
        <w:rPr>
          <w:w w:val="115"/>
          <w:sz w:val="22"/>
        </w:rPr>
        <w:t> applicable</w:t>
      </w:r>
      <w:r>
        <w:rPr>
          <w:w w:val="115"/>
          <w:sz w:val="22"/>
        </w:rPr>
        <w:t> DepEd</w:t>
      </w:r>
      <w:r>
        <w:rPr>
          <w:w w:val="115"/>
          <w:sz w:val="22"/>
        </w:rPr>
        <w:t> rules</w:t>
      </w:r>
      <w:r>
        <w:rPr>
          <w:w w:val="115"/>
          <w:sz w:val="22"/>
        </w:rPr>
        <w:t> and </w:t>
      </w:r>
      <w:r>
        <w:rPr>
          <w:spacing w:val="-2"/>
          <w:w w:val="115"/>
          <w:sz w:val="22"/>
        </w:rPr>
        <w:t>regulations.</w:t>
      </w:r>
    </w:p>
    <w:p>
      <w:pPr>
        <w:pStyle w:val="BodyText"/>
        <w:spacing w:before="25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0" w:right="720" w:firstLine="0"/>
        <w:jc w:val="both"/>
        <w:rPr>
          <w:sz w:val="22"/>
        </w:rPr>
      </w:pPr>
      <w:r>
        <w:rPr>
          <w:w w:val="110"/>
          <w:sz w:val="22"/>
        </w:rPr>
        <w:t>All concerned are enjoined to give this Memorandum their full support and cooperation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to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ensure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meaningful,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respectful,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memorable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celebration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of </w:t>
      </w:r>
      <w:r>
        <w:rPr>
          <w:b/>
          <w:w w:val="110"/>
          <w:sz w:val="22"/>
        </w:rPr>
        <w:t>World Teachers’ Day 2026</w:t>
      </w:r>
      <w:r>
        <w:rPr>
          <w:w w:val="110"/>
          <w:sz w:val="22"/>
        </w:rPr>
        <w:t>.</w:t>
      </w: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4704994</wp:posOffset>
            </wp:positionH>
            <wp:positionV relativeFrom="paragraph">
              <wp:posOffset>215322</wp:posOffset>
            </wp:positionV>
            <wp:extent cx="703808" cy="48069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808" cy="48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2"/>
        </w:rPr>
        <w:t>This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Memorandum</w:t>
      </w:r>
      <w:r>
        <w:rPr>
          <w:spacing w:val="-11"/>
          <w:w w:val="115"/>
          <w:sz w:val="22"/>
        </w:rPr>
        <w:t> </w:t>
      </w:r>
      <w:r>
        <w:rPr>
          <w:w w:val="115"/>
          <w:sz w:val="22"/>
        </w:rPr>
        <w:t>shall</w:t>
      </w:r>
      <w:r>
        <w:rPr>
          <w:spacing w:val="-16"/>
          <w:w w:val="115"/>
          <w:sz w:val="22"/>
        </w:rPr>
        <w:t> </w:t>
      </w:r>
      <w:r>
        <w:rPr>
          <w:w w:val="115"/>
          <w:sz w:val="22"/>
        </w:rPr>
        <w:t>take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effect</w:t>
      </w:r>
      <w:r>
        <w:rPr>
          <w:spacing w:val="-17"/>
          <w:w w:val="115"/>
          <w:sz w:val="22"/>
        </w:rPr>
        <w:t> </w:t>
      </w:r>
      <w:r>
        <w:rPr>
          <w:w w:val="115"/>
          <w:sz w:val="22"/>
        </w:rPr>
        <w:t>immediately</w:t>
      </w:r>
      <w:r>
        <w:rPr>
          <w:spacing w:val="-15"/>
          <w:w w:val="115"/>
          <w:sz w:val="22"/>
        </w:rPr>
        <w:t> </w:t>
      </w:r>
      <w:r>
        <w:rPr>
          <w:w w:val="115"/>
          <w:sz w:val="22"/>
        </w:rPr>
        <w:t>upon</w:t>
      </w:r>
      <w:r>
        <w:rPr>
          <w:spacing w:val="-16"/>
          <w:w w:val="115"/>
          <w:sz w:val="22"/>
        </w:rPr>
        <w:t> </w:t>
      </w:r>
      <w:r>
        <w:rPr>
          <w:spacing w:val="-2"/>
          <w:w w:val="115"/>
          <w:sz w:val="22"/>
        </w:rPr>
        <w:t>issuance.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6544538</wp:posOffset>
                </wp:positionH>
                <wp:positionV relativeFrom="paragraph">
                  <wp:posOffset>-264</wp:posOffset>
                </wp:positionV>
                <wp:extent cx="414655" cy="3206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414655" cy="320675"/>
                          <a:chExt cx="414655" cy="3206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351"/>
                            <a:ext cx="414226" cy="224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414655" cy="32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78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2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5.317993pt;margin-top:-.020859pt;width:32.65pt;height:25.25pt;mso-position-horizontal-relative:page;mso-position-vertical-relative:paragraph;z-index:15731200" id="docshapegroup10" coordorigin="10306,0" coordsize="653,505">
                <v:shape style="position:absolute;left:10306;top:149;width:653;height:355" type="#_x0000_t75" id="docshape11" stroked="false">
                  <v:imagedata r:id="rId1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0306;top:-1;width:653;height:505" type="#_x0000_t202" id="docshape12" filled="false" stroked="false">
                  <v:textbox inset="0,0,0,0">
                    <w:txbxContent>
                      <w:p>
                        <w:pPr>
                          <w:spacing w:before="0"/>
                          <w:ind w:left="78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10"/>
                            <w:sz w:val="22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t>BIANITO</w:t>
      </w:r>
      <w:r>
        <w:rPr>
          <w:spacing w:val="-5"/>
        </w:rPr>
        <w:t> </w:t>
      </w:r>
      <w:r>
        <w:rPr/>
        <w:t>A.</w:t>
      </w:r>
      <w:r>
        <w:rPr>
          <w:spacing w:val="-5"/>
        </w:rPr>
        <w:t> </w:t>
      </w:r>
      <w:r>
        <w:rPr/>
        <w:t>DAGATAN</w:t>
      </w:r>
      <w:r>
        <w:rPr>
          <w:spacing w:val="-5"/>
        </w:rPr>
        <w:t> </w:t>
      </w:r>
      <w:r>
        <w:rPr/>
        <w:t>EdD,</w:t>
      </w:r>
      <w:r>
        <w:rPr>
          <w:spacing w:val="-5"/>
        </w:rPr>
        <w:t> </w:t>
      </w:r>
      <w:r>
        <w:rPr>
          <w:spacing w:val="-4"/>
        </w:rPr>
        <w:t>CESO</w:t>
      </w:r>
    </w:p>
    <w:p>
      <w:pPr>
        <w:pStyle w:val="BodyText"/>
        <w:spacing w:before="1"/>
        <w:ind w:left="5214"/>
      </w:pPr>
      <w:r>
        <w:rPr>
          <w:position w:val="-21"/>
        </w:rPr>
        <w:drawing>
          <wp:inline distT="0" distB="0" distL="0" distR="0">
            <wp:extent cx="273337" cy="27377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337" cy="2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1"/>
        </w:rPr>
      </w:r>
      <w:r>
        <w:rPr/>
        <w:t>Schools</w:t>
      </w:r>
      <w:r>
        <w:rPr>
          <w:spacing w:val="-8"/>
        </w:rPr>
        <w:t> </w:t>
      </w:r>
      <w:r>
        <w:rPr/>
        <w:t>Division</w:t>
      </w:r>
      <w:r>
        <w:rPr>
          <w:spacing w:val="-6"/>
        </w:rPr>
        <w:t> </w:t>
      </w:r>
      <w:r>
        <w:rPr>
          <w:spacing w:val="-2"/>
        </w:rPr>
        <w:t>Superintendent</w:t>
      </w:r>
    </w:p>
    <w:p>
      <w:pPr>
        <w:spacing w:line="276" w:lineRule="auto" w:before="84"/>
        <w:ind w:left="0" w:right="7701" w:firstLine="0"/>
        <w:jc w:val="left"/>
        <w:rPr>
          <w:sz w:val="16"/>
        </w:rPr>
      </w:pPr>
      <w:r>
        <w:rPr>
          <w:spacing w:val="-2"/>
          <w:sz w:val="16"/>
        </w:rPr>
        <w:t>SDS/ASDS/SGOD/ACL/mcs </w:t>
      </w:r>
      <w:r>
        <w:rPr>
          <w:sz w:val="16"/>
        </w:rPr>
        <w:t>March 10, 2026</w:t>
      </w:r>
    </w:p>
    <w:sectPr>
      <w:pgSz w:w="12240" w:h="15840"/>
      <w:pgMar w:top="136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man Old Style">
    <w:altName w:val="Bookman Old Style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0" w:hanging="721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23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720" w:hanging="264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80" w:hanging="2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2" w:hanging="2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45" w:hanging="2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7" w:hanging="2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0" w:hanging="2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92" w:hanging="2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5" w:hanging="26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234"/>
      <w:outlineLvl w:val="1"/>
    </w:pPr>
    <w:rPr>
      <w:rFonts w:ascii="Bookman Old Style" w:hAnsi="Bookman Old Style" w:eastAsia="Bookman Old Style" w:cs="Bookman Old Style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389"/>
      <w:outlineLvl w:val="2"/>
    </w:pPr>
    <w:rPr>
      <w:rFonts w:ascii="Bookman Old Style" w:hAnsi="Bookman Old Style" w:eastAsia="Bookman Old Style" w:cs="Bookman Old Style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Bookman Old Style" w:hAnsi="Bookman Old Style" w:eastAsia="Bookman Old Style" w:cs="Bookman Old Styl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yperlink" Target="mailto:mandaue.city001@deped.gov.ph" TargetMode="External"/><Relationship Id="rId11" Type="http://schemas.openxmlformats.org/officeDocument/2006/relationships/image" Target="media/image6.png"/><Relationship Id="rId12" Type="http://schemas.openxmlformats.org/officeDocument/2006/relationships/hyperlink" Target="http://www.depedmandaue.net/" TargetMode="External"/><Relationship Id="rId13" Type="http://schemas.openxmlformats.org/officeDocument/2006/relationships/hyperlink" Target="https://tinyurl.com/WTDReport2026" TargetMode="External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2026-10-17T12:28:29Z</dcterms:created>
  <dcterms:modified xsi:type="dcterms:W3CDTF">2026-10-17T12:28:29Z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2026-10-17T00:00:00Z</vt:filetime>
  </property>
  <property fmtid="{D5CDD505-2E9C-101B-9397-08002B2CF9AE}" pid="5" name="Producer">
    <vt:lpwstr>iLovePDF</vt:lpwstr>
  </property>
</Properties>
</file>