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Déclarations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typedef struct plat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  <w:tab/>
        <w:t xml:space="preserve">int idPlat;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double prix;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char nomPlat[51];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struct plat *suivant;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 plat;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idClient;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char nom[51];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char prenom[51];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int numeroTable;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int nbPersonnes;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int idPlatCommande[13];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struct client *suivant;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client;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typedef struct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numero;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nbPlaces;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int reserve;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int platsCommandes[13];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table;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Declarations variables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i, nbPlaceTotal;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Fonctionnalités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1.Réserver une table (donc créer un client, l’associer à une table et retirer le nb de place de cette table au nb de place dispo dans le resto + vérif si nbPlaces de la table réservée &gt;= nbPersonnes de client)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2.Ajouter un plat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3.Supprimer un plat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4.Commander plat (afficher le menu et pour chaque personne, demander l’id du plat     qu’il souhaite pour ensuite calculer le prix total à la fin)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Menu principal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menu (IdPlat + nomPlat + prix);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Ajouter/retirer réservation;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Ajouter/retirer commande de plat apd l’id;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toutes les infos sur les tables (numero + nbPlaces + reserve + liste des clients l’occupant);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total d’une table apd l’id (Caisse);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/ Retirer plat au menu (Nom + prix);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Jason : Fichier du menu + Ajouter et supprimer plat + les afficher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