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76F0C" w14:textId="66B622B3" w:rsidR="007C5848" w:rsidRDefault="00566D14" w:rsidP="00566D14">
      <w:pPr>
        <w:spacing w:line="360" w:lineRule="auto"/>
        <w:jc w:val="center"/>
        <w:rPr>
          <w:rFonts w:ascii="Times New Roman" w:hAnsi="Times New Roman" w:cs="Times New Roman"/>
          <w:sz w:val="28"/>
          <w:szCs w:val="28"/>
        </w:rPr>
      </w:pPr>
      <w:r w:rsidRPr="00566D14">
        <w:rPr>
          <w:rFonts w:ascii="Times New Roman" w:hAnsi="Times New Roman" w:cs="Times New Roman"/>
          <w:sz w:val="36"/>
          <w:szCs w:val="36"/>
        </w:rPr>
        <w:t>ADSC 20</w:t>
      </w:r>
      <w:r w:rsidRPr="00566D14">
        <w:rPr>
          <w:rFonts w:ascii="Times New Roman" w:hAnsi="Times New Roman" w:cs="Times New Roman"/>
          <w:sz w:val="36"/>
          <w:szCs w:val="36"/>
        </w:rPr>
        <w:t>3</w:t>
      </w:r>
      <w:r w:rsidRPr="00566D14">
        <w:rPr>
          <w:rFonts w:ascii="Times New Roman" w:hAnsi="Times New Roman" w:cs="Times New Roman"/>
          <w:sz w:val="36"/>
          <w:szCs w:val="36"/>
        </w:rPr>
        <w:t>0</w:t>
      </w:r>
      <w:r w:rsidRPr="00566D14">
        <w:rPr>
          <w:rFonts w:ascii="Times New Roman" w:hAnsi="Times New Roman" w:cs="Times New Roman"/>
          <w:sz w:val="36"/>
          <w:szCs w:val="36"/>
        </w:rPr>
        <w:br/>
        <w:t>Project Abstract</w:t>
      </w:r>
      <w:r w:rsidRPr="00566D14">
        <w:rPr>
          <w:rFonts w:ascii="Times New Roman" w:hAnsi="Times New Roman" w:cs="Times New Roman"/>
          <w:sz w:val="36"/>
          <w:szCs w:val="36"/>
        </w:rPr>
        <w:br/>
      </w:r>
      <w:r w:rsidRPr="00566D14">
        <w:rPr>
          <w:rFonts w:ascii="Times New Roman" w:hAnsi="Times New Roman" w:cs="Times New Roman"/>
          <w:sz w:val="28"/>
          <w:szCs w:val="28"/>
        </w:rPr>
        <w:t>Neha Malhan (T00757554) &amp; Thiwanka Abeyweera (T00754871)</w:t>
      </w:r>
    </w:p>
    <w:p w14:paraId="61EC4CE5" w14:textId="77777777" w:rsidR="00F14F5A" w:rsidRDefault="00F14F5A" w:rsidP="00F14F5A">
      <w:pPr>
        <w:spacing w:line="360" w:lineRule="auto"/>
        <w:jc w:val="both"/>
        <w:rPr>
          <w:rFonts w:ascii="Times New Roman" w:hAnsi="Times New Roman" w:cs="Times New Roman"/>
          <w:sz w:val="24"/>
          <w:szCs w:val="24"/>
          <w:lang w:val="en-US"/>
        </w:rPr>
      </w:pPr>
      <w:r w:rsidRPr="00F14F5A">
        <w:rPr>
          <w:rFonts w:ascii="Times New Roman" w:hAnsi="Times New Roman" w:cs="Times New Roman"/>
          <w:sz w:val="24"/>
          <w:szCs w:val="24"/>
          <w:lang w:val="en-US"/>
        </w:rPr>
        <w:t xml:space="preserve">In this project, we will use two different datasets to study cause-effect analysis and variance analysis. </w:t>
      </w:r>
    </w:p>
    <w:p w14:paraId="66D1CEA8" w14:textId="6E85564E" w:rsidR="00F14F5A" w:rsidRPr="00F14F5A" w:rsidRDefault="00F14F5A" w:rsidP="00F14F5A">
      <w:pPr>
        <w:spacing w:line="360" w:lineRule="auto"/>
        <w:jc w:val="both"/>
        <w:rPr>
          <w:rFonts w:ascii="Times New Roman" w:hAnsi="Times New Roman" w:cs="Times New Roman"/>
          <w:sz w:val="24"/>
          <w:szCs w:val="24"/>
          <w:lang w:val="en-US"/>
        </w:rPr>
      </w:pPr>
      <w:r w:rsidRPr="00F14F5A">
        <w:rPr>
          <w:rFonts w:ascii="Times New Roman" w:hAnsi="Times New Roman" w:cs="Times New Roman"/>
          <w:sz w:val="24"/>
          <w:szCs w:val="24"/>
          <w:lang w:val="en-US"/>
        </w:rPr>
        <w:t>For cause-effect analysis, the Poison Antidote dataset will be used to examine the effects of different antidotes and poisons on survival time. The study aims to determine the impact of antidote and poison types on survival outcomes while assessing potential interaction effects between these factors. Additionally, we will evaluate which factor</w:t>
      </w:r>
      <w:r w:rsidR="00AB7ACA">
        <w:rPr>
          <w:rFonts w:ascii="Times New Roman" w:hAnsi="Times New Roman" w:cs="Times New Roman"/>
          <w:sz w:val="24"/>
          <w:szCs w:val="24"/>
          <w:lang w:val="en-US"/>
        </w:rPr>
        <w:t xml:space="preserve"> (</w:t>
      </w:r>
      <w:r w:rsidRPr="00F14F5A">
        <w:rPr>
          <w:rFonts w:ascii="Times New Roman" w:hAnsi="Times New Roman" w:cs="Times New Roman"/>
          <w:sz w:val="24"/>
          <w:szCs w:val="24"/>
          <w:lang w:val="en-US"/>
        </w:rPr>
        <w:t>antidote or poison</w:t>
      </w:r>
      <w:r w:rsidR="00AB7ACA">
        <w:rPr>
          <w:rFonts w:ascii="Times New Roman" w:hAnsi="Times New Roman" w:cs="Times New Roman"/>
          <w:sz w:val="24"/>
          <w:szCs w:val="24"/>
          <w:lang w:val="en-US"/>
        </w:rPr>
        <w:t xml:space="preserve">) </w:t>
      </w:r>
      <w:r w:rsidRPr="00F14F5A">
        <w:rPr>
          <w:rFonts w:ascii="Times New Roman" w:hAnsi="Times New Roman" w:cs="Times New Roman"/>
          <w:sz w:val="24"/>
          <w:szCs w:val="24"/>
          <w:lang w:val="en-US"/>
        </w:rPr>
        <w:t>has the most significant influence on survival time.</w:t>
      </w:r>
    </w:p>
    <w:p w14:paraId="03B09D9A" w14:textId="3C8F7D2A" w:rsidR="00566D14" w:rsidRPr="00566D14" w:rsidRDefault="00F14F5A" w:rsidP="00F14F5A">
      <w:pPr>
        <w:spacing w:line="360" w:lineRule="auto"/>
        <w:jc w:val="both"/>
        <w:rPr>
          <w:rFonts w:ascii="Times New Roman" w:hAnsi="Times New Roman" w:cs="Times New Roman"/>
          <w:sz w:val="24"/>
          <w:szCs w:val="24"/>
          <w:lang w:val="en-US"/>
        </w:rPr>
      </w:pPr>
      <w:r w:rsidRPr="00F14F5A">
        <w:rPr>
          <w:rFonts w:ascii="Times New Roman" w:hAnsi="Times New Roman" w:cs="Times New Roman"/>
          <w:sz w:val="24"/>
          <w:szCs w:val="24"/>
          <w:lang w:val="en-US"/>
        </w:rPr>
        <w:t>The second part of the study focuses on variance analysis using the Acidity of Sour Cream dataset. This analysis will explore whether acidity levels vary significantly across different batches, the position within a batch, or the type of starter culture used.</w:t>
      </w:r>
      <w:r w:rsidR="0024670B">
        <w:rPr>
          <w:rFonts w:ascii="Times New Roman" w:hAnsi="Times New Roman" w:cs="Times New Roman"/>
          <w:sz w:val="24"/>
          <w:szCs w:val="24"/>
          <w:lang w:val="en-US"/>
        </w:rPr>
        <w:t xml:space="preserve"> In addition</w:t>
      </w:r>
      <w:r w:rsidRPr="00F14F5A">
        <w:rPr>
          <w:rFonts w:ascii="Times New Roman" w:hAnsi="Times New Roman" w:cs="Times New Roman"/>
          <w:sz w:val="24"/>
          <w:szCs w:val="24"/>
          <w:lang w:val="en-US"/>
        </w:rPr>
        <w:t>, we will assess whether acidity variance remains consistent across all groups.</w:t>
      </w:r>
      <w:r w:rsidR="00566D14" w:rsidRPr="00566D14">
        <w:rPr>
          <w:rFonts w:ascii="Times New Roman" w:hAnsi="Times New Roman" w:cs="Times New Roman"/>
          <w:sz w:val="24"/>
          <w:szCs w:val="24"/>
          <w:lang w:val="en-US"/>
        </w:rPr>
        <w:t xml:space="preserve"> </w:t>
      </w:r>
    </w:p>
    <w:p w14:paraId="0A57D346" w14:textId="77777777" w:rsidR="00566D14" w:rsidRPr="00566D14" w:rsidRDefault="00566D14" w:rsidP="00566D14">
      <w:pPr>
        <w:spacing w:line="360" w:lineRule="auto"/>
        <w:rPr>
          <w:rFonts w:ascii="Times New Roman" w:hAnsi="Times New Roman" w:cs="Times New Roman"/>
          <w:sz w:val="28"/>
          <w:szCs w:val="28"/>
          <w:lang w:val="en-US"/>
        </w:rPr>
      </w:pPr>
    </w:p>
    <w:sectPr w:rsidR="00566D14" w:rsidRPr="0056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D14"/>
    <w:rsid w:val="0024670B"/>
    <w:rsid w:val="00441F40"/>
    <w:rsid w:val="00566D14"/>
    <w:rsid w:val="007C5848"/>
    <w:rsid w:val="007D46F4"/>
    <w:rsid w:val="00AB7ACA"/>
    <w:rsid w:val="00DE3E79"/>
    <w:rsid w:val="00F14F5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7C1D6"/>
  <w15:chartTrackingRefBased/>
  <w15:docId w15:val="{A4E00713-CE63-4D14-8A54-8AD49A0D4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66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D1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66D1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66D1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66D1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66D1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66D1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66D1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66D1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66D1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66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D1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66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D1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66D14"/>
    <w:pPr>
      <w:spacing w:before="160"/>
      <w:jc w:val="center"/>
    </w:pPr>
    <w:rPr>
      <w:i/>
      <w:iCs/>
      <w:color w:val="404040" w:themeColor="text1" w:themeTint="BF"/>
    </w:rPr>
  </w:style>
  <w:style w:type="character" w:customStyle="1" w:styleId="QuoteChar">
    <w:name w:val="Quote Char"/>
    <w:basedOn w:val="DefaultParagraphFont"/>
    <w:link w:val="Quote"/>
    <w:uiPriority w:val="29"/>
    <w:rsid w:val="00566D14"/>
    <w:rPr>
      <w:i/>
      <w:iCs/>
      <w:color w:val="404040" w:themeColor="text1" w:themeTint="BF"/>
      <w:lang w:val="en-GB"/>
    </w:rPr>
  </w:style>
  <w:style w:type="paragraph" w:styleId="ListParagraph">
    <w:name w:val="List Paragraph"/>
    <w:basedOn w:val="Normal"/>
    <w:uiPriority w:val="34"/>
    <w:qFormat/>
    <w:rsid w:val="00566D14"/>
    <w:pPr>
      <w:ind w:left="720"/>
      <w:contextualSpacing/>
    </w:pPr>
  </w:style>
  <w:style w:type="character" w:styleId="IntenseEmphasis">
    <w:name w:val="Intense Emphasis"/>
    <w:basedOn w:val="DefaultParagraphFont"/>
    <w:uiPriority w:val="21"/>
    <w:qFormat/>
    <w:rsid w:val="00566D14"/>
    <w:rPr>
      <w:i/>
      <w:iCs/>
      <w:color w:val="0F4761" w:themeColor="accent1" w:themeShade="BF"/>
    </w:rPr>
  </w:style>
  <w:style w:type="paragraph" w:styleId="IntenseQuote">
    <w:name w:val="Intense Quote"/>
    <w:basedOn w:val="Normal"/>
    <w:next w:val="Normal"/>
    <w:link w:val="IntenseQuoteChar"/>
    <w:uiPriority w:val="30"/>
    <w:qFormat/>
    <w:rsid w:val="00566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D14"/>
    <w:rPr>
      <w:i/>
      <w:iCs/>
      <w:color w:val="0F4761" w:themeColor="accent1" w:themeShade="BF"/>
      <w:lang w:val="en-GB"/>
    </w:rPr>
  </w:style>
  <w:style w:type="character" w:styleId="IntenseReference">
    <w:name w:val="Intense Reference"/>
    <w:basedOn w:val="DefaultParagraphFont"/>
    <w:uiPriority w:val="32"/>
    <w:qFormat/>
    <w:rsid w:val="00566D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828567">
      <w:bodyDiv w:val="1"/>
      <w:marLeft w:val="0"/>
      <w:marRight w:val="0"/>
      <w:marTop w:val="0"/>
      <w:marBottom w:val="0"/>
      <w:divBdr>
        <w:top w:val="none" w:sz="0" w:space="0" w:color="auto"/>
        <w:left w:val="none" w:sz="0" w:space="0" w:color="auto"/>
        <w:bottom w:val="none" w:sz="0" w:space="0" w:color="auto"/>
        <w:right w:val="none" w:sz="0" w:space="0" w:color="auto"/>
      </w:divBdr>
    </w:div>
    <w:div w:id="1034691867">
      <w:bodyDiv w:val="1"/>
      <w:marLeft w:val="0"/>
      <w:marRight w:val="0"/>
      <w:marTop w:val="0"/>
      <w:marBottom w:val="0"/>
      <w:divBdr>
        <w:top w:val="none" w:sz="0" w:space="0" w:color="auto"/>
        <w:left w:val="none" w:sz="0" w:space="0" w:color="auto"/>
        <w:bottom w:val="none" w:sz="0" w:space="0" w:color="auto"/>
        <w:right w:val="none" w:sz="0" w:space="0" w:color="auto"/>
      </w:divBdr>
    </w:div>
    <w:div w:id="1309477553">
      <w:bodyDiv w:val="1"/>
      <w:marLeft w:val="0"/>
      <w:marRight w:val="0"/>
      <w:marTop w:val="0"/>
      <w:marBottom w:val="0"/>
      <w:divBdr>
        <w:top w:val="none" w:sz="0" w:space="0" w:color="auto"/>
        <w:left w:val="none" w:sz="0" w:space="0" w:color="auto"/>
        <w:bottom w:val="none" w:sz="0" w:space="0" w:color="auto"/>
        <w:right w:val="none" w:sz="0" w:space="0" w:color="auto"/>
      </w:divBdr>
    </w:div>
    <w:div w:id="1808429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143</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Thiwanka Abeyweera</dc:creator>
  <cp:keywords/>
  <dc:description/>
  <cp:lastModifiedBy>Thiwanka Abeyweera</cp:lastModifiedBy>
  <cp:revision>5</cp:revision>
  <cp:lastPrinted>2025-03-08T01:13:00Z</cp:lastPrinted>
  <dcterms:created xsi:type="dcterms:W3CDTF">2025-03-08T00:59:00Z</dcterms:created>
  <dcterms:modified xsi:type="dcterms:W3CDTF">2025-03-08T01:15:00Z</dcterms:modified>
</cp:coreProperties>
</file>