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F7844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1. Biomarker Validation and Scope Across Health Domains</w:t>
      </w:r>
    </w:p>
    <w:p w14:paraId="79E59520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A robust multimodal framework requires validated biomarkers across cognitive and mental health domains [4], [15].</w:t>
      </w:r>
    </w:p>
    <w:p w14:paraId="7796F750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1.1 Cognitive Health Biomarkers</w:t>
      </w:r>
    </w:p>
    <w:p w14:paraId="759AC0A7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Non-invasive cognitive screening methods increasingly rely on speech biomarkers derived from spontaneous or simulated interactions [6]. For instance, temporal linguistic cues—such as pause length and position—serve as strong dementia-sensitive features whose interpretability can be enhanced through adversarial learning [12].</w:t>
      </w:r>
    </w:p>
    <w:p w14:paraId="4CDDCBF7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High-accuracy convolutional models trained on the OASIS MRI dataset have achieved up to 98.8% accuracy in classifying Alzheimer’s Disease (AD) stages [8], establishing a crucial single-modality benchmark. To capture chronic disease progression, longitudinal modeling approaches such as autoregressive (AR) models are employed to track temporal variation in both MRI-derived and neuropsychological measures [5].</w:t>
      </w:r>
    </w:p>
    <w:p w14:paraId="73E6A1F6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1.2 Mental Health Biomarkers</w:t>
      </w:r>
    </w:p>
    <w:p w14:paraId="71E05566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In mental health assessment, multimodal detection fuses facial, vocal, linguistic, and physiological signals collected remotely [10], [15]. Combining objective sensor data, such as ECG and sleep tracking, with self-reported questionnaires has achieved F1-scores near 94% in stress prediction and early mental health monitoring [4].</w:t>
      </w:r>
    </w:p>
    <w:p w14:paraId="15D2A8DF" w14:textId="7BB5F70B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 xml:space="preserve">Physiological signals like EEG and eye-movement patterns provide complementary features critical for emotion and stress recognition, and their integration benefits from adversarial multitask fusion to preserve modality-specific information [17]. Even low-complexity acoustic features processed by 1D-CNNs demonstrate cross-linguistic robustness, </w:t>
      </w:r>
      <w:r w:rsidRPr="006A1B44">
        <w:rPr>
          <w:sz w:val="24"/>
          <w:szCs w:val="24"/>
        </w:rPr>
        <w:t>maintaining accuracy across English and Chinese datasets [14]. A key benchmark for generalizability is the ability to simultaneously separate overlapping conditions such as depression, Parkinson’s Disease, and phonation disorders [7], [13].</w:t>
      </w:r>
    </w:p>
    <w:p w14:paraId="4DA5261D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2. Generalizability and Advanced Fusion Architectures</w:t>
      </w:r>
    </w:p>
    <w:p w14:paraId="53B3FBBA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Ensuring universal model robustness demands addressing the complexities of multimodal fusion and cross-domain variability [2], [16].</w:t>
      </w:r>
    </w:p>
    <w:p w14:paraId="3ACCFC91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2.1 Dynamic and Personalized Fusion</w:t>
      </w:r>
    </w:p>
    <w:p w14:paraId="65021307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 xml:space="preserve">Modern architectures employ Adaptive Gated Fusion (AGF) and cross-modal attention to dynamically adjust each modality’s contribution [18]. This adaptability allows models to integrate personalized factors—such as personality traits—to improve diagnostic relevance [18]. For modeling nonlinear dependencies among modalities, Cross-Modal Graph Fusion (CGF) with attention aggregation provides a flexible mechanism for capturing </w:t>
      </w:r>
      <w:proofErr w:type="spellStart"/>
      <w:r w:rsidRPr="006A1B44">
        <w:rPr>
          <w:sz w:val="24"/>
          <w:szCs w:val="24"/>
        </w:rPr>
        <w:t>intersignal</w:t>
      </w:r>
      <w:proofErr w:type="spellEnd"/>
      <w:r w:rsidRPr="006A1B44">
        <w:rPr>
          <w:sz w:val="24"/>
          <w:szCs w:val="24"/>
        </w:rPr>
        <w:t xml:space="preserve"> relationships [16].</w:t>
      </w:r>
    </w:p>
    <w:p w14:paraId="1BA0D0E8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When combining distinct physiological signals (EEG, eye movement), multitask adversarial training explicitly preserves complementary modality-specific information [17], enhancing fusion efficiency and resilience.</w:t>
      </w:r>
    </w:p>
    <w:p w14:paraId="037B1433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2.2 Temporal and Structural Modeling</w:t>
      </w:r>
    </w:p>
    <w:p w14:paraId="23C299AF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Accurately modeling longitudinal progression remains central to chronic condition tracking [5]. Simpler trimodal fusion methods (audio, video, text) risk information loss [15], but optimized hybrid models such as CNN–SVM classifiers demonstrate efficiency in resource-constrained environments, making them suitable for embedded systems [9].</w:t>
      </w:r>
    </w:p>
    <w:p w14:paraId="7B8E880A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Furthermore, specialized LSTM models combined with multimodal learning analytics prove effective for real-time psychological state prediction in non-</w:t>
      </w:r>
      <w:r w:rsidRPr="006A1B44">
        <w:rPr>
          <w:sz w:val="24"/>
          <w:szCs w:val="24"/>
        </w:rPr>
        <w:lastRenderedPageBreak/>
        <w:t>clinical contexts, successfully managing challenges related to heterogeneous data sampling rates [3]. This advantage of combining modalities is demonstrated by models achieving F1-scores near 98% in depression detection using feature-level fusion of audio, video, and text with simple machine-learning classifiers [19].</w:t>
      </w:r>
    </w:p>
    <w:p w14:paraId="2605F40D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2.3 Cross-Domain Robustness</w:t>
      </w:r>
    </w:p>
    <w:p w14:paraId="6A25BDD1" w14:textId="4318A892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Cross-lingual validation studies confirm that acoustic biomarkers generalize well between languages (e.g., English → Greek) [2]. This demonstrates that certain prosodic and acoustic features remain stable across linguistic contexts [14]. However, continued research into deep feature representations is needed to strengthen predictive performance and ensure consistent results across geographically and linguistically diverse populations [6], [14].</w:t>
      </w:r>
    </w:p>
    <w:p w14:paraId="44EFD79D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3. Ethical Mandates and Future Research Directions</w:t>
      </w:r>
    </w:p>
    <w:p w14:paraId="402F6FF6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For successful clinical deployment, frameworks must prioritize interpretability, data ethics, and standardized evaluation [11], [4], [18].</w:t>
      </w:r>
    </w:p>
    <w:p w14:paraId="76E7069B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3.1 Interpretability and Explainability (XAI)</w:t>
      </w:r>
    </w:p>
    <w:p w14:paraId="17F56B23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Clinical acceptance depends on transparent and explainable AI systems [13], [8]. Integrating explainable AI (XAI) tools—such as SHAP and LIME—can clarify how multimodal inputs influence diagnostic outcomes [13], [12]. These mechanisms should explain not only individual biomarker relevance but also temporal progression predictions.</w:t>
      </w:r>
    </w:p>
    <w:p w14:paraId="3D1BD6E3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3.2 Ethical and Temporal Gaps</w:t>
      </w:r>
    </w:p>
    <w:p w14:paraId="700F8CA4" w14:textId="77777777" w:rsidR="006A1B44" w:rsidRP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 xml:space="preserve">Continuous digital monitoring raises serious data privacy and consent concerns [4], [18]. To ensure scalability while preserving user confidentiality, federated learning architectures enable </w:t>
      </w:r>
      <w:r w:rsidRPr="006A1B44">
        <w:rPr>
          <w:sz w:val="24"/>
          <w:szCs w:val="24"/>
        </w:rPr>
        <w:t>decentralized, privacy-preserving model training [1]. Methodologically, future research must address incomplete longitudinal data and avoid simplistic imputation strategies that weaken predictive stability [5].</w:t>
      </w:r>
    </w:p>
    <w:p w14:paraId="1F93690A" w14:textId="77777777" w:rsidR="006A1B44" w:rsidRPr="006A1B44" w:rsidRDefault="006A1B44" w:rsidP="006A1B44">
      <w:pPr>
        <w:jc w:val="both"/>
        <w:rPr>
          <w:b/>
          <w:bCs/>
          <w:sz w:val="24"/>
          <w:szCs w:val="24"/>
        </w:rPr>
      </w:pPr>
      <w:r w:rsidRPr="006A1B44">
        <w:rPr>
          <w:b/>
          <w:bCs/>
          <w:sz w:val="24"/>
          <w:szCs w:val="24"/>
        </w:rPr>
        <w:t>3.3 Standardization and Validation</w:t>
      </w:r>
    </w:p>
    <w:p w14:paraId="7531690A" w14:textId="77777777" w:rsidR="006A1B44" w:rsidRDefault="006A1B44" w:rsidP="006A1B44">
      <w:pPr>
        <w:jc w:val="both"/>
        <w:rPr>
          <w:sz w:val="24"/>
          <w:szCs w:val="24"/>
        </w:rPr>
      </w:pPr>
      <w:r w:rsidRPr="006A1B44">
        <w:rPr>
          <w:sz w:val="24"/>
          <w:szCs w:val="24"/>
        </w:rPr>
        <w:t>Despite rapid technical advances, the field lacks uniform evaluation protocols [11]. This absence hinders reproducibility and limits meaningful cross-study comparison. Establishing standardized validation frameworks and reporting guidelines is essential for consistent clinical translation of multimodal AI systems.</w:t>
      </w:r>
    </w:p>
    <w:p w14:paraId="59C9DA12" w14:textId="13EAC2B7" w:rsidR="00AE226F" w:rsidRPr="006A1B44" w:rsidRDefault="00881C76" w:rsidP="006A1B44">
      <w:pPr>
        <w:jc w:val="both"/>
        <w:rPr>
          <w:sz w:val="24"/>
          <w:szCs w:val="24"/>
        </w:rPr>
      </w:pPr>
      <w:r>
        <w:rPr>
          <w:sz w:val="24"/>
          <w:szCs w:val="24"/>
        </w:rPr>
        <w:t>References</w:t>
      </w:r>
    </w:p>
    <w:p w14:paraId="5297FDA4" w14:textId="77777777" w:rsidR="00AE226F" w:rsidRPr="00AE226F" w:rsidRDefault="00AE226F" w:rsidP="00AE226F">
      <w:pPr>
        <w:jc w:val="both"/>
      </w:pPr>
      <w:r w:rsidRPr="00AE226F">
        <w:t>[1]</w:t>
      </w:r>
      <w:r w:rsidRPr="00AE226F">
        <w:t> </w:t>
      </w:r>
      <w:r w:rsidRPr="00AE226F">
        <w:t>Z. A. Khan, Y. Xia, W. Jiang, and M. S. Anwar, “</w:t>
      </w:r>
      <w:proofErr w:type="spellStart"/>
      <w:r w:rsidRPr="00AE226F">
        <w:t>FedEmo</w:t>
      </w:r>
      <w:proofErr w:type="spellEnd"/>
      <w:r w:rsidRPr="00AE226F">
        <w:t xml:space="preserve">: A federated learning framework for privacy-preserving emotion detection from handwriting on consumer IoMT devices,” </w:t>
      </w:r>
      <w:r w:rsidRPr="00AE226F">
        <w:rPr>
          <w:i/>
          <w:iCs/>
        </w:rPr>
        <w:t xml:space="preserve">IEEE Trans. </w:t>
      </w:r>
      <w:proofErr w:type="spellStart"/>
      <w:r w:rsidRPr="00AE226F">
        <w:rPr>
          <w:i/>
          <w:iCs/>
        </w:rPr>
        <w:t>Consum</w:t>
      </w:r>
      <w:proofErr w:type="spellEnd"/>
      <w:r w:rsidRPr="00AE226F">
        <w:rPr>
          <w:i/>
          <w:iCs/>
        </w:rPr>
        <w:t>. Electron.</w:t>
      </w:r>
      <w:r w:rsidRPr="00AE226F">
        <w:t>, 2025.</w:t>
      </w:r>
    </w:p>
    <w:p w14:paraId="2BEA604F" w14:textId="77777777" w:rsidR="00AE226F" w:rsidRPr="00AE226F" w:rsidRDefault="00AE226F" w:rsidP="00AE226F">
      <w:pPr>
        <w:jc w:val="both"/>
      </w:pPr>
      <w:r w:rsidRPr="00AE226F">
        <w:t>[2]</w:t>
      </w:r>
      <w:r w:rsidRPr="00AE226F">
        <w:t> </w:t>
      </w:r>
      <w:r w:rsidRPr="00AE226F">
        <w:t xml:space="preserve">S. Luz et al., “Multilingual Alzheimer's dementia recognition through spontaneous speech: A signal processing grand challenge,” in </w:t>
      </w:r>
      <w:r w:rsidRPr="00AE226F">
        <w:rPr>
          <w:i/>
          <w:iCs/>
        </w:rPr>
        <w:t>Proc. IEEE ICASSP</w:t>
      </w:r>
      <w:r w:rsidRPr="00AE226F">
        <w:t>, 2023.</w:t>
      </w:r>
    </w:p>
    <w:p w14:paraId="597D8778" w14:textId="77777777" w:rsidR="00AE226F" w:rsidRPr="00AE226F" w:rsidRDefault="00AE226F" w:rsidP="00AE226F">
      <w:pPr>
        <w:jc w:val="both"/>
      </w:pPr>
      <w:r w:rsidRPr="00AE226F">
        <w:t>[3]</w:t>
      </w:r>
      <w:r w:rsidRPr="00AE226F">
        <w:t> </w:t>
      </w:r>
      <w:r w:rsidRPr="00AE226F">
        <w:t xml:space="preserve">X. Liu, Y. Zhang, and N. Li, “LSTM-based real-time prediction model for student psychological states using multimodal learning analytics,” in </w:t>
      </w:r>
      <w:r w:rsidRPr="00AE226F">
        <w:rPr>
          <w:i/>
          <w:iCs/>
        </w:rPr>
        <w:t>Proc. IACIS</w:t>
      </w:r>
      <w:r w:rsidRPr="00AE226F">
        <w:t>, 2025.</w:t>
      </w:r>
    </w:p>
    <w:p w14:paraId="3FC2FF74" w14:textId="77777777" w:rsidR="00AE226F" w:rsidRPr="00AE226F" w:rsidRDefault="00AE226F" w:rsidP="00AE226F">
      <w:pPr>
        <w:jc w:val="both"/>
      </w:pPr>
      <w:r w:rsidRPr="00AE226F">
        <w:t>[4]</w:t>
      </w:r>
      <w:r w:rsidRPr="00AE226F">
        <w:t> </w:t>
      </w:r>
      <w:r w:rsidRPr="00AE226F">
        <w:t xml:space="preserve">P. Indumathy and R. P. Kumar, “Assessing the impact of stress on teenagers’ mental health using deep learning: A comparative study,” in </w:t>
      </w:r>
      <w:r w:rsidRPr="00AE226F">
        <w:rPr>
          <w:i/>
          <w:iCs/>
        </w:rPr>
        <w:t>Proc. ICCDS</w:t>
      </w:r>
      <w:r w:rsidRPr="00AE226F">
        <w:t>, 2025.</w:t>
      </w:r>
    </w:p>
    <w:p w14:paraId="36CEDE75" w14:textId="77777777" w:rsidR="00AE226F" w:rsidRPr="00AE226F" w:rsidRDefault="00AE226F" w:rsidP="00AE226F">
      <w:pPr>
        <w:jc w:val="both"/>
      </w:pPr>
      <w:r w:rsidRPr="00AE226F">
        <w:t>[5]</w:t>
      </w:r>
      <w:r w:rsidRPr="00AE226F">
        <w:t> </w:t>
      </w:r>
      <w:r w:rsidRPr="00AE226F">
        <w:t xml:space="preserve">S. Minhas et al., “Predicting progression from mild cognitive impairment to Alzheimer’s disease using autoregressive modelling of longitudinal and multimodal biomarkers,” </w:t>
      </w:r>
      <w:r w:rsidRPr="00AE226F">
        <w:rPr>
          <w:i/>
          <w:iCs/>
        </w:rPr>
        <w:t>IEEE J. Biomed. Health Inform.</w:t>
      </w:r>
      <w:r w:rsidRPr="00AE226F">
        <w:t>, vol. 22, no. 3, 2018.</w:t>
      </w:r>
    </w:p>
    <w:p w14:paraId="3938F5C3" w14:textId="77777777" w:rsidR="00AE226F" w:rsidRPr="00AE226F" w:rsidRDefault="00AE226F" w:rsidP="00AE226F">
      <w:pPr>
        <w:jc w:val="both"/>
      </w:pPr>
      <w:r w:rsidRPr="00AE226F">
        <w:t>[6]</w:t>
      </w:r>
      <w:r w:rsidRPr="00AE226F">
        <w:t> </w:t>
      </w:r>
      <w:r w:rsidRPr="00AE226F">
        <w:t xml:space="preserve">M. R. Pacheco-Lorenzo et al., “Analysis of voice biomarkers for the detection of cognitive impairment,” </w:t>
      </w:r>
      <w:r w:rsidRPr="00AE226F">
        <w:rPr>
          <w:i/>
          <w:iCs/>
        </w:rPr>
        <w:t>IEEE Access</w:t>
      </w:r>
      <w:r w:rsidRPr="00AE226F">
        <w:t>, 2024.</w:t>
      </w:r>
    </w:p>
    <w:p w14:paraId="593909B6" w14:textId="77777777" w:rsidR="00AE226F" w:rsidRPr="00AE226F" w:rsidRDefault="00AE226F" w:rsidP="00AE226F">
      <w:pPr>
        <w:jc w:val="both"/>
      </w:pPr>
      <w:r w:rsidRPr="00AE226F">
        <w:lastRenderedPageBreak/>
        <w:t>[7]</w:t>
      </w:r>
      <w:r w:rsidRPr="00AE226F">
        <w:t> </w:t>
      </w:r>
      <w:r w:rsidRPr="00AE226F">
        <w:t xml:space="preserve">D. Sztahó, G. Kiss, M. G. </w:t>
      </w:r>
      <w:proofErr w:type="spellStart"/>
      <w:r w:rsidRPr="00AE226F">
        <w:t>Tulics</w:t>
      </w:r>
      <w:proofErr w:type="spellEnd"/>
      <w:r w:rsidRPr="00AE226F">
        <w:t xml:space="preserve">, and K. </w:t>
      </w:r>
      <w:proofErr w:type="spellStart"/>
      <w:r w:rsidRPr="00AE226F">
        <w:t>Vicsi</w:t>
      </w:r>
      <w:proofErr w:type="spellEnd"/>
      <w:r w:rsidRPr="00AE226F">
        <w:t>, “Automatic separation of various disease types by correlation structure of time shifted speech features,” 2018.</w:t>
      </w:r>
    </w:p>
    <w:p w14:paraId="7C367D14" w14:textId="77777777" w:rsidR="00AE226F" w:rsidRPr="00AE226F" w:rsidRDefault="00AE226F" w:rsidP="00AE226F">
      <w:pPr>
        <w:jc w:val="both"/>
      </w:pPr>
      <w:r w:rsidRPr="00AE226F">
        <w:t>[8]</w:t>
      </w:r>
      <w:r w:rsidRPr="00AE226F">
        <w:t> </w:t>
      </w:r>
      <w:r w:rsidRPr="00AE226F">
        <w:t xml:space="preserve">A. Kumar and L. Nelson, “Classifying Alzheimer’s disease stages using convolutional neural networks on the OASIS MRI dataset,” in </w:t>
      </w:r>
      <w:r w:rsidRPr="00AE226F">
        <w:rPr>
          <w:i/>
          <w:iCs/>
        </w:rPr>
        <w:t>Proc. INNOVA</w:t>
      </w:r>
      <w:r w:rsidRPr="00AE226F">
        <w:t>, 2024.</w:t>
      </w:r>
    </w:p>
    <w:p w14:paraId="51697308" w14:textId="77777777" w:rsidR="00AE226F" w:rsidRPr="00AE226F" w:rsidRDefault="00AE226F" w:rsidP="00AE226F">
      <w:pPr>
        <w:jc w:val="both"/>
      </w:pPr>
      <w:r w:rsidRPr="00AE226F">
        <w:t>[9]</w:t>
      </w:r>
      <w:r w:rsidRPr="00AE226F">
        <w:t> </w:t>
      </w:r>
      <w:r w:rsidRPr="00AE226F">
        <w:t xml:space="preserve">A. Saidi, S. Ben Othman, and S. Ben Saoud, “Hybrid CNN-SVM classifier for efficient depression detection system,” in </w:t>
      </w:r>
      <w:r w:rsidRPr="00AE226F">
        <w:rPr>
          <w:i/>
          <w:iCs/>
        </w:rPr>
        <w:t>Proc. IC_ASET</w:t>
      </w:r>
      <w:r w:rsidRPr="00AE226F">
        <w:t>, 2020.</w:t>
      </w:r>
    </w:p>
    <w:p w14:paraId="556EE308" w14:textId="77777777" w:rsidR="00AE226F" w:rsidRPr="00AE226F" w:rsidRDefault="00AE226F" w:rsidP="00AE226F">
      <w:pPr>
        <w:jc w:val="both"/>
      </w:pPr>
      <w:r w:rsidRPr="00AE226F">
        <w:t>[10]</w:t>
      </w:r>
      <w:r w:rsidRPr="00AE226F">
        <w:t> </w:t>
      </w:r>
      <w:r w:rsidRPr="00AE226F">
        <w:t xml:space="preserve">Z. Jiang et al., “Multimodal mental health digital biomarker analysis from remote interviews using facial, vocal, linguistic, and cardiovascular patterns,” </w:t>
      </w:r>
      <w:r w:rsidRPr="00AE226F">
        <w:rPr>
          <w:i/>
          <w:iCs/>
        </w:rPr>
        <w:t>IEEE J. Biomed. Health Inform.</w:t>
      </w:r>
      <w:r w:rsidRPr="00AE226F">
        <w:t>, vol. 28, no. 3, 2024.</w:t>
      </w:r>
    </w:p>
    <w:p w14:paraId="1A087DAE" w14:textId="77777777" w:rsidR="00AE226F" w:rsidRPr="00AE226F" w:rsidRDefault="00AE226F" w:rsidP="00AE226F">
      <w:pPr>
        <w:jc w:val="both"/>
      </w:pPr>
      <w:r w:rsidRPr="00AE226F">
        <w:t>[11]</w:t>
      </w:r>
      <w:r w:rsidRPr="00AE226F">
        <w:t> </w:t>
      </w:r>
      <w:r w:rsidRPr="00AE226F">
        <w:t xml:space="preserve">P. Wolfert, N. Robinson, and T. </w:t>
      </w:r>
      <w:proofErr w:type="spellStart"/>
      <w:r w:rsidRPr="00AE226F">
        <w:t>Belpaeme</w:t>
      </w:r>
      <w:proofErr w:type="spellEnd"/>
      <w:r w:rsidRPr="00AE226F">
        <w:t xml:space="preserve">, “A review of evaluation practices of gesture generation in embodied conversational agents,” </w:t>
      </w:r>
      <w:r w:rsidRPr="00AE226F">
        <w:rPr>
          <w:i/>
          <w:iCs/>
        </w:rPr>
        <w:t xml:space="preserve">IEEE Trans. </w:t>
      </w:r>
      <w:proofErr w:type="gramStart"/>
      <w:r w:rsidRPr="00AE226F">
        <w:rPr>
          <w:i/>
          <w:iCs/>
        </w:rPr>
        <w:t>Hum.-</w:t>
      </w:r>
      <w:proofErr w:type="gramEnd"/>
      <w:r w:rsidRPr="00AE226F">
        <w:rPr>
          <w:i/>
          <w:iCs/>
        </w:rPr>
        <w:t>Mach. Syst.</w:t>
      </w:r>
      <w:r w:rsidRPr="00AE226F">
        <w:t>, vol. 52, no. 3, 2022.</w:t>
      </w:r>
    </w:p>
    <w:p w14:paraId="52CA3288" w14:textId="77777777" w:rsidR="00AE226F" w:rsidRPr="00AE226F" w:rsidRDefault="00AE226F" w:rsidP="00AE226F">
      <w:pPr>
        <w:jc w:val="both"/>
      </w:pPr>
      <w:r w:rsidRPr="00AE226F">
        <w:t>[12]</w:t>
      </w:r>
      <w:r w:rsidRPr="00AE226F">
        <w:t> </w:t>
      </w:r>
      <w:r w:rsidRPr="00AE226F">
        <w:t xml:space="preserve">Y. Zhu et al., “Towards interpretability of speech pause in dementia detection using adversarial learning,” in </w:t>
      </w:r>
      <w:r w:rsidRPr="00AE226F">
        <w:rPr>
          <w:i/>
          <w:iCs/>
        </w:rPr>
        <w:t>Proc. IEEE ICASSP</w:t>
      </w:r>
      <w:r w:rsidRPr="00AE226F">
        <w:t>, 2022.</w:t>
      </w:r>
    </w:p>
    <w:p w14:paraId="32017FB2" w14:textId="77777777" w:rsidR="00AE226F" w:rsidRPr="00AE226F" w:rsidRDefault="00AE226F" w:rsidP="00AE226F">
      <w:pPr>
        <w:jc w:val="both"/>
      </w:pPr>
      <w:r w:rsidRPr="00AE226F">
        <w:t>[13]</w:t>
      </w:r>
      <w:r w:rsidRPr="00AE226F">
        <w:t> </w:t>
      </w:r>
      <w:r w:rsidRPr="00AE226F">
        <w:t xml:space="preserve">B. D. Kumar and K. France, “Prediction of Parkinson’s Disease using machine learning,” in </w:t>
      </w:r>
      <w:r w:rsidRPr="00AE226F">
        <w:rPr>
          <w:i/>
          <w:iCs/>
        </w:rPr>
        <w:t>Proc. ICISC</w:t>
      </w:r>
      <w:r w:rsidRPr="00AE226F">
        <w:t>, 2025.</w:t>
      </w:r>
    </w:p>
    <w:p w14:paraId="7E8CA5E7" w14:textId="77777777" w:rsidR="00AE226F" w:rsidRPr="00AE226F" w:rsidRDefault="00AE226F" w:rsidP="00AE226F">
      <w:pPr>
        <w:jc w:val="both"/>
      </w:pPr>
      <w:r w:rsidRPr="00AE226F">
        <w:t>[14]</w:t>
      </w:r>
      <w:r w:rsidRPr="00AE226F">
        <w:t> </w:t>
      </w:r>
      <w:r w:rsidRPr="00AE226F">
        <w:t xml:space="preserve">M. Gheorghe, S. Mihalache, and D. Burileanu, “Using deep neural networks for detecting depression from speech,” in </w:t>
      </w:r>
      <w:r w:rsidRPr="00AE226F">
        <w:rPr>
          <w:i/>
          <w:iCs/>
        </w:rPr>
        <w:t>Proc. EUSIPCO</w:t>
      </w:r>
      <w:r w:rsidRPr="00AE226F">
        <w:t>, 2023.</w:t>
      </w:r>
    </w:p>
    <w:p w14:paraId="74C591BD" w14:textId="77777777" w:rsidR="00AE226F" w:rsidRPr="00AE226F" w:rsidRDefault="00AE226F" w:rsidP="00AE226F">
      <w:pPr>
        <w:jc w:val="both"/>
      </w:pPr>
      <w:r w:rsidRPr="00AE226F">
        <w:t>[15]</w:t>
      </w:r>
      <w:r w:rsidRPr="00AE226F">
        <w:t> </w:t>
      </w:r>
      <w:r w:rsidRPr="00AE226F">
        <w:t xml:space="preserve">M. Kowalewski et al., “End-to-end multimodal system for depression detection from online recordings,” in </w:t>
      </w:r>
      <w:r w:rsidRPr="00AE226F">
        <w:rPr>
          <w:i/>
          <w:iCs/>
        </w:rPr>
        <w:t>Proc. IEEE EMBC</w:t>
      </w:r>
      <w:r w:rsidRPr="00AE226F">
        <w:t>, 2023.</w:t>
      </w:r>
    </w:p>
    <w:p w14:paraId="5A75058E" w14:textId="77777777" w:rsidR="00AE226F" w:rsidRPr="00AE226F" w:rsidRDefault="00AE226F" w:rsidP="00AE226F">
      <w:pPr>
        <w:jc w:val="both"/>
      </w:pPr>
      <w:r w:rsidRPr="00AE226F">
        <w:t>[16]</w:t>
      </w:r>
      <w:r w:rsidRPr="00AE226F">
        <w:t> </w:t>
      </w:r>
      <w:r w:rsidRPr="00AE226F">
        <w:t xml:space="preserve">Z. Yang, X. Zhang, and L. Xu, “AAT-CGF: A cross-modal deep fusion framework with attention aggregation and cross graph fusion for multimodal emotion recognition,” in </w:t>
      </w:r>
      <w:r w:rsidRPr="00AE226F">
        <w:rPr>
          <w:i/>
          <w:iCs/>
        </w:rPr>
        <w:t>Proc. IALP</w:t>
      </w:r>
      <w:r w:rsidRPr="00AE226F">
        <w:t>, 2025.</w:t>
      </w:r>
    </w:p>
    <w:p w14:paraId="56630934" w14:textId="77777777" w:rsidR="00AE226F" w:rsidRPr="00AE226F" w:rsidRDefault="00AE226F" w:rsidP="00AE226F">
      <w:pPr>
        <w:jc w:val="both"/>
      </w:pPr>
      <w:r w:rsidRPr="00AE226F">
        <w:t>[17]</w:t>
      </w:r>
      <w:r w:rsidRPr="00AE226F">
        <w:t> </w:t>
      </w:r>
      <w:r w:rsidRPr="00AE226F">
        <w:t xml:space="preserve">W. Liu, Y. Luo, Y. Lu, and Y. Lu, “A multitask framework for emotion recognition using EEG and eye movement signals with adversarial training and attention mechanism,” in </w:t>
      </w:r>
      <w:r w:rsidRPr="00AE226F">
        <w:rPr>
          <w:i/>
          <w:iCs/>
        </w:rPr>
        <w:t>Proc. IEEE BIBM</w:t>
      </w:r>
      <w:r w:rsidRPr="00AE226F">
        <w:t>, 2023.</w:t>
      </w:r>
    </w:p>
    <w:p w14:paraId="3064E9F5" w14:textId="77777777" w:rsidR="00AE226F" w:rsidRPr="00AE226F" w:rsidRDefault="00AE226F" w:rsidP="00AE226F">
      <w:pPr>
        <w:jc w:val="both"/>
      </w:pPr>
      <w:r w:rsidRPr="00AE226F">
        <w:t>[18]</w:t>
      </w:r>
      <w:r w:rsidRPr="00AE226F">
        <w:t> </w:t>
      </w:r>
      <w:r w:rsidRPr="00AE226F">
        <w:t xml:space="preserve">G. A. </w:t>
      </w:r>
      <w:proofErr w:type="spellStart"/>
      <w:r w:rsidRPr="00AE226F">
        <w:t>Pradnyana</w:t>
      </w:r>
      <w:proofErr w:type="spellEnd"/>
      <w:r w:rsidRPr="00AE226F">
        <w:t xml:space="preserve"> et al., “Revealing depression through social media via adaptive gated cross-modal fusion augmented with insights from personality traits,” </w:t>
      </w:r>
      <w:r w:rsidRPr="00AE226F">
        <w:rPr>
          <w:i/>
          <w:iCs/>
        </w:rPr>
        <w:t>IEEE Access</w:t>
      </w:r>
      <w:r w:rsidRPr="00AE226F">
        <w:t>, 2025.</w:t>
      </w:r>
    </w:p>
    <w:p w14:paraId="2A701C38" w14:textId="77777777" w:rsidR="00AE226F" w:rsidRPr="00AE226F" w:rsidRDefault="00AE226F" w:rsidP="00AE226F">
      <w:pPr>
        <w:jc w:val="both"/>
      </w:pPr>
      <w:r w:rsidRPr="00AE226F">
        <w:t>[19]</w:t>
      </w:r>
      <w:r w:rsidRPr="00AE226F">
        <w:t> </w:t>
      </w:r>
      <w:r w:rsidRPr="00AE226F">
        <w:t xml:space="preserve">R. Govind et al., “Multimodal depression detection system using machine learning,” in </w:t>
      </w:r>
      <w:r w:rsidRPr="00AE226F">
        <w:rPr>
          <w:i/>
          <w:iCs/>
        </w:rPr>
        <w:t>Proc. ICI</w:t>
      </w:r>
      <w:r w:rsidRPr="00AE226F">
        <w:t>, 2023, pp. 1–6.</w:t>
      </w:r>
    </w:p>
    <w:p w14:paraId="24505E65" w14:textId="77777777" w:rsidR="006676BB" w:rsidRDefault="006676BB" w:rsidP="006676BB">
      <w:pPr>
        <w:pStyle w:val="Heading2"/>
      </w:pPr>
      <w:r>
        <w:t>Table I. Comparison of Multimodal and Unimodal Approaches for Mental Health and Neurodegenerative Disease Detection</w:t>
      </w:r>
    </w:p>
    <w:tbl>
      <w:tblPr>
        <w:tblStyle w:val="TableGrid"/>
        <w:tblW w:w="5382" w:type="dxa"/>
        <w:tblLayout w:type="fixed"/>
        <w:tblLook w:val="04A0" w:firstRow="1" w:lastRow="0" w:firstColumn="1" w:lastColumn="0" w:noHBand="0" w:noVBand="1"/>
      </w:tblPr>
      <w:tblGrid>
        <w:gridCol w:w="846"/>
        <w:gridCol w:w="1108"/>
        <w:gridCol w:w="1018"/>
        <w:gridCol w:w="1127"/>
        <w:gridCol w:w="1283"/>
      </w:tblGrid>
      <w:tr w:rsidR="00FD51E7" w:rsidRPr="00FD51E7" w14:paraId="291AA016" w14:textId="77777777" w:rsidTr="00E2172B">
        <w:tc>
          <w:tcPr>
            <w:tcW w:w="846" w:type="dxa"/>
          </w:tcPr>
          <w:p w14:paraId="1842441F" w14:textId="58FAD8EB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Ref</w:t>
            </w:r>
          </w:p>
        </w:tc>
        <w:tc>
          <w:tcPr>
            <w:tcW w:w="1108" w:type="dxa"/>
          </w:tcPr>
          <w:p w14:paraId="413C1820" w14:textId="130AAB1A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Approach </w:t>
            </w:r>
          </w:p>
        </w:tc>
        <w:tc>
          <w:tcPr>
            <w:tcW w:w="1018" w:type="dxa"/>
          </w:tcPr>
          <w:p w14:paraId="39766CAD" w14:textId="588D3F79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Adv</w:t>
            </w:r>
          </w:p>
        </w:tc>
        <w:tc>
          <w:tcPr>
            <w:tcW w:w="1127" w:type="dxa"/>
          </w:tcPr>
          <w:p w14:paraId="0F33F5A7" w14:textId="2A60A456" w:rsidR="00FD51E7" w:rsidRPr="006E34D2" w:rsidRDefault="00FD51E7" w:rsidP="00E9013C">
            <w:pPr>
              <w:rPr>
                <w:sz w:val="18"/>
                <w:szCs w:val="18"/>
              </w:rPr>
            </w:pPr>
            <w:proofErr w:type="spellStart"/>
            <w:r w:rsidRPr="006E34D2">
              <w:rPr>
                <w:sz w:val="18"/>
                <w:szCs w:val="18"/>
              </w:rPr>
              <w:t>Disadv</w:t>
            </w:r>
            <w:proofErr w:type="spellEnd"/>
          </w:p>
        </w:tc>
        <w:tc>
          <w:tcPr>
            <w:tcW w:w="1283" w:type="dxa"/>
          </w:tcPr>
          <w:p w14:paraId="5763C21C" w14:textId="1B52BBAC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Gaps </w:t>
            </w:r>
          </w:p>
        </w:tc>
      </w:tr>
      <w:tr w:rsidR="00FD51E7" w:rsidRPr="00FD51E7" w14:paraId="135D147F" w14:textId="77777777" w:rsidTr="00E2172B">
        <w:tc>
          <w:tcPr>
            <w:tcW w:w="846" w:type="dxa"/>
          </w:tcPr>
          <w:p w14:paraId="7D7C45C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proofErr w:type="spellStart"/>
            <w:r w:rsidRPr="006E34D2">
              <w:rPr>
                <w:sz w:val="18"/>
                <w:szCs w:val="18"/>
              </w:rPr>
              <w:t>Pradnyana</w:t>
            </w:r>
            <w:proofErr w:type="spellEnd"/>
            <w:r w:rsidRPr="006E34D2"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1108" w:type="dxa"/>
          </w:tcPr>
          <w:p w14:paraId="238CEE2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Personalized depression detection (Text, Image, &amp; Personality Traits/MBTI) fused using Adaptive Gated Fusion (AGF) and Cross-Modal Attention (CMA).</w:t>
            </w:r>
          </w:p>
        </w:tc>
        <w:tc>
          <w:tcPr>
            <w:tcW w:w="1018" w:type="dxa"/>
          </w:tcPr>
          <w:p w14:paraId="709A384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Integrates personality traits for personalized detection. AGF dynamically adjusts modality contributions.</w:t>
            </w:r>
          </w:p>
        </w:tc>
        <w:tc>
          <w:tcPr>
            <w:tcW w:w="1127" w:type="dxa"/>
          </w:tcPr>
          <w:p w14:paraId="676E906D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proofErr w:type="gramStart"/>
            <w:r w:rsidRPr="006E34D2">
              <w:rPr>
                <w:sz w:val="18"/>
                <w:szCs w:val="18"/>
              </w:rPr>
              <w:t>Relies</w:t>
            </w:r>
            <w:proofErr w:type="gramEnd"/>
            <w:r w:rsidRPr="006E34D2">
              <w:rPr>
                <w:sz w:val="18"/>
                <w:szCs w:val="18"/>
              </w:rPr>
              <w:t xml:space="preserve"> on social media data (inherently noisy/unstructured). Requires an external personality inference step.</w:t>
            </w:r>
          </w:p>
        </w:tc>
        <w:tc>
          <w:tcPr>
            <w:tcW w:w="1283" w:type="dxa"/>
          </w:tcPr>
          <w:p w14:paraId="17A7971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Need for longitudinal validation and capturing temporal patterns/progression of symptoms. Must enhance interpretability (SHAP/LIME) for clinical trust.</w:t>
            </w:r>
          </w:p>
        </w:tc>
      </w:tr>
      <w:tr w:rsidR="00FD51E7" w:rsidRPr="00FD51E7" w14:paraId="4A5AA54B" w14:textId="77777777" w:rsidTr="00E2172B">
        <w:tc>
          <w:tcPr>
            <w:tcW w:w="846" w:type="dxa"/>
          </w:tcPr>
          <w:p w14:paraId="74E8014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Yang et al. (2025)</w:t>
            </w:r>
          </w:p>
        </w:tc>
        <w:tc>
          <w:tcPr>
            <w:tcW w:w="1108" w:type="dxa"/>
          </w:tcPr>
          <w:p w14:paraId="038538D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Multimodal Emotion Recognition (Audio, Visual, Textual) via Attention Aggregation (AAT) and Cross-Modal Graph Fusion (CGF).</w:t>
            </w:r>
          </w:p>
        </w:tc>
        <w:tc>
          <w:tcPr>
            <w:tcW w:w="1018" w:type="dxa"/>
          </w:tcPr>
          <w:p w14:paraId="28E341BD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Advanced Graph Fusion (CGF) models complex, dynamic inter-modal graph relationships. Achieved high performance across multiple benchmarks.</w:t>
            </w:r>
          </w:p>
        </w:tc>
        <w:tc>
          <w:tcPr>
            <w:tcW w:w="1127" w:type="dxa"/>
          </w:tcPr>
          <w:p w14:paraId="315DC62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Computationally intensive model complexity. Graph models complicate basic interpretability.</w:t>
            </w:r>
          </w:p>
        </w:tc>
        <w:tc>
          <w:tcPr>
            <w:tcW w:w="1283" w:type="dxa"/>
          </w:tcPr>
          <w:p w14:paraId="7586AAFD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Requires application in real-time scenarios and exploration of cross-cultural transfer to diverse populations.</w:t>
            </w:r>
          </w:p>
        </w:tc>
      </w:tr>
      <w:tr w:rsidR="00FD51E7" w:rsidRPr="00FD51E7" w14:paraId="4F7C82E9" w14:textId="77777777" w:rsidTr="00E2172B">
        <w:tc>
          <w:tcPr>
            <w:tcW w:w="846" w:type="dxa"/>
          </w:tcPr>
          <w:p w14:paraId="128411F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lastRenderedPageBreak/>
              <w:t>Liu et al. (2023)</w:t>
            </w:r>
          </w:p>
        </w:tc>
        <w:tc>
          <w:tcPr>
            <w:tcW w:w="1108" w:type="dxa"/>
          </w:tcPr>
          <w:p w14:paraId="6FB27497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Emotion Recognition using EEG and Eye Movement Signals fused with a Multitask Adversarial Training scheme and Attention.</w:t>
            </w:r>
          </w:p>
        </w:tc>
        <w:tc>
          <w:tcPr>
            <w:tcW w:w="1018" w:type="dxa"/>
          </w:tcPr>
          <w:p w14:paraId="2C2FBDB7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Focuses on fusing direct physiological signals. Adversarial training explicitly preserves complementary information. Achieved 94.8% accuracy.</w:t>
            </w:r>
          </w:p>
        </w:tc>
        <w:tc>
          <w:tcPr>
            <w:tcW w:w="1127" w:type="dxa"/>
          </w:tcPr>
          <w:p w14:paraId="3E8DEED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High hardware cost for data collection. Model performance fluctuates across subjects.</w:t>
            </w:r>
          </w:p>
        </w:tc>
        <w:tc>
          <w:tcPr>
            <w:tcW w:w="1283" w:type="dxa"/>
          </w:tcPr>
          <w:p w14:paraId="6611AF3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Needs stable performance across subjects and datasets. Must evaluate on more datasets for generalization.</w:t>
            </w:r>
          </w:p>
        </w:tc>
      </w:tr>
      <w:tr w:rsidR="00FD51E7" w:rsidRPr="00FD51E7" w14:paraId="19DC646A" w14:textId="77777777" w:rsidTr="00E2172B">
        <w:tc>
          <w:tcPr>
            <w:tcW w:w="846" w:type="dxa"/>
          </w:tcPr>
          <w:p w14:paraId="76B716F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Kumar &amp; France (2025)</w:t>
            </w:r>
          </w:p>
        </w:tc>
        <w:tc>
          <w:tcPr>
            <w:tcW w:w="1108" w:type="dxa"/>
          </w:tcPr>
          <w:p w14:paraId="68F9A26D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PD detection using Speech Biomarkers (Jitter, HNR, DFA) classified by IF-</w:t>
            </w:r>
            <w:proofErr w:type="spellStart"/>
            <w:r w:rsidRPr="006E34D2">
              <w:rPr>
                <w:sz w:val="18"/>
                <w:szCs w:val="18"/>
              </w:rPr>
              <w:t>XGBoost</w:t>
            </w:r>
            <w:proofErr w:type="spellEnd"/>
            <w:r w:rsidRPr="006E34D2">
              <w:rPr>
                <w:sz w:val="18"/>
                <w:szCs w:val="18"/>
              </w:rPr>
              <w:t xml:space="preserve"> augmented with SHAP.</w:t>
            </w:r>
          </w:p>
        </w:tc>
        <w:tc>
          <w:tcPr>
            <w:tcW w:w="1018" w:type="dxa"/>
          </w:tcPr>
          <w:p w14:paraId="4BD92A8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Explainable AI (SHAP) enhances clinical transparency. Achieved 96.61% accuracy.</w:t>
            </w:r>
          </w:p>
        </w:tc>
        <w:tc>
          <w:tcPr>
            <w:tcW w:w="1127" w:type="dxa"/>
          </w:tcPr>
          <w:p w14:paraId="6542663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Single modality (voice). Small, imbalanced dataset.</w:t>
            </w:r>
          </w:p>
        </w:tc>
        <w:tc>
          <w:tcPr>
            <w:tcW w:w="1283" w:type="dxa"/>
          </w:tcPr>
          <w:p w14:paraId="3F57797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Integrate modalities (handwriting, gait). Deploy in real clinical environments.</w:t>
            </w:r>
          </w:p>
        </w:tc>
      </w:tr>
      <w:tr w:rsidR="00FD51E7" w:rsidRPr="00FD51E7" w14:paraId="6A017A7E" w14:textId="77777777" w:rsidTr="00E2172B">
        <w:tc>
          <w:tcPr>
            <w:tcW w:w="846" w:type="dxa"/>
          </w:tcPr>
          <w:p w14:paraId="3704EC3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Zhu et al. (2022)</w:t>
            </w:r>
          </w:p>
        </w:tc>
        <w:tc>
          <w:tcPr>
            <w:tcW w:w="1108" w:type="dxa"/>
          </w:tcPr>
          <w:p w14:paraId="52E77657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Dementia detection using Speech Pause Features (</w:t>
            </w:r>
            <w:proofErr w:type="spellStart"/>
            <w:r w:rsidRPr="006E34D2">
              <w:rPr>
                <w:sz w:val="18"/>
                <w:szCs w:val="18"/>
              </w:rPr>
              <w:t>WavBERT</w:t>
            </w:r>
            <w:proofErr w:type="spellEnd"/>
            <w:r w:rsidRPr="006E34D2">
              <w:rPr>
                <w:sz w:val="18"/>
                <w:szCs w:val="18"/>
              </w:rPr>
              <w:t xml:space="preserve"> model) analyzed via Adversarial Learning.</w:t>
            </w:r>
          </w:p>
        </w:tc>
        <w:tc>
          <w:tcPr>
            <w:tcW w:w="1018" w:type="dxa"/>
          </w:tcPr>
          <w:p w14:paraId="14B3B87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Validates XAI for temporal biomarkers. Identifies dementia-sensitive pauses.</w:t>
            </w:r>
          </w:p>
        </w:tc>
        <w:tc>
          <w:tcPr>
            <w:tcW w:w="1127" w:type="dxa"/>
          </w:tcPr>
          <w:p w14:paraId="4DB8139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Model misinterprets ASR misspelling errors. Single modality.</w:t>
            </w:r>
          </w:p>
        </w:tc>
        <w:tc>
          <w:tcPr>
            <w:tcW w:w="1283" w:type="dxa"/>
          </w:tcPr>
          <w:p w14:paraId="29D4F68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Use large-scale pre-training to solve misspelling issues.</w:t>
            </w:r>
          </w:p>
        </w:tc>
      </w:tr>
      <w:tr w:rsidR="00FD51E7" w:rsidRPr="00FD51E7" w14:paraId="7D1DA04A" w14:textId="77777777" w:rsidTr="00E2172B">
        <w:tc>
          <w:tcPr>
            <w:tcW w:w="846" w:type="dxa"/>
          </w:tcPr>
          <w:p w14:paraId="55C5267D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Jiang et al. (2024)</w:t>
            </w:r>
          </w:p>
        </w:tc>
        <w:tc>
          <w:tcPr>
            <w:tcW w:w="1108" w:type="dxa"/>
          </w:tcPr>
          <w:p w14:paraId="076266C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Depression/Anxiety detection via Facial, Vocal, Linguistic, and </w:t>
            </w:r>
            <w:proofErr w:type="spellStart"/>
            <w:r w:rsidRPr="006E34D2">
              <w:rPr>
                <w:sz w:val="18"/>
                <w:szCs w:val="18"/>
              </w:rPr>
              <w:t>rPPG</w:t>
            </w:r>
            <w:proofErr w:type="spellEnd"/>
            <w:r w:rsidRPr="006E34D2">
              <w:rPr>
                <w:sz w:val="18"/>
                <w:szCs w:val="18"/>
              </w:rPr>
              <w:t xml:space="preserve"> multimodal fusion.</w:t>
            </w:r>
          </w:p>
        </w:tc>
        <w:tc>
          <w:tcPr>
            <w:tcW w:w="1018" w:type="dxa"/>
          </w:tcPr>
          <w:p w14:paraId="650D79D7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Low-cost remote assessment. Uses broad biomarker set.</w:t>
            </w:r>
          </w:p>
        </w:tc>
        <w:tc>
          <w:tcPr>
            <w:tcW w:w="1127" w:type="dxa"/>
          </w:tcPr>
          <w:p w14:paraId="51082AF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Data sparsity limits temporal modeling. Device heterogeneity introduces bias.</w:t>
            </w:r>
          </w:p>
        </w:tc>
        <w:tc>
          <w:tcPr>
            <w:tcW w:w="1283" w:type="dxa"/>
          </w:tcPr>
          <w:p w14:paraId="4165E56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Investigate biases from different devices. Improve model interpretability.</w:t>
            </w:r>
          </w:p>
        </w:tc>
      </w:tr>
      <w:tr w:rsidR="00FD51E7" w:rsidRPr="00FD51E7" w14:paraId="20D788B6" w14:textId="77777777" w:rsidTr="00E2172B">
        <w:tc>
          <w:tcPr>
            <w:tcW w:w="846" w:type="dxa"/>
          </w:tcPr>
          <w:p w14:paraId="749B1FD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Pacheco-Lorenzo et al. (2024)</w:t>
            </w:r>
          </w:p>
        </w:tc>
        <w:tc>
          <w:tcPr>
            <w:tcW w:w="1108" w:type="dxa"/>
          </w:tcPr>
          <w:p w14:paraId="7E2200D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Cognitive impairment screening using Voice Biomarkers from smart-</w:t>
            </w:r>
            <w:r w:rsidRPr="006E34D2">
              <w:rPr>
                <w:sz w:val="18"/>
                <w:szCs w:val="18"/>
              </w:rPr>
              <w:t>speaker interactions.</w:t>
            </w:r>
          </w:p>
        </w:tc>
        <w:tc>
          <w:tcPr>
            <w:tcW w:w="1018" w:type="dxa"/>
          </w:tcPr>
          <w:p w14:paraId="7986B0F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proofErr w:type="gramStart"/>
            <w:r w:rsidRPr="006E34D2">
              <w:rPr>
                <w:sz w:val="18"/>
                <w:szCs w:val="18"/>
              </w:rPr>
              <w:t>Validates</w:t>
            </w:r>
            <w:proofErr w:type="gramEnd"/>
            <w:r w:rsidRPr="006E34D2">
              <w:rPr>
                <w:sz w:val="18"/>
                <w:szCs w:val="18"/>
              </w:rPr>
              <w:t xml:space="preserve"> speech as a non-invasive screening tool. Ecological setting.</w:t>
            </w:r>
          </w:p>
        </w:tc>
        <w:tc>
          <w:tcPr>
            <w:tcW w:w="1127" w:type="dxa"/>
          </w:tcPr>
          <w:p w14:paraId="3F40AA0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Small, non-diverse sample. Mixed conversation types reduce performance.</w:t>
            </w:r>
          </w:p>
        </w:tc>
        <w:tc>
          <w:tcPr>
            <w:tcW w:w="1283" w:type="dxa"/>
          </w:tcPr>
          <w:p w14:paraId="2EC6EF4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Larger, more diverse participant populations </w:t>
            </w:r>
            <w:proofErr w:type="gramStart"/>
            <w:r w:rsidRPr="006E34D2">
              <w:rPr>
                <w:sz w:val="18"/>
                <w:szCs w:val="18"/>
              </w:rPr>
              <w:t>needed</w:t>
            </w:r>
            <w:proofErr w:type="gramEnd"/>
            <w:r w:rsidRPr="006E34D2">
              <w:rPr>
                <w:sz w:val="18"/>
                <w:szCs w:val="18"/>
              </w:rPr>
              <w:t>; multilingual validation required.</w:t>
            </w:r>
          </w:p>
        </w:tc>
      </w:tr>
      <w:tr w:rsidR="00FD51E7" w:rsidRPr="00FD51E7" w14:paraId="7708CB60" w14:textId="77777777" w:rsidTr="00E2172B">
        <w:tc>
          <w:tcPr>
            <w:tcW w:w="846" w:type="dxa"/>
          </w:tcPr>
          <w:p w14:paraId="07A46DE3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Sztahó et al. (2018)</w:t>
            </w:r>
          </w:p>
        </w:tc>
        <w:tc>
          <w:tcPr>
            <w:tcW w:w="1108" w:type="dxa"/>
          </w:tcPr>
          <w:p w14:paraId="4A1840A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Multi-class separation of Depression, PD, and Phonation Disorders using Correlation Structure of time-shifted speech.</w:t>
            </w:r>
          </w:p>
        </w:tc>
        <w:tc>
          <w:tcPr>
            <w:tcW w:w="1018" w:type="dxa"/>
          </w:tcPr>
          <w:p w14:paraId="1F763B4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Novel multi-disease separation approach. Achieved 77.59% accuracy.</w:t>
            </w:r>
          </w:p>
        </w:tc>
        <w:tc>
          <w:tcPr>
            <w:tcW w:w="1127" w:type="dxa"/>
          </w:tcPr>
          <w:p w14:paraId="15CD44D3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High confusion among phonation-disorder subtypes.</w:t>
            </w:r>
          </w:p>
        </w:tc>
        <w:tc>
          <w:tcPr>
            <w:tcW w:w="1283" w:type="dxa"/>
          </w:tcPr>
          <w:p w14:paraId="7ED61C4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If phonation types need separation, add new acoustic parameters.</w:t>
            </w:r>
          </w:p>
        </w:tc>
      </w:tr>
      <w:tr w:rsidR="00FD51E7" w:rsidRPr="00FD51E7" w14:paraId="64FCFF50" w14:textId="77777777" w:rsidTr="00E2172B">
        <w:tc>
          <w:tcPr>
            <w:tcW w:w="846" w:type="dxa"/>
          </w:tcPr>
          <w:p w14:paraId="276F299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Minhas et al. (2018)</w:t>
            </w:r>
          </w:p>
        </w:tc>
        <w:tc>
          <w:tcPr>
            <w:tcW w:w="1108" w:type="dxa"/>
          </w:tcPr>
          <w:p w14:paraId="6E9A9E1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MCI-to-AD progression prediction using MRI + neuropsychological scores via Autoregressive (AR) modeling.</w:t>
            </w:r>
          </w:p>
        </w:tc>
        <w:tc>
          <w:tcPr>
            <w:tcW w:w="1018" w:type="dxa"/>
          </w:tcPr>
          <w:p w14:paraId="3CAF4F8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proofErr w:type="gramStart"/>
            <w:r w:rsidRPr="006E34D2">
              <w:rPr>
                <w:sz w:val="18"/>
                <w:szCs w:val="18"/>
              </w:rPr>
              <w:t>Models</w:t>
            </w:r>
            <w:proofErr w:type="gramEnd"/>
            <w:r w:rsidRPr="006E34D2">
              <w:rPr>
                <w:sz w:val="18"/>
                <w:szCs w:val="18"/>
              </w:rPr>
              <w:t xml:space="preserve"> longitudinal biomarker evolution. Multi-predictor models outperform single features.</w:t>
            </w:r>
          </w:p>
        </w:tc>
        <w:tc>
          <w:tcPr>
            <w:tcW w:w="1127" w:type="dxa"/>
          </w:tcPr>
          <w:p w14:paraId="2C8A444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Poor performance with simple imputation (LOCF). Short follow-up (3 years).</w:t>
            </w:r>
          </w:p>
        </w:tc>
        <w:tc>
          <w:tcPr>
            <w:tcW w:w="1283" w:type="dxa"/>
          </w:tcPr>
          <w:p w14:paraId="4F6B5DD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Need improved imputation and longer follow-up studies.</w:t>
            </w:r>
          </w:p>
        </w:tc>
      </w:tr>
      <w:tr w:rsidR="00FD51E7" w:rsidRPr="00FD51E7" w14:paraId="24DFB881" w14:textId="77777777" w:rsidTr="00E2172B">
        <w:tc>
          <w:tcPr>
            <w:tcW w:w="846" w:type="dxa"/>
          </w:tcPr>
          <w:p w14:paraId="58DB8EF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Luz et al. (2023)</w:t>
            </w:r>
          </w:p>
        </w:tc>
        <w:tc>
          <w:tcPr>
            <w:tcW w:w="1108" w:type="dxa"/>
          </w:tcPr>
          <w:p w14:paraId="7A08203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Multilingual AD detection from spontaneous speech (</w:t>
            </w:r>
            <w:proofErr w:type="spellStart"/>
            <w:r w:rsidRPr="006E34D2">
              <w:rPr>
                <w:sz w:val="18"/>
                <w:szCs w:val="18"/>
              </w:rPr>
              <w:t>eGeMAPS</w:t>
            </w:r>
            <w:proofErr w:type="spellEnd"/>
            <w:r w:rsidRPr="006E34D2">
              <w:rPr>
                <w:sz w:val="18"/>
                <w:szCs w:val="18"/>
              </w:rPr>
              <w:t xml:space="preserve">) </w:t>
            </w:r>
            <w:proofErr w:type="spellStart"/>
            <w:r w:rsidRPr="006E34D2">
              <w:rPr>
                <w:sz w:val="18"/>
                <w:szCs w:val="18"/>
              </w:rPr>
              <w:t>English→Greek</w:t>
            </w:r>
            <w:proofErr w:type="spellEnd"/>
            <w:r w:rsidRPr="006E34D2">
              <w:rPr>
                <w:sz w:val="18"/>
                <w:szCs w:val="18"/>
              </w:rPr>
              <w:t>.</w:t>
            </w:r>
          </w:p>
        </w:tc>
        <w:tc>
          <w:tcPr>
            <w:tcW w:w="1018" w:type="dxa"/>
          </w:tcPr>
          <w:p w14:paraId="24CA098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Demonstrated cross-lingual generalizability. Controls for bias via matched datasets.</w:t>
            </w:r>
          </w:p>
        </w:tc>
        <w:tc>
          <w:tcPr>
            <w:tcW w:w="1127" w:type="dxa"/>
          </w:tcPr>
          <w:p w14:paraId="75DC1E3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proofErr w:type="gramStart"/>
            <w:r w:rsidRPr="006E34D2">
              <w:rPr>
                <w:sz w:val="18"/>
                <w:szCs w:val="18"/>
              </w:rPr>
              <w:t>Relies</w:t>
            </w:r>
            <w:proofErr w:type="gramEnd"/>
            <w:r w:rsidRPr="006E34D2">
              <w:rPr>
                <w:sz w:val="18"/>
                <w:szCs w:val="18"/>
              </w:rPr>
              <w:t xml:space="preserve"> on simple acoustic features.</w:t>
            </w:r>
          </w:p>
        </w:tc>
        <w:tc>
          <w:tcPr>
            <w:tcW w:w="1283" w:type="dxa"/>
          </w:tcPr>
          <w:p w14:paraId="1880EBB8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Identify which features best transfer across languages.</w:t>
            </w:r>
          </w:p>
        </w:tc>
      </w:tr>
      <w:tr w:rsidR="00FD51E7" w:rsidRPr="00FD51E7" w14:paraId="4C56F4CB" w14:textId="77777777" w:rsidTr="00E2172B">
        <w:tc>
          <w:tcPr>
            <w:tcW w:w="846" w:type="dxa"/>
          </w:tcPr>
          <w:p w14:paraId="35B5EB5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Liu et al. (2025)</w:t>
            </w:r>
          </w:p>
        </w:tc>
        <w:tc>
          <w:tcPr>
            <w:tcW w:w="1108" w:type="dxa"/>
          </w:tcPr>
          <w:p w14:paraId="1F12C84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Student psychological prediction using LSTM with multimodal learning analytics (Visual, Behavioral, Text).</w:t>
            </w:r>
          </w:p>
        </w:tc>
        <w:tc>
          <w:tcPr>
            <w:tcW w:w="1018" w:type="dxa"/>
          </w:tcPr>
          <w:p w14:paraId="2E99BA1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Real-time prediction. Handles heterogeneous sampling.</w:t>
            </w:r>
          </w:p>
        </w:tc>
        <w:tc>
          <w:tcPr>
            <w:tcW w:w="1127" w:type="dxa"/>
          </w:tcPr>
          <w:p w14:paraId="5A85A31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Bias: lower F1 for darker skin tones. No physiological signals.</w:t>
            </w:r>
          </w:p>
        </w:tc>
        <w:tc>
          <w:tcPr>
            <w:tcW w:w="1283" w:type="dxa"/>
          </w:tcPr>
          <w:p w14:paraId="53CF21F7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Federated learning recommended. Integrate environment–physiology–behavior modalities.</w:t>
            </w:r>
          </w:p>
        </w:tc>
      </w:tr>
      <w:tr w:rsidR="00FD51E7" w:rsidRPr="00FD51E7" w14:paraId="5E1DB690" w14:textId="77777777" w:rsidTr="00E2172B">
        <w:tc>
          <w:tcPr>
            <w:tcW w:w="846" w:type="dxa"/>
          </w:tcPr>
          <w:p w14:paraId="3EF9F77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Govind et al. (2023)</w:t>
            </w:r>
          </w:p>
        </w:tc>
        <w:tc>
          <w:tcPr>
            <w:tcW w:w="1108" w:type="dxa"/>
          </w:tcPr>
          <w:p w14:paraId="1696B93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Trimodal (Audio, Video, Text) early fusion + PCA + Logistic Regression </w:t>
            </w:r>
            <w:r w:rsidRPr="006E34D2">
              <w:rPr>
                <w:sz w:val="18"/>
                <w:szCs w:val="18"/>
              </w:rPr>
              <w:lastRenderedPageBreak/>
              <w:t>for depression detection.</w:t>
            </w:r>
          </w:p>
        </w:tc>
        <w:tc>
          <w:tcPr>
            <w:tcW w:w="1018" w:type="dxa"/>
          </w:tcPr>
          <w:p w14:paraId="2F4D376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lastRenderedPageBreak/>
              <w:t xml:space="preserve">High F1 (98%) with simple ML. Shows value of </w:t>
            </w:r>
            <w:r w:rsidRPr="006E34D2">
              <w:rPr>
                <w:sz w:val="18"/>
                <w:szCs w:val="18"/>
              </w:rPr>
              <w:lastRenderedPageBreak/>
              <w:t>trimodal fusion.</w:t>
            </w:r>
          </w:p>
        </w:tc>
        <w:tc>
          <w:tcPr>
            <w:tcW w:w="1127" w:type="dxa"/>
          </w:tcPr>
          <w:p w14:paraId="4053F10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lastRenderedPageBreak/>
              <w:t xml:space="preserve">Early fusion lacks dynamic </w:t>
            </w:r>
            <w:proofErr w:type="gramStart"/>
            <w:r w:rsidRPr="006E34D2">
              <w:rPr>
                <w:sz w:val="18"/>
                <w:szCs w:val="18"/>
              </w:rPr>
              <w:t>weighting;</w:t>
            </w:r>
            <w:proofErr w:type="gramEnd"/>
            <w:r w:rsidRPr="006E34D2">
              <w:rPr>
                <w:sz w:val="18"/>
                <w:szCs w:val="18"/>
              </w:rPr>
              <w:t xml:space="preserve"> deep models underperfo</w:t>
            </w:r>
            <w:r w:rsidRPr="006E34D2">
              <w:rPr>
                <w:sz w:val="18"/>
                <w:szCs w:val="18"/>
              </w:rPr>
              <w:lastRenderedPageBreak/>
              <w:t>rm with small data.</w:t>
            </w:r>
          </w:p>
        </w:tc>
        <w:tc>
          <w:tcPr>
            <w:tcW w:w="1283" w:type="dxa"/>
          </w:tcPr>
          <w:p w14:paraId="6F52FF6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lastRenderedPageBreak/>
              <w:t>Investigate deep fusion methods. Improve dataset size.</w:t>
            </w:r>
          </w:p>
        </w:tc>
      </w:tr>
      <w:tr w:rsidR="00FD51E7" w:rsidRPr="00FD51E7" w14:paraId="1A269EA2" w14:textId="77777777" w:rsidTr="00E2172B">
        <w:tc>
          <w:tcPr>
            <w:tcW w:w="846" w:type="dxa"/>
          </w:tcPr>
          <w:p w14:paraId="34F1948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Gheorghe et al. (2023)</w:t>
            </w:r>
          </w:p>
        </w:tc>
        <w:tc>
          <w:tcPr>
            <w:tcW w:w="1108" w:type="dxa"/>
          </w:tcPr>
          <w:p w14:paraId="32DC775B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Unimodal speech-based depression detection using MFCC, APF, SPF features with 1D</w:t>
            </w:r>
            <w:r w:rsidRPr="006E34D2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6E34D2">
              <w:rPr>
                <w:sz w:val="18"/>
                <w:szCs w:val="18"/>
              </w:rPr>
              <w:t>CNN.</w:t>
            </w:r>
          </w:p>
        </w:tc>
        <w:tc>
          <w:tcPr>
            <w:tcW w:w="1018" w:type="dxa"/>
          </w:tcPr>
          <w:p w14:paraId="4EDBB640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Strong accuracy (92.10%). Language-independent.</w:t>
            </w:r>
          </w:p>
        </w:tc>
        <w:tc>
          <w:tcPr>
            <w:tcW w:w="1127" w:type="dxa"/>
          </w:tcPr>
          <w:p w14:paraId="5DEB8712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Single modality. SMOTE oversampling adds no new info.</w:t>
            </w:r>
          </w:p>
        </w:tc>
        <w:tc>
          <w:tcPr>
            <w:tcW w:w="1283" w:type="dxa"/>
          </w:tcPr>
          <w:p w14:paraId="2FA9A4D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Explore cross-lingual transfer learning.</w:t>
            </w:r>
          </w:p>
        </w:tc>
      </w:tr>
      <w:tr w:rsidR="00FD51E7" w:rsidRPr="00FD51E7" w14:paraId="19161D99" w14:textId="77777777" w:rsidTr="00E2172B">
        <w:tc>
          <w:tcPr>
            <w:tcW w:w="846" w:type="dxa"/>
          </w:tcPr>
          <w:p w14:paraId="56A0795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Kowalewski et al. (2023)</w:t>
            </w:r>
          </w:p>
        </w:tc>
        <w:tc>
          <w:tcPr>
            <w:tcW w:w="1108" w:type="dxa"/>
          </w:tcPr>
          <w:p w14:paraId="655C5CF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 xml:space="preserve">Multimodal depression detection via Audio &amp; Video + </w:t>
            </w:r>
            <w:proofErr w:type="spellStart"/>
            <w:r w:rsidRPr="006E34D2">
              <w:rPr>
                <w:sz w:val="18"/>
                <w:szCs w:val="18"/>
              </w:rPr>
              <w:t>XGBoost</w:t>
            </w:r>
            <w:proofErr w:type="spellEnd"/>
            <w:r w:rsidRPr="006E34D2">
              <w:rPr>
                <w:sz w:val="18"/>
                <w:szCs w:val="18"/>
              </w:rPr>
              <w:t>.</w:t>
            </w:r>
          </w:p>
        </w:tc>
        <w:tc>
          <w:tcPr>
            <w:tcW w:w="1018" w:type="dxa"/>
          </w:tcPr>
          <w:p w14:paraId="23685A4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Robust to heterogeneous features. F1 = 0.77.</w:t>
            </w:r>
          </w:p>
        </w:tc>
        <w:tc>
          <w:tcPr>
            <w:tcW w:w="1127" w:type="dxa"/>
          </w:tcPr>
          <w:p w14:paraId="755D60F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No linguistic/text modality.</w:t>
            </w:r>
          </w:p>
        </w:tc>
        <w:tc>
          <w:tcPr>
            <w:tcW w:w="1283" w:type="dxa"/>
          </w:tcPr>
          <w:p w14:paraId="1A5DBC8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Add sentiment/linguistic signals to improve performance.</w:t>
            </w:r>
          </w:p>
        </w:tc>
      </w:tr>
      <w:tr w:rsidR="00FD51E7" w:rsidRPr="00FD51E7" w14:paraId="52B5C6C6" w14:textId="77777777" w:rsidTr="00E2172B">
        <w:tc>
          <w:tcPr>
            <w:tcW w:w="846" w:type="dxa"/>
          </w:tcPr>
          <w:p w14:paraId="007A43E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Kumar &amp; Nelson (2024)</w:t>
            </w:r>
          </w:p>
        </w:tc>
        <w:tc>
          <w:tcPr>
            <w:tcW w:w="1108" w:type="dxa"/>
          </w:tcPr>
          <w:p w14:paraId="6D8C0680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AD stage classification via CNN on MRI images.</w:t>
            </w:r>
          </w:p>
        </w:tc>
        <w:tc>
          <w:tcPr>
            <w:tcW w:w="1018" w:type="dxa"/>
          </w:tcPr>
          <w:p w14:paraId="2FE259E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High accuracy (98.80%). Strong benchmark for structural imaging.</w:t>
            </w:r>
          </w:p>
        </w:tc>
        <w:tc>
          <w:tcPr>
            <w:tcW w:w="1127" w:type="dxa"/>
          </w:tcPr>
          <w:p w14:paraId="19A0E76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Expensive data acquisition. Low interpretability.</w:t>
            </w:r>
          </w:p>
        </w:tc>
        <w:tc>
          <w:tcPr>
            <w:tcW w:w="1283" w:type="dxa"/>
          </w:tcPr>
          <w:p w14:paraId="4CD9985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Add XAI; improve early</w:t>
            </w:r>
            <w:r w:rsidRPr="006E34D2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6E34D2">
              <w:rPr>
                <w:sz w:val="18"/>
                <w:szCs w:val="18"/>
              </w:rPr>
              <w:t>stage discrimination.</w:t>
            </w:r>
          </w:p>
        </w:tc>
      </w:tr>
      <w:tr w:rsidR="00FD51E7" w:rsidRPr="00FD51E7" w14:paraId="068A27D9" w14:textId="77777777" w:rsidTr="00E2172B">
        <w:tc>
          <w:tcPr>
            <w:tcW w:w="846" w:type="dxa"/>
          </w:tcPr>
          <w:p w14:paraId="2297883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Saidi et al. (2020)</w:t>
            </w:r>
          </w:p>
        </w:tc>
        <w:tc>
          <w:tcPr>
            <w:tcW w:w="1108" w:type="dxa"/>
          </w:tcPr>
          <w:p w14:paraId="2A51DAE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Audio-only depression detection using spectrograms and hybrid CNN</w:t>
            </w:r>
            <w:r w:rsidRPr="006E34D2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6E34D2">
              <w:rPr>
                <w:sz w:val="18"/>
                <w:szCs w:val="18"/>
              </w:rPr>
              <w:t>SVM.</w:t>
            </w:r>
          </w:p>
        </w:tc>
        <w:tc>
          <w:tcPr>
            <w:tcW w:w="1018" w:type="dxa"/>
          </w:tcPr>
          <w:p w14:paraId="2148CFB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Efficient and suitable for constrained hardware.</w:t>
            </w:r>
          </w:p>
        </w:tc>
        <w:tc>
          <w:tcPr>
            <w:tcW w:w="1127" w:type="dxa"/>
          </w:tcPr>
          <w:p w14:paraId="0154EDC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Lower accuracy than deep multimodal models.</w:t>
            </w:r>
          </w:p>
        </w:tc>
        <w:tc>
          <w:tcPr>
            <w:tcW w:w="1283" w:type="dxa"/>
          </w:tcPr>
          <w:p w14:paraId="3233C14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Develop embedded deployment and explore alternative architectures.</w:t>
            </w:r>
          </w:p>
        </w:tc>
      </w:tr>
      <w:tr w:rsidR="00FD51E7" w:rsidRPr="00FD51E7" w14:paraId="793F6BE1" w14:textId="77777777" w:rsidTr="00E2172B">
        <w:tc>
          <w:tcPr>
            <w:tcW w:w="846" w:type="dxa"/>
          </w:tcPr>
          <w:p w14:paraId="7D275C2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Khan et al. (2025)</w:t>
            </w:r>
          </w:p>
        </w:tc>
        <w:tc>
          <w:tcPr>
            <w:tcW w:w="1108" w:type="dxa"/>
          </w:tcPr>
          <w:p w14:paraId="6A071BB8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Emotion detection via handwriting/drawing using Transformer + Federated Learning.</w:t>
            </w:r>
          </w:p>
        </w:tc>
        <w:tc>
          <w:tcPr>
            <w:tcW w:w="1018" w:type="dxa"/>
          </w:tcPr>
          <w:p w14:paraId="2DBF587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Privacy-preserving. IoMT deployment.</w:t>
            </w:r>
          </w:p>
        </w:tc>
        <w:tc>
          <w:tcPr>
            <w:tcW w:w="1127" w:type="dxa"/>
          </w:tcPr>
          <w:p w14:paraId="20B14896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Narrow demographic. No longitudinal tracking.</w:t>
            </w:r>
          </w:p>
        </w:tc>
        <w:tc>
          <w:tcPr>
            <w:tcW w:w="1283" w:type="dxa"/>
          </w:tcPr>
          <w:p w14:paraId="4C3A724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Extend datasets, diversity, secure aggregation, longitudinal validation.</w:t>
            </w:r>
          </w:p>
        </w:tc>
      </w:tr>
      <w:tr w:rsidR="00FD51E7" w:rsidRPr="00FD51E7" w14:paraId="2B06EF0E" w14:textId="77777777" w:rsidTr="00E2172B">
        <w:tc>
          <w:tcPr>
            <w:tcW w:w="846" w:type="dxa"/>
          </w:tcPr>
          <w:p w14:paraId="111A7F44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Indumathy et al. (2025)</w:t>
            </w:r>
          </w:p>
        </w:tc>
        <w:tc>
          <w:tcPr>
            <w:tcW w:w="1108" w:type="dxa"/>
          </w:tcPr>
          <w:p w14:paraId="4091162A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Teen stress/anxiety detection using ECG, sleep, questionnaires via Transformer fusion.</w:t>
            </w:r>
          </w:p>
        </w:tc>
        <w:tc>
          <w:tcPr>
            <w:tcW w:w="1018" w:type="dxa"/>
          </w:tcPr>
          <w:p w14:paraId="190C278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High F1 (94%). Fast early detection.</w:t>
            </w:r>
          </w:p>
        </w:tc>
        <w:tc>
          <w:tcPr>
            <w:tcW w:w="1127" w:type="dxa"/>
          </w:tcPr>
          <w:p w14:paraId="0254E02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Ethical/privacy risks. Youth-restricted population.</w:t>
            </w:r>
          </w:p>
        </w:tc>
        <w:tc>
          <w:tcPr>
            <w:tcW w:w="1283" w:type="dxa"/>
          </w:tcPr>
          <w:p w14:paraId="0D26F80E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Test real-world deployment. Address privacy risks.</w:t>
            </w:r>
          </w:p>
        </w:tc>
      </w:tr>
      <w:tr w:rsidR="00FD51E7" w:rsidRPr="00FD51E7" w14:paraId="136D26DF" w14:textId="77777777" w:rsidTr="00E2172B">
        <w:tc>
          <w:tcPr>
            <w:tcW w:w="846" w:type="dxa"/>
          </w:tcPr>
          <w:p w14:paraId="440DBEDF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Wolfert et al. (2022)</w:t>
            </w:r>
          </w:p>
        </w:tc>
        <w:tc>
          <w:tcPr>
            <w:tcW w:w="1108" w:type="dxa"/>
          </w:tcPr>
          <w:p w14:paraId="5E6056F3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Review on gesture-generation evaluation for ECAs.</w:t>
            </w:r>
          </w:p>
        </w:tc>
        <w:tc>
          <w:tcPr>
            <w:tcW w:w="1018" w:type="dxa"/>
          </w:tcPr>
          <w:p w14:paraId="30F49A05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Provides baseline for standardized evaluation.</w:t>
            </w:r>
          </w:p>
        </w:tc>
        <w:tc>
          <w:tcPr>
            <w:tcW w:w="1127" w:type="dxa"/>
          </w:tcPr>
          <w:p w14:paraId="32C58151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Not specific to medical diagnosis.</w:t>
            </w:r>
          </w:p>
        </w:tc>
        <w:tc>
          <w:tcPr>
            <w:tcW w:w="1283" w:type="dxa"/>
          </w:tcPr>
          <w:p w14:paraId="5DFECF8C" w14:textId="77777777" w:rsidR="00FD51E7" w:rsidRPr="006E34D2" w:rsidRDefault="00FD51E7" w:rsidP="00E9013C">
            <w:pPr>
              <w:rPr>
                <w:sz w:val="18"/>
                <w:szCs w:val="18"/>
              </w:rPr>
            </w:pPr>
            <w:r w:rsidRPr="006E34D2">
              <w:rPr>
                <w:sz w:val="18"/>
                <w:szCs w:val="18"/>
              </w:rPr>
              <w:t>Develop standardized evaluation for generalizable clinical AI.</w:t>
            </w:r>
          </w:p>
        </w:tc>
      </w:tr>
    </w:tbl>
    <w:p w14:paraId="3C7AA9B9" w14:textId="77777777" w:rsidR="006676BB" w:rsidRDefault="006676BB" w:rsidP="006676BB"/>
    <w:p w14:paraId="540A6818" w14:textId="77777777" w:rsidR="002C5944" w:rsidRDefault="002C5944" w:rsidP="0099365A">
      <w:pPr>
        <w:jc w:val="both"/>
      </w:pPr>
    </w:p>
    <w:p w14:paraId="68E66686" w14:textId="77777777" w:rsidR="00C764DD" w:rsidRDefault="00C764DD" w:rsidP="0099365A">
      <w:pPr>
        <w:jc w:val="both"/>
      </w:pPr>
    </w:p>
    <w:p w14:paraId="6B87F600" w14:textId="77777777" w:rsidR="00C764DD" w:rsidRDefault="00C764DD" w:rsidP="0099365A">
      <w:pPr>
        <w:jc w:val="both"/>
      </w:pPr>
    </w:p>
    <w:p w14:paraId="339954BE" w14:textId="77777777" w:rsidR="00C764DD" w:rsidRDefault="00C764DD" w:rsidP="0099365A">
      <w:pPr>
        <w:jc w:val="both"/>
      </w:pPr>
    </w:p>
    <w:p w14:paraId="7EF7401E" w14:textId="77777777" w:rsidR="00C764DD" w:rsidRDefault="00C764DD" w:rsidP="0099365A">
      <w:pPr>
        <w:jc w:val="both"/>
      </w:pPr>
    </w:p>
    <w:p w14:paraId="00BE9B9E" w14:textId="77777777" w:rsidR="00C764DD" w:rsidRDefault="00C764DD" w:rsidP="0099365A">
      <w:pPr>
        <w:jc w:val="both"/>
      </w:pPr>
    </w:p>
    <w:p w14:paraId="4FA80276" w14:textId="77777777" w:rsidR="00C764DD" w:rsidRDefault="00C764DD" w:rsidP="0099365A">
      <w:pPr>
        <w:jc w:val="both"/>
      </w:pPr>
    </w:p>
    <w:p w14:paraId="1346D3B3" w14:textId="77777777" w:rsidR="00C764DD" w:rsidRDefault="00C764DD" w:rsidP="0099365A">
      <w:pPr>
        <w:jc w:val="both"/>
      </w:pPr>
    </w:p>
    <w:p w14:paraId="30077C6F" w14:textId="77777777" w:rsidR="00C764DD" w:rsidRDefault="00C764DD" w:rsidP="0099365A">
      <w:pPr>
        <w:jc w:val="both"/>
      </w:pPr>
    </w:p>
    <w:p w14:paraId="12396BFD" w14:textId="77777777" w:rsidR="00C764DD" w:rsidRDefault="00C764DD" w:rsidP="0099365A">
      <w:pPr>
        <w:jc w:val="both"/>
      </w:pPr>
    </w:p>
    <w:p w14:paraId="0A591730" w14:textId="77777777" w:rsidR="00C764DD" w:rsidRDefault="00C764DD" w:rsidP="0099365A">
      <w:pPr>
        <w:jc w:val="both"/>
      </w:pPr>
    </w:p>
    <w:p w14:paraId="763AEE24" w14:textId="77777777" w:rsidR="00C764DD" w:rsidRDefault="00C764DD" w:rsidP="0099365A">
      <w:pPr>
        <w:jc w:val="both"/>
      </w:pPr>
    </w:p>
    <w:p w14:paraId="10835027" w14:textId="77777777" w:rsidR="00C764DD" w:rsidRDefault="00C764DD" w:rsidP="0099365A">
      <w:pPr>
        <w:jc w:val="both"/>
      </w:pPr>
    </w:p>
    <w:p w14:paraId="4B4BF380" w14:textId="77777777" w:rsidR="00C764DD" w:rsidRDefault="00C764DD" w:rsidP="0099365A">
      <w:pPr>
        <w:jc w:val="both"/>
      </w:pPr>
    </w:p>
    <w:p w14:paraId="356B68FA" w14:textId="77777777" w:rsidR="00C764DD" w:rsidRDefault="00C764DD" w:rsidP="0099365A">
      <w:pPr>
        <w:jc w:val="both"/>
      </w:pPr>
    </w:p>
    <w:p w14:paraId="4705989D" w14:textId="77777777" w:rsidR="00C764DD" w:rsidRDefault="00C764DD" w:rsidP="0099365A">
      <w:pPr>
        <w:jc w:val="both"/>
      </w:pPr>
    </w:p>
    <w:p w14:paraId="2983E396" w14:textId="77777777" w:rsidR="00C764DD" w:rsidRDefault="00C764DD" w:rsidP="0099365A">
      <w:pPr>
        <w:jc w:val="both"/>
      </w:pPr>
    </w:p>
    <w:p w14:paraId="043E8A99" w14:textId="77777777" w:rsidR="00C764DD" w:rsidRDefault="00C764DD" w:rsidP="0099365A">
      <w:pPr>
        <w:jc w:val="both"/>
      </w:pPr>
    </w:p>
    <w:p w14:paraId="361CBC8E" w14:textId="77777777" w:rsidR="00C764DD" w:rsidRDefault="00C764DD" w:rsidP="0099365A">
      <w:pPr>
        <w:jc w:val="both"/>
      </w:pPr>
    </w:p>
    <w:p w14:paraId="7E8B42DA" w14:textId="77777777" w:rsidR="00C764DD" w:rsidRDefault="00C764DD" w:rsidP="0099365A">
      <w:pPr>
        <w:jc w:val="both"/>
      </w:pPr>
    </w:p>
    <w:p w14:paraId="2BEF42C0" w14:textId="77777777" w:rsidR="00C764DD" w:rsidRDefault="00C764DD" w:rsidP="0099365A">
      <w:pPr>
        <w:jc w:val="both"/>
      </w:pPr>
    </w:p>
    <w:p w14:paraId="056E7EAE" w14:textId="0D66DD01" w:rsidR="00C764DD" w:rsidRDefault="00C764DD" w:rsidP="0099365A">
      <w:pPr>
        <w:jc w:val="both"/>
      </w:pPr>
    </w:p>
    <w:p w14:paraId="13A71F42" w14:textId="2F8C4C1D" w:rsidR="00C764DD" w:rsidRPr="0099365A" w:rsidRDefault="00C764DD" w:rsidP="006E34D2"/>
    <w:sectPr w:rsidR="00C764DD" w:rsidRPr="0099365A" w:rsidSect="00246E23">
      <w:pgSz w:w="12240" w:h="15840"/>
      <w:pgMar w:top="1440" w:right="616" w:bottom="1440" w:left="567" w:header="708" w:footer="708" w:gutter="0"/>
      <w:cols w:num="2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64EA"/>
    <w:multiLevelType w:val="multilevel"/>
    <w:tmpl w:val="44F6E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442656"/>
    <w:multiLevelType w:val="multilevel"/>
    <w:tmpl w:val="DE0C0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8F4E40"/>
    <w:multiLevelType w:val="multilevel"/>
    <w:tmpl w:val="722A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D42507"/>
    <w:multiLevelType w:val="multilevel"/>
    <w:tmpl w:val="600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201870">
    <w:abstractNumId w:val="3"/>
  </w:num>
  <w:num w:numId="2" w16cid:durableId="852375796">
    <w:abstractNumId w:val="2"/>
  </w:num>
  <w:num w:numId="3" w16cid:durableId="41177154">
    <w:abstractNumId w:val="1"/>
  </w:num>
  <w:num w:numId="4" w16cid:durableId="306975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29D"/>
    <w:rsid w:val="000131D2"/>
    <w:rsid w:val="000653D5"/>
    <w:rsid w:val="00131A5C"/>
    <w:rsid w:val="001A6E25"/>
    <w:rsid w:val="00246E23"/>
    <w:rsid w:val="00274716"/>
    <w:rsid w:val="002C5944"/>
    <w:rsid w:val="005A0B8C"/>
    <w:rsid w:val="005E18B7"/>
    <w:rsid w:val="006676BB"/>
    <w:rsid w:val="006A1B44"/>
    <w:rsid w:val="006E34D2"/>
    <w:rsid w:val="00720F10"/>
    <w:rsid w:val="00751E6F"/>
    <w:rsid w:val="00831CBD"/>
    <w:rsid w:val="00881C76"/>
    <w:rsid w:val="008A433E"/>
    <w:rsid w:val="009034EB"/>
    <w:rsid w:val="00967238"/>
    <w:rsid w:val="0099365A"/>
    <w:rsid w:val="009B05C3"/>
    <w:rsid w:val="009B56FB"/>
    <w:rsid w:val="00A2223C"/>
    <w:rsid w:val="00AE226F"/>
    <w:rsid w:val="00AE5E21"/>
    <w:rsid w:val="00B05CB6"/>
    <w:rsid w:val="00B263E2"/>
    <w:rsid w:val="00BC3BD7"/>
    <w:rsid w:val="00BF678F"/>
    <w:rsid w:val="00C16A4A"/>
    <w:rsid w:val="00C37835"/>
    <w:rsid w:val="00C44B27"/>
    <w:rsid w:val="00C764DD"/>
    <w:rsid w:val="00CD629D"/>
    <w:rsid w:val="00DC541F"/>
    <w:rsid w:val="00E2172B"/>
    <w:rsid w:val="00E30BFA"/>
    <w:rsid w:val="00E3214F"/>
    <w:rsid w:val="00E4232E"/>
    <w:rsid w:val="00E66FA7"/>
    <w:rsid w:val="00EE21A0"/>
    <w:rsid w:val="00F13E4C"/>
    <w:rsid w:val="00F91919"/>
    <w:rsid w:val="00FD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542FEF"/>
  <w15:chartTrackingRefBased/>
  <w15:docId w15:val="{D67525A9-906E-4EFB-8D85-F7B59DFB8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6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29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6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903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4EB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D51E7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1890</Words>
  <Characters>12967</Characters>
  <Application>Microsoft Office Word</Application>
  <DocSecurity>0</DocSecurity>
  <Lines>1296</Lines>
  <Paragraphs>436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Cynthia Urrutia</dc:creator>
  <cp:keywords/>
  <dc:description/>
  <cp:lastModifiedBy>Cynthia Urrutia Chacon</cp:lastModifiedBy>
  <cp:revision>2</cp:revision>
  <dcterms:created xsi:type="dcterms:W3CDTF">2025-11-17T20:04:00Z</dcterms:created>
  <dcterms:modified xsi:type="dcterms:W3CDTF">2025-11-17T20:04:00Z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77a01425-0f7c-4c69-a747-2bcf8e287cec</vt:lpwstr>
  </property>
</Properties>
</file>