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FitFlex:Your Personal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Xm/BRy7caOcdKdRJq7N7I0JNQ==">CgMxLjA4AHIhMU5MWlBjXzE5LXRjMjVHekZxaEdhdXJNVHlXdnBCbGZr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