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D2463" w14:textId="77777777" w:rsidR="00D11593" w:rsidRPr="00D11593" w:rsidRDefault="00D11593" w:rsidP="00AF1401">
      <w:pPr>
        <w:jc w:val="both"/>
      </w:pPr>
      <w:r w:rsidRPr="00D11593">
        <w:t> </w:t>
      </w:r>
    </w:p>
    <w:p w14:paraId="61C9E4D8" w14:textId="77777777" w:rsidR="00D11593" w:rsidRPr="00D11593" w:rsidRDefault="00D11593" w:rsidP="00AF1401">
      <w:pPr>
        <w:jc w:val="both"/>
      </w:pPr>
      <w:r w:rsidRPr="00D11593">
        <w:t> </w:t>
      </w:r>
    </w:p>
    <w:p w14:paraId="195D2E7A" w14:textId="77777777" w:rsidR="00D11593" w:rsidRPr="00D11593" w:rsidRDefault="00D11593" w:rsidP="00AF1401">
      <w:pPr>
        <w:jc w:val="both"/>
      </w:pPr>
      <w:r w:rsidRPr="00D11593">
        <w:t> </w:t>
      </w:r>
    </w:p>
    <w:p w14:paraId="26CCC966" w14:textId="77777777" w:rsidR="00D11593" w:rsidRPr="00D11593" w:rsidRDefault="00D11593" w:rsidP="00AF1401">
      <w:pPr>
        <w:jc w:val="both"/>
      </w:pPr>
      <w:r w:rsidRPr="00D11593">
        <w:t> </w:t>
      </w:r>
    </w:p>
    <w:p w14:paraId="1957280C" w14:textId="77777777" w:rsidR="00D11593" w:rsidRPr="00D11593" w:rsidRDefault="00D11593" w:rsidP="00AF1401">
      <w:pPr>
        <w:jc w:val="both"/>
      </w:pPr>
      <w:r w:rsidRPr="00D11593">
        <w:t> </w:t>
      </w:r>
    </w:p>
    <w:p w14:paraId="3FA80D9B" w14:textId="77777777" w:rsidR="00D11593" w:rsidRPr="00D11593" w:rsidRDefault="00D11593" w:rsidP="00AF1401">
      <w:pPr>
        <w:jc w:val="both"/>
      </w:pPr>
      <w:r w:rsidRPr="00D11593">
        <w:t> </w:t>
      </w:r>
    </w:p>
    <w:p w14:paraId="2D1EC475" w14:textId="77777777" w:rsidR="00D11593" w:rsidRPr="00D11593" w:rsidRDefault="00D11593" w:rsidP="00AF1401">
      <w:pPr>
        <w:jc w:val="both"/>
      </w:pPr>
      <w:r w:rsidRPr="00D11593">
        <w:t> </w:t>
      </w:r>
    </w:p>
    <w:p w14:paraId="10638B7B" w14:textId="77777777" w:rsidR="00D11593" w:rsidRPr="00D11593" w:rsidRDefault="00D11593" w:rsidP="00AF1401">
      <w:pPr>
        <w:jc w:val="both"/>
      </w:pPr>
      <w:r w:rsidRPr="00D11593">
        <w:t> </w:t>
      </w:r>
    </w:p>
    <w:p w14:paraId="55EAB264" w14:textId="5A58F14C" w:rsidR="00D11593" w:rsidRPr="00D11593" w:rsidRDefault="00D11593" w:rsidP="00AF1401">
      <w:pPr>
        <w:jc w:val="center"/>
      </w:pPr>
    </w:p>
    <w:p w14:paraId="27CA95D3" w14:textId="77777777" w:rsidR="00D11593" w:rsidRPr="00D11593" w:rsidRDefault="00D11593" w:rsidP="00AF1401">
      <w:pPr>
        <w:jc w:val="center"/>
      </w:pPr>
      <w:r w:rsidRPr="00D11593">
        <w:rPr>
          <w:b/>
          <w:bCs/>
        </w:rPr>
        <w:t>PHILOSOPHY ESSAY: PLATO’S ALLEGORY OF THE CAVE</w:t>
      </w:r>
    </w:p>
    <w:p w14:paraId="21E27DEB" w14:textId="77777777" w:rsidR="00D11593" w:rsidRPr="00D11593" w:rsidRDefault="00D11593" w:rsidP="00AF1401">
      <w:pPr>
        <w:jc w:val="center"/>
      </w:pPr>
      <w:r w:rsidRPr="00D11593">
        <w:t>HA MINH DUNG (S.CECS)</w:t>
      </w:r>
    </w:p>
    <w:p w14:paraId="0905780A" w14:textId="77777777" w:rsidR="00D11593" w:rsidRPr="00D11593" w:rsidRDefault="00D11593" w:rsidP="00AF1401">
      <w:pPr>
        <w:jc w:val="center"/>
      </w:pPr>
      <w:r w:rsidRPr="00D11593">
        <w:t>VINUNIVERSITY</w:t>
      </w:r>
    </w:p>
    <w:p w14:paraId="31DADF0A" w14:textId="77777777" w:rsidR="00D11593" w:rsidRPr="00D11593" w:rsidRDefault="00D11593" w:rsidP="00AF1401">
      <w:pPr>
        <w:jc w:val="center"/>
      </w:pPr>
      <w:r w:rsidRPr="00D11593">
        <w:t>HASS 1010–MARXISM-LENINISM PHILOSOPHY</w:t>
      </w:r>
    </w:p>
    <w:p w14:paraId="34AB6072" w14:textId="77777777" w:rsidR="00D11593" w:rsidRPr="00D11593" w:rsidRDefault="00D11593" w:rsidP="00AF1401">
      <w:pPr>
        <w:jc w:val="center"/>
      </w:pPr>
      <w:r w:rsidRPr="00D11593">
        <w:t>DR. NGO DANG TOAN</w:t>
      </w:r>
    </w:p>
    <w:p w14:paraId="2D9FB8C7" w14:textId="77777777" w:rsidR="00D11593" w:rsidRPr="00D11593" w:rsidRDefault="00D11593" w:rsidP="00AF1401">
      <w:pPr>
        <w:jc w:val="center"/>
      </w:pPr>
      <w:r w:rsidRPr="00D11593">
        <w:t>22TH NOVEMBER 2023</w:t>
      </w:r>
    </w:p>
    <w:p w14:paraId="63806915" w14:textId="22756D7A" w:rsidR="00D11593" w:rsidRPr="00D11593" w:rsidRDefault="00D11593" w:rsidP="00AF1401">
      <w:pPr>
        <w:jc w:val="center"/>
      </w:pPr>
      <w:r w:rsidRPr="00D11593">
        <w:t>1</w:t>
      </w:r>
      <w:r w:rsidR="00A733FF">
        <w:t>339</w:t>
      </w:r>
      <w:r w:rsidRPr="00D11593">
        <w:t xml:space="preserve"> WORDS</w:t>
      </w:r>
    </w:p>
    <w:p w14:paraId="504C2CB6" w14:textId="711D3437" w:rsidR="00D11593" w:rsidRPr="00D11593" w:rsidRDefault="00D11593" w:rsidP="00AF1401">
      <w:pPr>
        <w:jc w:val="both"/>
      </w:pPr>
    </w:p>
    <w:p w14:paraId="155C130B" w14:textId="08692662" w:rsidR="00D11593" w:rsidRPr="00D11593" w:rsidRDefault="00D11593" w:rsidP="00AF1401">
      <w:pPr>
        <w:jc w:val="both"/>
      </w:pPr>
    </w:p>
    <w:p w14:paraId="08534712" w14:textId="77777777" w:rsidR="00D11593" w:rsidRPr="00D11593" w:rsidRDefault="00D11593" w:rsidP="00AF1401">
      <w:pPr>
        <w:jc w:val="both"/>
      </w:pPr>
      <w:r w:rsidRPr="00D11593">
        <w:t> </w:t>
      </w:r>
    </w:p>
    <w:p w14:paraId="7DDA283F" w14:textId="77777777" w:rsidR="00D11593" w:rsidRPr="00D11593" w:rsidRDefault="00D11593" w:rsidP="00AF1401">
      <w:pPr>
        <w:jc w:val="both"/>
      </w:pPr>
      <w:r w:rsidRPr="00D11593">
        <w:t> </w:t>
      </w:r>
    </w:p>
    <w:p w14:paraId="3546E742" w14:textId="77777777" w:rsidR="00D11593" w:rsidRPr="00D11593" w:rsidRDefault="00D11593" w:rsidP="00AF1401">
      <w:pPr>
        <w:jc w:val="both"/>
      </w:pPr>
      <w:r w:rsidRPr="00D11593">
        <w:t> </w:t>
      </w:r>
    </w:p>
    <w:p w14:paraId="7C2297E1" w14:textId="77777777" w:rsidR="00D11593" w:rsidRPr="00D11593" w:rsidRDefault="00D11593" w:rsidP="00AF1401">
      <w:pPr>
        <w:jc w:val="both"/>
      </w:pPr>
      <w:r w:rsidRPr="00D11593">
        <w:t> </w:t>
      </w:r>
    </w:p>
    <w:p w14:paraId="562988D3" w14:textId="77777777" w:rsidR="00D11593" w:rsidRPr="00D11593" w:rsidRDefault="00D11593" w:rsidP="00AF1401">
      <w:pPr>
        <w:jc w:val="both"/>
      </w:pPr>
      <w:r w:rsidRPr="00D11593">
        <w:t> </w:t>
      </w:r>
    </w:p>
    <w:p w14:paraId="1272EAAF" w14:textId="77777777" w:rsidR="00D11593" w:rsidRPr="00D11593" w:rsidRDefault="00D11593" w:rsidP="00AF1401">
      <w:pPr>
        <w:jc w:val="both"/>
      </w:pPr>
      <w:r w:rsidRPr="00D11593">
        <w:t> </w:t>
      </w:r>
    </w:p>
    <w:p w14:paraId="5DA201DB" w14:textId="77777777" w:rsidR="00D11593" w:rsidRPr="00D11593" w:rsidRDefault="00D11593" w:rsidP="00AF1401">
      <w:pPr>
        <w:jc w:val="both"/>
      </w:pPr>
      <w:r w:rsidRPr="00D11593">
        <w:t> </w:t>
      </w:r>
    </w:p>
    <w:p w14:paraId="2B2E16EF" w14:textId="77777777" w:rsidR="00D11593" w:rsidRPr="00D11593" w:rsidRDefault="00D11593" w:rsidP="00AF1401">
      <w:pPr>
        <w:jc w:val="both"/>
      </w:pPr>
      <w:r w:rsidRPr="00D11593">
        <w:t> </w:t>
      </w:r>
    </w:p>
    <w:p w14:paraId="2232A9A4" w14:textId="77777777" w:rsidR="00D11593" w:rsidRPr="00D11593" w:rsidRDefault="00D11593" w:rsidP="00AF1401">
      <w:pPr>
        <w:jc w:val="both"/>
      </w:pPr>
      <w:r w:rsidRPr="00D11593">
        <w:t> </w:t>
      </w:r>
    </w:p>
    <w:p w14:paraId="0CA2B1C0" w14:textId="77777777" w:rsidR="00D11593" w:rsidRPr="00D11593" w:rsidRDefault="00D11593" w:rsidP="00AF1401">
      <w:pPr>
        <w:jc w:val="both"/>
      </w:pPr>
      <w:r w:rsidRPr="00D11593">
        <w:t> </w:t>
      </w:r>
    </w:p>
    <w:p w14:paraId="2F5AE181" w14:textId="77777777" w:rsidR="00AF1401" w:rsidRDefault="00D11593" w:rsidP="00AF1401">
      <w:pPr>
        <w:jc w:val="both"/>
      </w:pPr>
      <w:r w:rsidRPr="00D11593">
        <w:t> </w:t>
      </w:r>
    </w:p>
    <w:p w14:paraId="34DC582C" w14:textId="4C89E568" w:rsidR="00D11593" w:rsidRPr="00AF1401" w:rsidRDefault="00AF1401" w:rsidP="00AF1401">
      <w:pPr>
        <w:jc w:val="center"/>
        <w:rPr>
          <w:b/>
          <w:bCs/>
        </w:rPr>
      </w:pPr>
      <w:r w:rsidRPr="00AF1401">
        <w:rPr>
          <w:b/>
          <w:bCs/>
        </w:rPr>
        <w:lastRenderedPageBreak/>
        <w:t>I</w:t>
      </w:r>
      <w:r w:rsidR="00D11593" w:rsidRPr="00AF1401">
        <w:rPr>
          <w:b/>
          <w:bCs/>
        </w:rPr>
        <w:t>NTRODUCTION</w:t>
      </w:r>
    </w:p>
    <w:p w14:paraId="042F62DC" w14:textId="35F6DBBF" w:rsidR="00D11593" w:rsidRDefault="00D11593" w:rsidP="00AF1401">
      <w:pPr>
        <w:jc w:val="both"/>
      </w:pPr>
      <w:r w:rsidRPr="00D11593">
        <w:t xml:space="preserve">Plato’s Allegory of the Cave, presented in </w:t>
      </w:r>
      <w:r w:rsidRPr="00D11593">
        <w:rPr>
          <w:i/>
          <w:iCs/>
        </w:rPr>
        <w:t>The Republic</w:t>
      </w:r>
      <w:r w:rsidRPr="00D11593">
        <w:t xml:space="preserve"> (Plato, 360 BCE, Book VII) is a well-known metaphor illustrating the journey from ignorance to enlightenment. Plato’s "Form of the Good,", which is the center of this allegory, is known as the ultimate form of knowledge, symbolized by the “sun”. As the foundation of his philosophy, this concept emphasizes the pursuit of higher understanding and the transformative power of education. </w:t>
      </w:r>
      <w:r w:rsidR="00AF1401">
        <w:t>Although</w:t>
      </w:r>
      <w:r w:rsidRPr="00D11593">
        <w:t xml:space="preserve"> while the allegory offers valuable insights, there are limitations to providing a convincing depiction of modern reality that will be discussed in this essay.</w:t>
      </w:r>
    </w:p>
    <w:p w14:paraId="257ED810" w14:textId="77777777" w:rsidR="00A733FF" w:rsidRPr="00D11593" w:rsidRDefault="00A733FF" w:rsidP="00AF1401">
      <w:pPr>
        <w:jc w:val="both"/>
      </w:pPr>
    </w:p>
    <w:p w14:paraId="28F0415A" w14:textId="77777777" w:rsidR="00D11593" w:rsidRPr="00AF1401" w:rsidRDefault="00D11593" w:rsidP="00AF1401">
      <w:pPr>
        <w:jc w:val="center"/>
        <w:rPr>
          <w:b/>
          <w:bCs/>
        </w:rPr>
      </w:pPr>
      <w:r w:rsidRPr="00AF1401">
        <w:rPr>
          <w:b/>
          <w:bCs/>
        </w:rPr>
        <w:t>DISCUSSION</w:t>
      </w:r>
    </w:p>
    <w:p w14:paraId="2407F2B6" w14:textId="77777777" w:rsidR="00D11593" w:rsidRPr="00D11593" w:rsidRDefault="00D11593" w:rsidP="00AF1401">
      <w:pPr>
        <w:jc w:val="both"/>
      </w:pPr>
      <w:r w:rsidRPr="00D11593">
        <w:rPr>
          <w:b/>
          <w:bCs/>
        </w:rPr>
        <w:t>Plato’s Allegory of the Cave</w:t>
      </w:r>
    </w:p>
    <w:p w14:paraId="5FF701DD" w14:textId="77777777" w:rsidR="00D11593" w:rsidRPr="00D11593" w:rsidRDefault="00D11593" w:rsidP="00AF1401">
      <w:pPr>
        <w:ind w:firstLine="720"/>
        <w:jc w:val="both"/>
      </w:pPr>
      <w:r w:rsidRPr="00D11593">
        <w:t>Plato’s Allegory of the Cave, which is written in The Republic (Plato, 360 BCE, Book VII), is a metaphor talks about the human journey from ignorance to enlightenment. It illustrates how perception, knowledge, and education shape our understanding of reality as well as emphasizes the transformative power of education in leading individuals from a limited perspective to the “form of the good”.</w:t>
      </w:r>
    </w:p>
    <w:p w14:paraId="220F5BA5" w14:textId="77777777" w:rsidR="00D11593" w:rsidRPr="00D11593" w:rsidRDefault="00D11593" w:rsidP="00AF1401">
      <w:pPr>
        <w:jc w:val="both"/>
      </w:pPr>
      <w:r w:rsidRPr="00D11593">
        <w:t xml:space="preserve">In the allegory, the </w:t>
      </w:r>
      <w:r w:rsidRPr="00D11593">
        <w:rPr>
          <w:b/>
          <w:bCs/>
        </w:rPr>
        <w:t>cave</w:t>
      </w:r>
      <w:r w:rsidRPr="00D11593">
        <w:t xml:space="preserve"> symbolizes ignorance. Prisoners, chained since birth, can only see shadows cast on the wall by objects moving behind them, which are illuminated by a fire. In their eyes, the shadows represent a distorted version of reality. That is why the prisoners mistake these shadows for the truth, as they are unaware of the external world.</w:t>
      </w:r>
    </w:p>
    <w:p w14:paraId="423B930C" w14:textId="77777777" w:rsidR="00D11593" w:rsidRPr="00D11593" w:rsidRDefault="00D11593" w:rsidP="00AF1401">
      <w:pPr>
        <w:jc w:val="both"/>
      </w:pPr>
      <w:r w:rsidRPr="00D11593">
        <w:t xml:space="preserve">The </w:t>
      </w:r>
      <w:r w:rsidRPr="00D11593">
        <w:rPr>
          <w:b/>
          <w:bCs/>
        </w:rPr>
        <w:t>Ascent</w:t>
      </w:r>
      <w:r w:rsidRPr="00D11593">
        <w:t xml:space="preserve"> begins when one prisoner is released from the cave. Initially, they experience pain and disorientation when exposed to the fire’s light and later to the sun. This process indicates the challenging journey from ignorance to knowledge when the individual confronts their misconceptions. Heidegger (2002, p.79) reflects on this transition, noting that abolishing one’s shackles is not genuine emancipation unless it involves an internal transformation. Plato himself asserts in his book that true enlightenment requires “a movement of the whole soul” toward Being. This phase illustrates the role of education as a holistic and internal transformation, allowing individuals to be able to perceive the true forms of reality.</w:t>
      </w:r>
    </w:p>
    <w:p w14:paraId="0284FF7E" w14:textId="77777777" w:rsidR="00D11593" w:rsidRPr="00D11593" w:rsidRDefault="00D11593" w:rsidP="00AF1401">
      <w:pPr>
        <w:jc w:val="both"/>
      </w:pPr>
      <w:r w:rsidRPr="00D11593">
        <w:t xml:space="preserve">The allegory also depicts the </w:t>
      </w:r>
      <w:r w:rsidRPr="00D11593">
        <w:rPr>
          <w:b/>
          <w:bCs/>
        </w:rPr>
        <w:t>Descent</w:t>
      </w:r>
      <w:r w:rsidRPr="00D11593">
        <w:t>, as the enlightened individual returns to share their newfound understanding with the prisoners still bound in ignorance. However, his efforts were rejected, hostility, or even violence, as those within the cave view the enlightened person’s perspective as incomprehensible or threatening. This stage shows that the philosopher’s role as a leader should be to educate society despite resistance.</w:t>
      </w:r>
    </w:p>
    <w:p w14:paraId="434A26DE" w14:textId="77777777" w:rsidR="00D11593" w:rsidRPr="00D11593" w:rsidRDefault="00D11593" w:rsidP="00AF1401">
      <w:pPr>
        <w:jc w:val="both"/>
      </w:pPr>
      <w:r w:rsidRPr="00D11593">
        <w:t xml:space="preserve">Each element in the allegory carries symbolic meanings. The </w:t>
      </w:r>
      <w:r w:rsidRPr="00D11593">
        <w:rPr>
          <w:b/>
          <w:bCs/>
        </w:rPr>
        <w:t>cave</w:t>
      </w:r>
      <w:r w:rsidRPr="00D11593">
        <w:t xml:space="preserve"> represents societal or self-imposed limitations on understanding. The </w:t>
      </w:r>
      <w:r w:rsidRPr="00D11593">
        <w:rPr>
          <w:b/>
          <w:bCs/>
        </w:rPr>
        <w:t>shadows</w:t>
      </w:r>
      <w:r w:rsidRPr="00D11593">
        <w:t xml:space="preserve"> symbolize false perceptions based on incomplete or manipulated information. The </w:t>
      </w:r>
      <w:r w:rsidRPr="00D11593">
        <w:rPr>
          <w:b/>
          <w:bCs/>
        </w:rPr>
        <w:t>sun</w:t>
      </w:r>
      <w:r w:rsidRPr="00D11593">
        <w:t xml:space="preserve"> embodies the "Form of the Good," Plato’s concept of ultimate truth and the source of all knowledge. Finally, the </w:t>
      </w:r>
      <w:r w:rsidRPr="00D11593">
        <w:rPr>
          <w:b/>
          <w:bCs/>
        </w:rPr>
        <w:t>liberated prisoner</w:t>
      </w:r>
      <w:r w:rsidRPr="00D11593">
        <w:t xml:space="preserve"> represents the philosopher or truth-seeker, tasked with transcending ignorance and sharing their insights.</w:t>
      </w:r>
    </w:p>
    <w:p w14:paraId="0EC1DEEE" w14:textId="77777777" w:rsidR="00D11593" w:rsidRPr="00D11593" w:rsidRDefault="00D11593" w:rsidP="00AF1401">
      <w:pPr>
        <w:jc w:val="both"/>
      </w:pPr>
      <w:r w:rsidRPr="00D11593">
        <w:lastRenderedPageBreak/>
        <w:t>Through this framework, Plato illustrates the challenges and responsibilities of seeking truth, as well as the transformative power of education. Yet, as profound as the allegory may be, its relevance to modern reality, with its complexities and diversities of knowledge, remains subject to scrutiny.</w:t>
      </w:r>
    </w:p>
    <w:p w14:paraId="3E92177E" w14:textId="77777777" w:rsidR="00D11593" w:rsidRPr="00D11593" w:rsidRDefault="00D11593" w:rsidP="00AF1401">
      <w:pPr>
        <w:jc w:val="both"/>
      </w:pPr>
      <w:r w:rsidRPr="00D11593">
        <w:t> </w:t>
      </w:r>
    </w:p>
    <w:p w14:paraId="059C1E1C" w14:textId="77777777" w:rsidR="00D11593" w:rsidRPr="00D11593" w:rsidRDefault="00D11593" w:rsidP="00AF1401">
      <w:pPr>
        <w:jc w:val="both"/>
      </w:pPr>
      <w:r w:rsidRPr="00D11593">
        <w:rPr>
          <w:b/>
          <w:bCs/>
        </w:rPr>
        <w:t>Plato’s “Form of Good” Theory</w:t>
      </w:r>
    </w:p>
    <w:p w14:paraId="513BC9C6" w14:textId="77777777" w:rsidR="00D11593" w:rsidRPr="00D11593" w:rsidRDefault="00D11593" w:rsidP="00AF1401">
      <w:pPr>
        <w:ind w:firstLine="720"/>
        <w:jc w:val="both"/>
      </w:pPr>
      <w:r w:rsidRPr="00D11593">
        <w:t>In the conversation with Glaucon and Socrates, Plato identified that the "Form of the Good" is the highest reality, the source of all knowledge and truth (Plato, 360 BCE, Book VI, 454c–d). It represents the ultimate goal of intellectual pursuit and illuminates all other Forms. Plato’s epistemology asserts that true knowledge is acquired through rational reasoning, not sensory perception (Sedley, 2016). According to his metaphysical theory of the Forms, our physical reality is a mere reflection of absolute, eternal, and singular Forms that exist beyond space and time. Once understood, Forms remain unchangeable and absolute, in contrast to the transient nature of physical objects. In the Allegory of the Cave, the sun symbolizes the "Form of the Good," representing the ultimate truth that one attains upon enlightenment, guiding individuals to understand the essence of reality and enabling them to lead with wisdom.</w:t>
      </w:r>
    </w:p>
    <w:p w14:paraId="7DB89435" w14:textId="77777777" w:rsidR="00D11593" w:rsidRPr="00D11593" w:rsidRDefault="00D11593" w:rsidP="00AF1401">
      <w:pPr>
        <w:jc w:val="both"/>
      </w:pPr>
      <w:r w:rsidRPr="00D11593">
        <w:t> </w:t>
      </w:r>
    </w:p>
    <w:p w14:paraId="2D1AA8F2" w14:textId="77777777" w:rsidR="00D11593" w:rsidRPr="00D11593" w:rsidRDefault="00D11593" w:rsidP="00AF1401">
      <w:pPr>
        <w:jc w:val="both"/>
      </w:pPr>
      <w:r w:rsidRPr="00D11593">
        <w:rPr>
          <w:b/>
          <w:bCs/>
        </w:rPr>
        <w:t>Opinion and Evaluation</w:t>
      </w:r>
    </w:p>
    <w:p w14:paraId="72D010C5" w14:textId="77777777" w:rsidR="00D11593" w:rsidRPr="00D11593" w:rsidRDefault="00D11593" w:rsidP="00AF1401">
      <w:pPr>
        <w:jc w:val="both"/>
      </w:pPr>
      <w:r w:rsidRPr="00D11593">
        <w:rPr>
          <w:b/>
          <w:bCs/>
        </w:rPr>
        <w:t>1. Plato’s Allegory simplifies the Complex Nature of Knowledge</w:t>
      </w:r>
    </w:p>
    <w:p w14:paraId="332052FF" w14:textId="77777777" w:rsidR="00D11593" w:rsidRPr="00D11593" w:rsidRDefault="00D11593" w:rsidP="00AF1401">
      <w:pPr>
        <w:ind w:firstLine="720"/>
        <w:jc w:val="both"/>
      </w:pPr>
      <w:r w:rsidRPr="00D11593">
        <w:t>The first reason why Plato’s Allegory of the Cave oversimplifies reality is that Plato’s "Form of the Good" assumes the existence of a singular, absolute truth that serves as the foundation of all knowledge. While this idea is the center of his philosophy, it lacks relevance in a modern context, where knowledge can be diverse and context-dependent. For instance, in contemporary science, Light behaves both as a wave and as a particle depending on the context, showing that truth is not always singular or absolute but can be multifaceted.</w:t>
      </w:r>
    </w:p>
    <w:p w14:paraId="7A1CDD2C" w14:textId="77777777" w:rsidR="00D11593" w:rsidRPr="00D11593" w:rsidRDefault="00D11593" w:rsidP="00AF1401">
      <w:pPr>
        <w:jc w:val="both"/>
      </w:pPr>
      <w:r w:rsidRPr="00D11593">
        <w:t xml:space="preserve">Furthermore, according to a branch of philosophy known as Dialectics, everything is in a constant state of change, including the Form of the Good. This perspective suggests that the definition of an object is fluid, continuously evolving, and cannot exist in a singular fixed form. Similarly, in modern physics, we have the concept of </w:t>
      </w:r>
      <w:r w:rsidRPr="00D11593">
        <w:rPr>
          <w:b/>
          <w:bCs/>
        </w:rPr>
        <w:t>quantum uncertainty, which</w:t>
      </w:r>
      <w:r w:rsidRPr="00D11593">
        <w:t xml:space="preserve"> shows that even fundamental particles do not have fixed properties until observed. This reflects the continuous change in reality. These ideas indicate that definitions and forms, whether in philosophy or science, are not static but are constantly reshaped naturally.</w:t>
      </w:r>
    </w:p>
    <w:p w14:paraId="405DC756" w14:textId="77777777" w:rsidR="00D11593" w:rsidRPr="00D11593" w:rsidRDefault="00D11593" w:rsidP="00AF1401">
      <w:pPr>
        <w:jc w:val="both"/>
      </w:pPr>
      <w:r w:rsidRPr="00D11593">
        <w:t> </w:t>
      </w:r>
    </w:p>
    <w:p w14:paraId="68B50CE0" w14:textId="77777777" w:rsidR="00D11593" w:rsidRPr="00D11593" w:rsidRDefault="00D11593" w:rsidP="00AF1401">
      <w:pPr>
        <w:jc w:val="both"/>
      </w:pPr>
      <w:r w:rsidRPr="00D11593">
        <w:t xml:space="preserve">2. </w:t>
      </w:r>
      <w:r w:rsidRPr="00D11593">
        <w:rPr>
          <w:b/>
          <w:bCs/>
        </w:rPr>
        <w:t>Plato’s Allegory ignores the subjectivity and imperfection of human perception</w:t>
      </w:r>
    </w:p>
    <w:p w14:paraId="04BBD707" w14:textId="77777777" w:rsidR="00D11593" w:rsidRPr="00D11593" w:rsidRDefault="00D11593" w:rsidP="00AF1401">
      <w:pPr>
        <w:ind w:firstLine="720"/>
        <w:jc w:val="both"/>
      </w:pPr>
      <w:r w:rsidRPr="00D11593">
        <w:t xml:space="preserve">Plato’s assumption that the sun in the allegory represents the "Form of the Good" overlooks the limitations of human cognition. Even after escaping the cave, prisoners may still remain influenced by cultural, historical, and intellectual constraints. Their perception of the ultimate truth they witness may still be incomplete or flawed. For instance, classical Newtonian physics was once considered the fundamental understanding of the universe until when it is redefined by Einstein’s </w:t>
      </w:r>
      <w:r w:rsidRPr="00D11593">
        <w:lastRenderedPageBreak/>
        <w:t>theory of relativity. This indicates that knowledge is a continuous process and even enlightenment is subject to revision and reinterpretation.</w:t>
      </w:r>
    </w:p>
    <w:p w14:paraId="3534DF5E" w14:textId="77777777" w:rsidR="00D11593" w:rsidRPr="00D11593" w:rsidRDefault="00D11593" w:rsidP="00AF1401">
      <w:pPr>
        <w:jc w:val="both"/>
      </w:pPr>
      <w:r w:rsidRPr="00D11593">
        <w:t>Furthermore, Plato’s idea of liberation through enlightenment may not account for the potential psychological burden of excessive knowledge. While he argues that ascending toward truth frees individuals, modern realities suggest otherwise. Overexposure to information, especially in the 4.0 technology revolution with an excessive amount of information on social media, often leads to anxiety and mental overload which can leave individuals feeling paralyzed or disconnected, undermining the supposed benefits of enlightenment (Roetzel, 2019, p.479–522). In this sense, ignorance, as the saying goes, may sometimes be a source of contentment, contrary to Plato’s idealized vision of intellectual freedom.</w:t>
      </w:r>
    </w:p>
    <w:p w14:paraId="4869D8FD" w14:textId="77777777" w:rsidR="00D11593" w:rsidRPr="00D11593" w:rsidRDefault="00D11593" w:rsidP="00AF1401">
      <w:pPr>
        <w:jc w:val="both"/>
      </w:pPr>
      <w:r w:rsidRPr="00D11593">
        <w:t> </w:t>
      </w:r>
    </w:p>
    <w:p w14:paraId="1FB63276" w14:textId="70892C0C" w:rsidR="00D11593" w:rsidRPr="00D11593" w:rsidRDefault="00D11593" w:rsidP="00AF1401">
      <w:pPr>
        <w:jc w:val="both"/>
      </w:pPr>
      <w:r>
        <w:rPr>
          <w:b/>
          <w:bCs/>
        </w:rPr>
        <w:t xml:space="preserve">3. </w:t>
      </w:r>
      <w:r w:rsidRPr="00D11593">
        <w:rPr>
          <w:b/>
          <w:bCs/>
        </w:rPr>
        <w:t>Counterargument</w:t>
      </w:r>
      <w:r>
        <w:rPr>
          <w:b/>
          <w:bCs/>
        </w:rPr>
        <w:t xml:space="preserve">: </w:t>
      </w:r>
      <w:r w:rsidRPr="00D11593">
        <w:rPr>
          <w:b/>
          <w:bCs/>
        </w:rPr>
        <w:t>The Allegory’s Limitations Despite Its Educational Value</w:t>
      </w:r>
    </w:p>
    <w:p w14:paraId="2BBA9676" w14:textId="77777777" w:rsidR="00D11593" w:rsidRPr="00D11593" w:rsidRDefault="00D11593" w:rsidP="00AF1401">
      <w:pPr>
        <w:ind w:firstLine="720"/>
        <w:jc w:val="both"/>
      </w:pPr>
      <w:r w:rsidRPr="00D11593">
        <w:t xml:space="preserve">Plato’s Allegory of the Cave advocate argues that it does not oversimplify reality but instead offers a valuable model for reflecting on knowledge and perception. Instead of defining an absolute truth, the allegory emphasizes the role of education in gaining greater perception. The “sun” indicates a gradual expansion of knowledge through the enlightenment stages. Indicating that knowledge is an ongoing journey, not a fixed endpoint. As </w:t>
      </w:r>
      <w:r w:rsidRPr="00D11593">
        <w:rPr>
          <w:b/>
          <w:bCs/>
        </w:rPr>
        <w:t xml:space="preserve">Julia Annas </w:t>
      </w:r>
      <w:r w:rsidRPr="00D11593">
        <w:t>(1988) explains, the allegory highlights the process of enlightenment and the challenges encountered while exploring.</w:t>
      </w:r>
    </w:p>
    <w:p w14:paraId="302AEC2F" w14:textId="77777777" w:rsidR="00D11593" w:rsidRDefault="00D11593" w:rsidP="00AF1401">
      <w:pPr>
        <w:jc w:val="both"/>
      </w:pPr>
      <w:r w:rsidRPr="00D11593">
        <w:t>However, while the allegory stresses the education purpose, it still imposes the concept of a singular "Form of the Good" as the final goal. This notion is restrictive and incompatible with the diverse and evolving nature of knowledge in the modern world. Plato’s framing of the “sun” as a final destination creates an unrealistic expectation. In a contemporary context, world knowledge is not a linear journey but a complex, influenced by cultural, historical, and individual perspectives. Thus, although the allegory provides an insightful framework, it still underlies the assumption of a singular ultimate truth which limits the applicability to the complex modern understandings.  </w:t>
      </w:r>
    </w:p>
    <w:p w14:paraId="6D5C1E67" w14:textId="77777777" w:rsidR="00A733FF" w:rsidRPr="00D11593" w:rsidRDefault="00A733FF" w:rsidP="00AF1401">
      <w:pPr>
        <w:jc w:val="both"/>
      </w:pPr>
    </w:p>
    <w:p w14:paraId="79B38D34" w14:textId="71920C2D" w:rsidR="00D11593" w:rsidRPr="00D11593" w:rsidRDefault="00D11593" w:rsidP="00AF1401">
      <w:pPr>
        <w:jc w:val="center"/>
        <w:rPr>
          <w:b/>
          <w:bCs/>
        </w:rPr>
      </w:pPr>
      <w:r>
        <w:rPr>
          <w:b/>
          <w:bCs/>
        </w:rPr>
        <w:t>CONCLUSION</w:t>
      </w:r>
    </w:p>
    <w:p w14:paraId="783D04B0" w14:textId="77777777" w:rsidR="00D11593" w:rsidRPr="00D11593" w:rsidRDefault="00D11593" w:rsidP="00AF1401">
      <w:pPr>
        <w:jc w:val="both"/>
      </w:pPr>
      <w:r w:rsidRPr="00D11593">
        <w:t>In conclusion, Plato’s Allegory of the Cave provides a profound exploration of knowledge, and the pursuit of enlightenment, serving as a metaphor for intellectual and personal growth. However, its reliance on the concept of a singular and absolute "Form of the Good" limits its relevance in the face of modern perspectives, where knowledge is multifaceted, evolving, and context-dependent. While the metaphor emphasizes the transformative power of education, its applicability to today’s complexities invites reinterpretation. In the end, it remains a powerful starting point for reflecting on the nature of truth and understanding in an ever-changing world.</w:t>
      </w:r>
    </w:p>
    <w:p w14:paraId="57E9DD6E" w14:textId="77777777" w:rsidR="00D11593" w:rsidRPr="00D11593" w:rsidRDefault="00D11593" w:rsidP="00AF1401">
      <w:pPr>
        <w:jc w:val="both"/>
      </w:pPr>
      <w:r w:rsidRPr="00D11593">
        <w:t> </w:t>
      </w:r>
    </w:p>
    <w:p w14:paraId="4F0707A1" w14:textId="77777777" w:rsidR="00D11593" w:rsidRDefault="00D11593" w:rsidP="00AF1401">
      <w:pPr>
        <w:jc w:val="both"/>
      </w:pPr>
    </w:p>
    <w:p w14:paraId="6A175BE7" w14:textId="77777777" w:rsidR="00D11593" w:rsidRDefault="00D11593" w:rsidP="00AF1401">
      <w:pPr>
        <w:jc w:val="both"/>
      </w:pPr>
    </w:p>
    <w:p w14:paraId="77FEE1FB" w14:textId="77777777" w:rsidR="00D11593" w:rsidRDefault="00D11593" w:rsidP="00AF1401">
      <w:pPr>
        <w:jc w:val="both"/>
      </w:pPr>
    </w:p>
    <w:p w14:paraId="41E0AACA" w14:textId="7E850D91" w:rsidR="00D11593" w:rsidRPr="00D11593" w:rsidRDefault="00D11593" w:rsidP="00AF1401">
      <w:pPr>
        <w:jc w:val="both"/>
      </w:pPr>
      <w:r>
        <w:lastRenderedPageBreak/>
        <w:t>REFERENCE</w:t>
      </w:r>
    </w:p>
    <w:p w14:paraId="6304DB73" w14:textId="77777777" w:rsidR="00D11593" w:rsidRPr="00D11593" w:rsidRDefault="00D11593" w:rsidP="00AF1401">
      <w:pPr>
        <w:jc w:val="both"/>
      </w:pPr>
      <w:r w:rsidRPr="00D11593">
        <w:t xml:space="preserve">Plato. (360 BCE). </w:t>
      </w:r>
      <w:r w:rsidRPr="00D11593">
        <w:rPr>
          <w:i/>
          <w:iCs/>
        </w:rPr>
        <w:t>The Republic Book 7</w:t>
      </w:r>
      <w:r w:rsidRPr="00D11593">
        <w:t xml:space="preserve"> (B. Jowett, Trans.). MIT Classics.</w:t>
      </w:r>
      <w:hyperlink r:id="rId4" w:history="1">
        <w:r w:rsidRPr="00D11593">
          <w:rPr>
            <w:rStyle w:val="Hyperlink"/>
          </w:rPr>
          <w:t xml:space="preserve"> https://classics.mit.edu/Plato/republic.8.vii.html</w:t>
        </w:r>
      </w:hyperlink>
    </w:p>
    <w:p w14:paraId="4C63C356" w14:textId="77777777" w:rsidR="00D11593" w:rsidRPr="00D11593" w:rsidRDefault="00D11593" w:rsidP="00AF1401">
      <w:pPr>
        <w:jc w:val="both"/>
      </w:pPr>
      <w:r w:rsidRPr="00D11593">
        <w:t xml:space="preserve">Plato. (360 BCE). </w:t>
      </w:r>
      <w:r w:rsidRPr="00D11593">
        <w:rPr>
          <w:i/>
          <w:iCs/>
        </w:rPr>
        <w:t>The Republic Book 6</w:t>
      </w:r>
      <w:r w:rsidRPr="00D11593">
        <w:t xml:space="preserve"> (B. Jowett, Trans.). MIT Classics.</w:t>
      </w:r>
      <w:hyperlink r:id="rId5" w:history="1">
        <w:r w:rsidRPr="00D11593">
          <w:rPr>
            <w:rStyle w:val="Hyperlink"/>
          </w:rPr>
          <w:t xml:space="preserve"> https://classics.mit.edu/Plato/republic.7.vi.html</w:t>
        </w:r>
      </w:hyperlink>
    </w:p>
    <w:p w14:paraId="2A499E0C" w14:textId="77777777" w:rsidR="00D11593" w:rsidRPr="00D11593" w:rsidRDefault="00D11593" w:rsidP="00AF1401">
      <w:pPr>
        <w:jc w:val="both"/>
      </w:pPr>
      <w:r w:rsidRPr="00D11593">
        <w:t>Heidegger, M., &amp; Sadler, T. (2002). The essence of truth: On Plato’s Cave Allegory and Theaetetus.</w:t>
      </w:r>
      <w:hyperlink r:id="rId6" w:history="1">
        <w:r w:rsidRPr="00D11593">
          <w:rPr>
            <w:rStyle w:val="Hyperlink"/>
          </w:rPr>
          <w:t xml:space="preserve"> http://ci.nii.ac.jp/ncid/BA69298049</w:t>
        </w:r>
      </w:hyperlink>
    </w:p>
    <w:p w14:paraId="65410A19" w14:textId="77777777" w:rsidR="00D11593" w:rsidRPr="00D11593" w:rsidRDefault="00D11593" w:rsidP="00AF1401">
      <w:pPr>
        <w:jc w:val="both"/>
      </w:pPr>
      <w:r w:rsidRPr="00D11593">
        <w:t>Sedley, D. (2016). An introduction to Plato’s theory of forms. Royal Institute of Philosophy Supplement, 78, 3–22.</w:t>
      </w:r>
      <w:hyperlink r:id="rId7" w:history="1">
        <w:r w:rsidRPr="00D11593">
          <w:rPr>
            <w:rStyle w:val="Hyperlink"/>
          </w:rPr>
          <w:t xml:space="preserve"> https://doi.org/10.1017/s1358246116000333</w:t>
        </w:r>
      </w:hyperlink>
    </w:p>
    <w:p w14:paraId="0B2D55D3" w14:textId="77777777" w:rsidR="00D11593" w:rsidRPr="00D11593" w:rsidRDefault="00D11593" w:rsidP="00AF1401">
      <w:pPr>
        <w:jc w:val="both"/>
      </w:pPr>
      <w:r w:rsidRPr="00D11593">
        <w:t xml:space="preserve">Roetzel, P. G. (2019). Information overload in the information age: A review of the literature from business administration, business psychology, and related disciplines with a bibliometric approach and framework development. </w:t>
      </w:r>
      <w:r w:rsidRPr="00D11593">
        <w:rPr>
          <w:i/>
          <w:iCs/>
        </w:rPr>
        <w:t>Business Research, 12</w:t>
      </w:r>
      <w:r w:rsidRPr="00D11593">
        <w:t>, 479–522.</w:t>
      </w:r>
      <w:hyperlink r:id="rId8" w:history="1">
        <w:r w:rsidRPr="00D11593">
          <w:rPr>
            <w:rStyle w:val="Hyperlink"/>
          </w:rPr>
          <w:t xml:space="preserve"> https://doi.org/10.1007/s40685-018-0069-z</w:t>
        </w:r>
      </w:hyperlink>
    </w:p>
    <w:p w14:paraId="654232FA" w14:textId="77777777" w:rsidR="00D11593" w:rsidRPr="00D11593" w:rsidRDefault="00D11593" w:rsidP="00AF1401">
      <w:pPr>
        <w:jc w:val="both"/>
      </w:pPr>
      <w:r w:rsidRPr="00D11593">
        <w:t xml:space="preserve">Annas, J. (1988). </w:t>
      </w:r>
      <w:r w:rsidRPr="00D11593">
        <w:rPr>
          <w:i/>
          <w:iCs/>
        </w:rPr>
        <w:t>An introduction to Plato's Republic</w:t>
      </w:r>
      <w:r w:rsidRPr="00D11593">
        <w:t>. Retrieved from</w:t>
      </w:r>
      <w:hyperlink r:id="rId9" w:history="1">
        <w:r w:rsidRPr="00D11593">
          <w:rPr>
            <w:rStyle w:val="Hyperlink"/>
          </w:rPr>
          <w:t xml:space="preserve"> https://archive.org/details/julia-annas-an-introduction-to-platos-republic_202401</w:t>
        </w:r>
      </w:hyperlink>
    </w:p>
    <w:p w14:paraId="37AA8AEB" w14:textId="77777777" w:rsidR="00D11593" w:rsidRPr="00D11593" w:rsidRDefault="00D11593" w:rsidP="00AF1401">
      <w:pPr>
        <w:jc w:val="both"/>
      </w:pPr>
      <w:r w:rsidRPr="00D11593">
        <w:t> </w:t>
      </w:r>
    </w:p>
    <w:p w14:paraId="7A59D6F4" w14:textId="77777777" w:rsidR="00E155D6" w:rsidRPr="00D11593" w:rsidRDefault="00E155D6" w:rsidP="00AF1401">
      <w:pPr>
        <w:jc w:val="both"/>
      </w:pPr>
    </w:p>
    <w:sectPr w:rsidR="00E155D6" w:rsidRPr="00D11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8D"/>
    <w:rsid w:val="000162FC"/>
    <w:rsid w:val="00124830"/>
    <w:rsid w:val="00266EED"/>
    <w:rsid w:val="002D4DA6"/>
    <w:rsid w:val="003267AD"/>
    <w:rsid w:val="00421563"/>
    <w:rsid w:val="00472441"/>
    <w:rsid w:val="004974EF"/>
    <w:rsid w:val="004A5299"/>
    <w:rsid w:val="00625ED7"/>
    <w:rsid w:val="00714A9F"/>
    <w:rsid w:val="00744BB2"/>
    <w:rsid w:val="00765A78"/>
    <w:rsid w:val="00810E64"/>
    <w:rsid w:val="009A2AD6"/>
    <w:rsid w:val="009E6125"/>
    <w:rsid w:val="00A733FF"/>
    <w:rsid w:val="00AF1401"/>
    <w:rsid w:val="00C20C7F"/>
    <w:rsid w:val="00CC250D"/>
    <w:rsid w:val="00D11593"/>
    <w:rsid w:val="00D4086A"/>
    <w:rsid w:val="00D722E1"/>
    <w:rsid w:val="00DE1D0D"/>
    <w:rsid w:val="00E0629C"/>
    <w:rsid w:val="00E155D6"/>
    <w:rsid w:val="00E7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B545"/>
  <w15:chartTrackingRefBased/>
  <w15:docId w15:val="{F5585520-BA3F-43D0-A7F9-FF06614B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58D"/>
    <w:rPr>
      <w:rFonts w:eastAsiaTheme="majorEastAsia" w:cstheme="majorBidi"/>
      <w:color w:val="272727" w:themeColor="text1" w:themeTint="D8"/>
    </w:rPr>
  </w:style>
  <w:style w:type="paragraph" w:styleId="Title">
    <w:name w:val="Title"/>
    <w:basedOn w:val="Normal"/>
    <w:next w:val="Normal"/>
    <w:link w:val="TitleChar"/>
    <w:uiPriority w:val="10"/>
    <w:qFormat/>
    <w:rsid w:val="00E77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58D"/>
    <w:pPr>
      <w:spacing w:before="160"/>
      <w:jc w:val="center"/>
    </w:pPr>
    <w:rPr>
      <w:i/>
      <w:iCs/>
      <w:color w:val="404040" w:themeColor="text1" w:themeTint="BF"/>
    </w:rPr>
  </w:style>
  <w:style w:type="character" w:customStyle="1" w:styleId="QuoteChar">
    <w:name w:val="Quote Char"/>
    <w:basedOn w:val="DefaultParagraphFont"/>
    <w:link w:val="Quote"/>
    <w:uiPriority w:val="29"/>
    <w:rsid w:val="00E7758D"/>
    <w:rPr>
      <w:i/>
      <w:iCs/>
      <w:color w:val="404040" w:themeColor="text1" w:themeTint="BF"/>
    </w:rPr>
  </w:style>
  <w:style w:type="paragraph" w:styleId="ListParagraph">
    <w:name w:val="List Paragraph"/>
    <w:basedOn w:val="Normal"/>
    <w:uiPriority w:val="34"/>
    <w:qFormat/>
    <w:rsid w:val="00E7758D"/>
    <w:pPr>
      <w:ind w:left="720"/>
      <w:contextualSpacing/>
    </w:pPr>
  </w:style>
  <w:style w:type="character" w:styleId="IntenseEmphasis">
    <w:name w:val="Intense Emphasis"/>
    <w:basedOn w:val="DefaultParagraphFont"/>
    <w:uiPriority w:val="21"/>
    <w:qFormat/>
    <w:rsid w:val="00E7758D"/>
    <w:rPr>
      <w:i/>
      <w:iCs/>
      <w:color w:val="0F4761" w:themeColor="accent1" w:themeShade="BF"/>
    </w:rPr>
  </w:style>
  <w:style w:type="paragraph" w:styleId="IntenseQuote">
    <w:name w:val="Intense Quote"/>
    <w:basedOn w:val="Normal"/>
    <w:next w:val="Normal"/>
    <w:link w:val="IntenseQuoteChar"/>
    <w:uiPriority w:val="30"/>
    <w:qFormat/>
    <w:rsid w:val="00E77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58D"/>
    <w:rPr>
      <w:i/>
      <w:iCs/>
      <w:color w:val="0F4761" w:themeColor="accent1" w:themeShade="BF"/>
    </w:rPr>
  </w:style>
  <w:style w:type="character" w:styleId="IntenseReference">
    <w:name w:val="Intense Reference"/>
    <w:basedOn w:val="DefaultParagraphFont"/>
    <w:uiPriority w:val="32"/>
    <w:qFormat/>
    <w:rsid w:val="00E7758D"/>
    <w:rPr>
      <w:b/>
      <w:bCs/>
      <w:smallCaps/>
      <w:color w:val="0F4761" w:themeColor="accent1" w:themeShade="BF"/>
      <w:spacing w:val="5"/>
    </w:rPr>
  </w:style>
  <w:style w:type="character" w:styleId="Hyperlink">
    <w:name w:val="Hyperlink"/>
    <w:basedOn w:val="DefaultParagraphFont"/>
    <w:uiPriority w:val="99"/>
    <w:unhideWhenUsed/>
    <w:rsid w:val="00E155D6"/>
    <w:rPr>
      <w:color w:val="467886" w:themeColor="hyperlink"/>
      <w:u w:val="single"/>
    </w:rPr>
  </w:style>
  <w:style w:type="character" w:styleId="UnresolvedMention">
    <w:name w:val="Unresolved Mention"/>
    <w:basedOn w:val="DefaultParagraphFont"/>
    <w:uiPriority w:val="99"/>
    <w:semiHidden/>
    <w:unhideWhenUsed/>
    <w:rsid w:val="00E15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497494">
      <w:bodyDiv w:val="1"/>
      <w:marLeft w:val="0"/>
      <w:marRight w:val="0"/>
      <w:marTop w:val="0"/>
      <w:marBottom w:val="0"/>
      <w:divBdr>
        <w:top w:val="none" w:sz="0" w:space="0" w:color="auto"/>
        <w:left w:val="none" w:sz="0" w:space="0" w:color="auto"/>
        <w:bottom w:val="none" w:sz="0" w:space="0" w:color="auto"/>
        <w:right w:val="none" w:sz="0" w:space="0" w:color="auto"/>
      </w:divBdr>
    </w:div>
    <w:div w:id="201214768">
      <w:bodyDiv w:val="1"/>
      <w:marLeft w:val="0"/>
      <w:marRight w:val="0"/>
      <w:marTop w:val="0"/>
      <w:marBottom w:val="0"/>
      <w:divBdr>
        <w:top w:val="none" w:sz="0" w:space="0" w:color="auto"/>
        <w:left w:val="none" w:sz="0" w:space="0" w:color="auto"/>
        <w:bottom w:val="none" w:sz="0" w:space="0" w:color="auto"/>
        <w:right w:val="none" w:sz="0" w:space="0" w:color="auto"/>
      </w:divBdr>
    </w:div>
    <w:div w:id="223832203">
      <w:bodyDiv w:val="1"/>
      <w:marLeft w:val="0"/>
      <w:marRight w:val="0"/>
      <w:marTop w:val="0"/>
      <w:marBottom w:val="0"/>
      <w:divBdr>
        <w:top w:val="none" w:sz="0" w:space="0" w:color="auto"/>
        <w:left w:val="none" w:sz="0" w:space="0" w:color="auto"/>
        <w:bottom w:val="none" w:sz="0" w:space="0" w:color="auto"/>
        <w:right w:val="none" w:sz="0" w:space="0" w:color="auto"/>
      </w:divBdr>
      <w:divsChild>
        <w:div w:id="478116529">
          <w:marLeft w:val="0"/>
          <w:marRight w:val="0"/>
          <w:marTop w:val="0"/>
          <w:marBottom w:val="0"/>
          <w:divBdr>
            <w:top w:val="none" w:sz="0" w:space="0" w:color="auto"/>
            <w:left w:val="none" w:sz="0" w:space="0" w:color="auto"/>
            <w:bottom w:val="none" w:sz="0" w:space="0" w:color="auto"/>
            <w:right w:val="none" w:sz="0" w:space="0" w:color="auto"/>
          </w:divBdr>
          <w:divsChild>
            <w:div w:id="1416590905">
              <w:marLeft w:val="0"/>
              <w:marRight w:val="0"/>
              <w:marTop w:val="0"/>
              <w:marBottom w:val="0"/>
              <w:divBdr>
                <w:top w:val="none" w:sz="0" w:space="0" w:color="auto"/>
                <w:left w:val="none" w:sz="0" w:space="0" w:color="auto"/>
                <w:bottom w:val="none" w:sz="0" w:space="0" w:color="auto"/>
                <w:right w:val="none" w:sz="0" w:space="0" w:color="auto"/>
              </w:divBdr>
              <w:divsChild>
                <w:div w:id="550851111">
                  <w:marLeft w:val="0"/>
                  <w:marRight w:val="0"/>
                  <w:marTop w:val="0"/>
                  <w:marBottom w:val="0"/>
                  <w:divBdr>
                    <w:top w:val="none" w:sz="0" w:space="0" w:color="auto"/>
                    <w:left w:val="none" w:sz="0" w:space="0" w:color="auto"/>
                    <w:bottom w:val="none" w:sz="0" w:space="0" w:color="auto"/>
                    <w:right w:val="none" w:sz="0" w:space="0" w:color="auto"/>
                  </w:divBdr>
                  <w:divsChild>
                    <w:div w:id="223373393">
                      <w:marLeft w:val="0"/>
                      <w:marRight w:val="0"/>
                      <w:marTop w:val="0"/>
                      <w:marBottom w:val="0"/>
                      <w:divBdr>
                        <w:top w:val="none" w:sz="0" w:space="0" w:color="auto"/>
                        <w:left w:val="none" w:sz="0" w:space="0" w:color="auto"/>
                        <w:bottom w:val="none" w:sz="0" w:space="0" w:color="auto"/>
                        <w:right w:val="none" w:sz="0" w:space="0" w:color="auto"/>
                      </w:divBdr>
                      <w:divsChild>
                        <w:div w:id="1800875855">
                          <w:marLeft w:val="0"/>
                          <w:marRight w:val="0"/>
                          <w:marTop w:val="0"/>
                          <w:marBottom w:val="0"/>
                          <w:divBdr>
                            <w:top w:val="none" w:sz="0" w:space="0" w:color="auto"/>
                            <w:left w:val="none" w:sz="0" w:space="0" w:color="auto"/>
                            <w:bottom w:val="none" w:sz="0" w:space="0" w:color="auto"/>
                            <w:right w:val="none" w:sz="0" w:space="0" w:color="auto"/>
                          </w:divBdr>
                          <w:divsChild>
                            <w:div w:id="1437942628">
                              <w:marLeft w:val="0"/>
                              <w:marRight w:val="0"/>
                              <w:marTop w:val="0"/>
                              <w:marBottom w:val="0"/>
                              <w:divBdr>
                                <w:top w:val="none" w:sz="0" w:space="0" w:color="auto"/>
                                <w:left w:val="none" w:sz="0" w:space="0" w:color="auto"/>
                                <w:bottom w:val="none" w:sz="0" w:space="0" w:color="auto"/>
                                <w:right w:val="none" w:sz="0" w:space="0" w:color="auto"/>
                              </w:divBdr>
                              <w:divsChild>
                                <w:div w:id="972564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047475">
      <w:bodyDiv w:val="1"/>
      <w:marLeft w:val="0"/>
      <w:marRight w:val="0"/>
      <w:marTop w:val="0"/>
      <w:marBottom w:val="0"/>
      <w:divBdr>
        <w:top w:val="none" w:sz="0" w:space="0" w:color="auto"/>
        <w:left w:val="none" w:sz="0" w:space="0" w:color="auto"/>
        <w:bottom w:val="none" w:sz="0" w:space="0" w:color="auto"/>
        <w:right w:val="none" w:sz="0" w:space="0" w:color="auto"/>
      </w:divBdr>
    </w:div>
    <w:div w:id="361053977">
      <w:bodyDiv w:val="1"/>
      <w:marLeft w:val="0"/>
      <w:marRight w:val="0"/>
      <w:marTop w:val="0"/>
      <w:marBottom w:val="0"/>
      <w:divBdr>
        <w:top w:val="none" w:sz="0" w:space="0" w:color="auto"/>
        <w:left w:val="none" w:sz="0" w:space="0" w:color="auto"/>
        <w:bottom w:val="none" w:sz="0" w:space="0" w:color="auto"/>
        <w:right w:val="none" w:sz="0" w:space="0" w:color="auto"/>
      </w:divBdr>
    </w:div>
    <w:div w:id="366414048">
      <w:bodyDiv w:val="1"/>
      <w:marLeft w:val="0"/>
      <w:marRight w:val="0"/>
      <w:marTop w:val="0"/>
      <w:marBottom w:val="0"/>
      <w:divBdr>
        <w:top w:val="none" w:sz="0" w:space="0" w:color="auto"/>
        <w:left w:val="none" w:sz="0" w:space="0" w:color="auto"/>
        <w:bottom w:val="none" w:sz="0" w:space="0" w:color="auto"/>
        <w:right w:val="none" w:sz="0" w:space="0" w:color="auto"/>
      </w:divBdr>
    </w:div>
    <w:div w:id="488250818">
      <w:bodyDiv w:val="1"/>
      <w:marLeft w:val="0"/>
      <w:marRight w:val="0"/>
      <w:marTop w:val="0"/>
      <w:marBottom w:val="0"/>
      <w:divBdr>
        <w:top w:val="none" w:sz="0" w:space="0" w:color="auto"/>
        <w:left w:val="none" w:sz="0" w:space="0" w:color="auto"/>
        <w:bottom w:val="none" w:sz="0" w:space="0" w:color="auto"/>
        <w:right w:val="none" w:sz="0" w:space="0" w:color="auto"/>
      </w:divBdr>
      <w:divsChild>
        <w:div w:id="758215048">
          <w:marLeft w:val="0"/>
          <w:marRight w:val="0"/>
          <w:marTop w:val="0"/>
          <w:marBottom w:val="0"/>
          <w:divBdr>
            <w:top w:val="none" w:sz="0" w:space="0" w:color="auto"/>
            <w:left w:val="none" w:sz="0" w:space="0" w:color="auto"/>
            <w:bottom w:val="none" w:sz="0" w:space="0" w:color="auto"/>
            <w:right w:val="none" w:sz="0" w:space="0" w:color="auto"/>
          </w:divBdr>
          <w:divsChild>
            <w:div w:id="631181608">
              <w:marLeft w:val="0"/>
              <w:marRight w:val="0"/>
              <w:marTop w:val="0"/>
              <w:marBottom w:val="0"/>
              <w:divBdr>
                <w:top w:val="none" w:sz="0" w:space="0" w:color="auto"/>
                <w:left w:val="none" w:sz="0" w:space="0" w:color="auto"/>
                <w:bottom w:val="none" w:sz="0" w:space="0" w:color="auto"/>
                <w:right w:val="none" w:sz="0" w:space="0" w:color="auto"/>
              </w:divBdr>
              <w:divsChild>
                <w:div w:id="1138376816">
                  <w:marLeft w:val="0"/>
                  <w:marRight w:val="0"/>
                  <w:marTop w:val="0"/>
                  <w:marBottom w:val="0"/>
                  <w:divBdr>
                    <w:top w:val="none" w:sz="0" w:space="0" w:color="auto"/>
                    <w:left w:val="none" w:sz="0" w:space="0" w:color="auto"/>
                    <w:bottom w:val="none" w:sz="0" w:space="0" w:color="auto"/>
                    <w:right w:val="none" w:sz="0" w:space="0" w:color="auto"/>
                  </w:divBdr>
                  <w:divsChild>
                    <w:div w:id="1507943856">
                      <w:marLeft w:val="0"/>
                      <w:marRight w:val="0"/>
                      <w:marTop w:val="0"/>
                      <w:marBottom w:val="0"/>
                      <w:divBdr>
                        <w:top w:val="none" w:sz="0" w:space="0" w:color="auto"/>
                        <w:left w:val="none" w:sz="0" w:space="0" w:color="auto"/>
                        <w:bottom w:val="none" w:sz="0" w:space="0" w:color="auto"/>
                        <w:right w:val="none" w:sz="0" w:space="0" w:color="auto"/>
                      </w:divBdr>
                      <w:divsChild>
                        <w:div w:id="1010990708">
                          <w:marLeft w:val="0"/>
                          <w:marRight w:val="0"/>
                          <w:marTop w:val="0"/>
                          <w:marBottom w:val="0"/>
                          <w:divBdr>
                            <w:top w:val="none" w:sz="0" w:space="0" w:color="auto"/>
                            <w:left w:val="none" w:sz="0" w:space="0" w:color="auto"/>
                            <w:bottom w:val="none" w:sz="0" w:space="0" w:color="auto"/>
                            <w:right w:val="none" w:sz="0" w:space="0" w:color="auto"/>
                          </w:divBdr>
                          <w:divsChild>
                            <w:div w:id="1958247638">
                              <w:marLeft w:val="0"/>
                              <w:marRight w:val="0"/>
                              <w:marTop w:val="0"/>
                              <w:marBottom w:val="0"/>
                              <w:divBdr>
                                <w:top w:val="none" w:sz="0" w:space="0" w:color="auto"/>
                                <w:left w:val="none" w:sz="0" w:space="0" w:color="auto"/>
                                <w:bottom w:val="none" w:sz="0" w:space="0" w:color="auto"/>
                                <w:right w:val="none" w:sz="0" w:space="0" w:color="auto"/>
                              </w:divBdr>
                              <w:divsChild>
                                <w:div w:id="603001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78180">
      <w:bodyDiv w:val="1"/>
      <w:marLeft w:val="0"/>
      <w:marRight w:val="0"/>
      <w:marTop w:val="0"/>
      <w:marBottom w:val="0"/>
      <w:divBdr>
        <w:top w:val="none" w:sz="0" w:space="0" w:color="auto"/>
        <w:left w:val="none" w:sz="0" w:space="0" w:color="auto"/>
        <w:bottom w:val="none" w:sz="0" w:space="0" w:color="auto"/>
        <w:right w:val="none" w:sz="0" w:space="0" w:color="auto"/>
      </w:divBdr>
    </w:div>
    <w:div w:id="597760154">
      <w:bodyDiv w:val="1"/>
      <w:marLeft w:val="0"/>
      <w:marRight w:val="0"/>
      <w:marTop w:val="0"/>
      <w:marBottom w:val="0"/>
      <w:divBdr>
        <w:top w:val="none" w:sz="0" w:space="0" w:color="auto"/>
        <w:left w:val="none" w:sz="0" w:space="0" w:color="auto"/>
        <w:bottom w:val="none" w:sz="0" w:space="0" w:color="auto"/>
        <w:right w:val="none" w:sz="0" w:space="0" w:color="auto"/>
      </w:divBdr>
    </w:div>
    <w:div w:id="686564942">
      <w:bodyDiv w:val="1"/>
      <w:marLeft w:val="0"/>
      <w:marRight w:val="0"/>
      <w:marTop w:val="0"/>
      <w:marBottom w:val="0"/>
      <w:divBdr>
        <w:top w:val="none" w:sz="0" w:space="0" w:color="auto"/>
        <w:left w:val="none" w:sz="0" w:space="0" w:color="auto"/>
        <w:bottom w:val="none" w:sz="0" w:space="0" w:color="auto"/>
        <w:right w:val="none" w:sz="0" w:space="0" w:color="auto"/>
      </w:divBdr>
    </w:div>
    <w:div w:id="862016672">
      <w:bodyDiv w:val="1"/>
      <w:marLeft w:val="0"/>
      <w:marRight w:val="0"/>
      <w:marTop w:val="0"/>
      <w:marBottom w:val="0"/>
      <w:divBdr>
        <w:top w:val="none" w:sz="0" w:space="0" w:color="auto"/>
        <w:left w:val="none" w:sz="0" w:space="0" w:color="auto"/>
        <w:bottom w:val="none" w:sz="0" w:space="0" w:color="auto"/>
        <w:right w:val="none" w:sz="0" w:space="0" w:color="auto"/>
      </w:divBdr>
    </w:div>
    <w:div w:id="965044184">
      <w:bodyDiv w:val="1"/>
      <w:marLeft w:val="0"/>
      <w:marRight w:val="0"/>
      <w:marTop w:val="0"/>
      <w:marBottom w:val="0"/>
      <w:divBdr>
        <w:top w:val="none" w:sz="0" w:space="0" w:color="auto"/>
        <w:left w:val="none" w:sz="0" w:space="0" w:color="auto"/>
        <w:bottom w:val="none" w:sz="0" w:space="0" w:color="auto"/>
        <w:right w:val="none" w:sz="0" w:space="0" w:color="auto"/>
      </w:divBdr>
    </w:div>
    <w:div w:id="1064334280">
      <w:bodyDiv w:val="1"/>
      <w:marLeft w:val="0"/>
      <w:marRight w:val="0"/>
      <w:marTop w:val="0"/>
      <w:marBottom w:val="0"/>
      <w:divBdr>
        <w:top w:val="none" w:sz="0" w:space="0" w:color="auto"/>
        <w:left w:val="none" w:sz="0" w:space="0" w:color="auto"/>
        <w:bottom w:val="none" w:sz="0" w:space="0" w:color="auto"/>
        <w:right w:val="none" w:sz="0" w:space="0" w:color="auto"/>
      </w:divBdr>
    </w:div>
    <w:div w:id="1240750440">
      <w:bodyDiv w:val="1"/>
      <w:marLeft w:val="0"/>
      <w:marRight w:val="0"/>
      <w:marTop w:val="0"/>
      <w:marBottom w:val="0"/>
      <w:divBdr>
        <w:top w:val="none" w:sz="0" w:space="0" w:color="auto"/>
        <w:left w:val="none" w:sz="0" w:space="0" w:color="auto"/>
        <w:bottom w:val="none" w:sz="0" w:space="0" w:color="auto"/>
        <w:right w:val="none" w:sz="0" w:space="0" w:color="auto"/>
      </w:divBdr>
    </w:div>
    <w:div w:id="1423527539">
      <w:bodyDiv w:val="1"/>
      <w:marLeft w:val="0"/>
      <w:marRight w:val="0"/>
      <w:marTop w:val="0"/>
      <w:marBottom w:val="0"/>
      <w:divBdr>
        <w:top w:val="none" w:sz="0" w:space="0" w:color="auto"/>
        <w:left w:val="none" w:sz="0" w:space="0" w:color="auto"/>
        <w:bottom w:val="none" w:sz="0" w:space="0" w:color="auto"/>
        <w:right w:val="none" w:sz="0" w:space="0" w:color="auto"/>
      </w:divBdr>
    </w:div>
    <w:div w:id="1450078520">
      <w:bodyDiv w:val="1"/>
      <w:marLeft w:val="0"/>
      <w:marRight w:val="0"/>
      <w:marTop w:val="0"/>
      <w:marBottom w:val="0"/>
      <w:divBdr>
        <w:top w:val="none" w:sz="0" w:space="0" w:color="auto"/>
        <w:left w:val="none" w:sz="0" w:space="0" w:color="auto"/>
        <w:bottom w:val="none" w:sz="0" w:space="0" w:color="auto"/>
        <w:right w:val="none" w:sz="0" w:space="0" w:color="auto"/>
      </w:divBdr>
      <w:divsChild>
        <w:div w:id="1590843397">
          <w:marLeft w:val="0"/>
          <w:marRight w:val="0"/>
          <w:marTop w:val="0"/>
          <w:marBottom w:val="0"/>
          <w:divBdr>
            <w:top w:val="none" w:sz="0" w:space="0" w:color="auto"/>
            <w:left w:val="none" w:sz="0" w:space="0" w:color="auto"/>
            <w:bottom w:val="none" w:sz="0" w:space="0" w:color="auto"/>
            <w:right w:val="none" w:sz="0" w:space="0" w:color="auto"/>
          </w:divBdr>
          <w:divsChild>
            <w:div w:id="43799130">
              <w:marLeft w:val="0"/>
              <w:marRight w:val="0"/>
              <w:marTop w:val="0"/>
              <w:marBottom w:val="0"/>
              <w:divBdr>
                <w:top w:val="none" w:sz="0" w:space="0" w:color="auto"/>
                <w:left w:val="none" w:sz="0" w:space="0" w:color="auto"/>
                <w:bottom w:val="none" w:sz="0" w:space="0" w:color="auto"/>
                <w:right w:val="none" w:sz="0" w:space="0" w:color="auto"/>
              </w:divBdr>
              <w:divsChild>
                <w:div w:id="1286427974">
                  <w:marLeft w:val="0"/>
                  <w:marRight w:val="0"/>
                  <w:marTop w:val="0"/>
                  <w:marBottom w:val="0"/>
                  <w:divBdr>
                    <w:top w:val="none" w:sz="0" w:space="0" w:color="auto"/>
                    <w:left w:val="none" w:sz="0" w:space="0" w:color="auto"/>
                    <w:bottom w:val="none" w:sz="0" w:space="0" w:color="auto"/>
                    <w:right w:val="none" w:sz="0" w:space="0" w:color="auto"/>
                  </w:divBdr>
                  <w:divsChild>
                    <w:div w:id="2047828350">
                      <w:marLeft w:val="0"/>
                      <w:marRight w:val="0"/>
                      <w:marTop w:val="0"/>
                      <w:marBottom w:val="0"/>
                      <w:divBdr>
                        <w:top w:val="none" w:sz="0" w:space="0" w:color="auto"/>
                        <w:left w:val="none" w:sz="0" w:space="0" w:color="auto"/>
                        <w:bottom w:val="none" w:sz="0" w:space="0" w:color="auto"/>
                        <w:right w:val="none" w:sz="0" w:space="0" w:color="auto"/>
                      </w:divBdr>
                      <w:divsChild>
                        <w:div w:id="1429736235">
                          <w:marLeft w:val="0"/>
                          <w:marRight w:val="0"/>
                          <w:marTop w:val="0"/>
                          <w:marBottom w:val="0"/>
                          <w:divBdr>
                            <w:top w:val="none" w:sz="0" w:space="0" w:color="auto"/>
                            <w:left w:val="none" w:sz="0" w:space="0" w:color="auto"/>
                            <w:bottom w:val="none" w:sz="0" w:space="0" w:color="auto"/>
                            <w:right w:val="none" w:sz="0" w:space="0" w:color="auto"/>
                          </w:divBdr>
                          <w:divsChild>
                            <w:div w:id="18763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79400">
      <w:bodyDiv w:val="1"/>
      <w:marLeft w:val="0"/>
      <w:marRight w:val="0"/>
      <w:marTop w:val="0"/>
      <w:marBottom w:val="0"/>
      <w:divBdr>
        <w:top w:val="none" w:sz="0" w:space="0" w:color="auto"/>
        <w:left w:val="none" w:sz="0" w:space="0" w:color="auto"/>
        <w:bottom w:val="none" w:sz="0" w:space="0" w:color="auto"/>
        <w:right w:val="none" w:sz="0" w:space="0" w:color="auto"/>
      </w:divBdr>
    </w:div>
    <w:div w:id="1756049290">
      <w:bodyDiv w:val="1"/>
      <w:marLeft w:val="0"/>
      <w:marRight w:val="0"/>
      <w:marTop w:val="0"/>
      <w:marBottom w:val="0"/>
      <w:divBdr>
        <w:top w:val="none" w:sz="0" w:space="0" w:color="auto"/>
        <w:left w:val="none" w:sz="0" w:space="0" w:color="auto"/>
        <w:bottom w:val="none" w:sz="0" w:space="0" w:color="auto"/>
        <w:right w:val="none" w:sz="0" w:space="0" w:color="auto"/>
      </w:divBdr>
    </w:div>
    <w:div w:id="1831604305">
      <w:bodyDiv w:val="1"/>
      <w:marLeft w:val="0"/>
      <w:marRight w:val="0"/>
      <w:marTop w:val="0"/>
      <w:marBottom w:val="0"/>
      <w:divBdr>
        <w:top w:val="none" w:sz="0" w:space="0" w:color="auto"/>
        <w:left w:val="none" w:sz="0" w:space="0" w:color="auto"/>
        <w:bottom w:val="none" w:sz="0" w:space="0" w:color="auto"/>
        <w:right w:val="none" w:sz="0" w:space="0" w:color="auto"/>
      </w:divBdr>
    </w:div>
    <w:div w:id="1903131654">
      <w:bodyDiv w:val="1"/>
      <w:marLeft w:val="0"/>
      <w:marRight w:val="0"/>
      <w:marTop w:val="0"/>
      <w:marBottom w:val="0"/>
      <w:divBdr>
        <w:top w:val="none" w:sz="0" w:space="0" w:color="auto"/>
        <w:left w:val="none" w:sz="0" w:space="0" w:color="auto"/>
        <w:bottom w:val="none" w:sz="0" w:space="0" w:color="auto"/>
        <w:right w:val="none" w:sz="0" w:space="0" w:color="auto"/>
      </w:divBdr>
      <w:divsChild>
        <w:div w:id="461004289">
          <w:marLeft w:val="0"/>
          <w:marRight w:val="0"/>
          <w:marTop w:val="0"/>
          <w:marBottom w:val="0"/>
          <w:divBdr>
            <w:top w:val="none" w:sz="0" w:space="0" w:color="auto"/>
            <w:left w:val="none" w:sz="0" w:space="0" w:color="auto"/>
            <w:bottom w:val="none" w:sz="0" w:space="0" w:color="auto"/>
            <w:right w:val="none" w:sz="0" w:space="0" w:color="auto"/>
          </w:divBdr>
          <w:divsChild>
            <w:div w:id="1100834670">
              <w:marLeft w:val="0"/>
              <w:marRight w:val="0"/>
              <w:marTop w:val="0"/>
              <w:marBottom w:val="0"/>
              <w:divBdr>
                <w:top w:val="none" w:sz="0" w:space="0" w:color="auto"/>
                <w:left w:val="none" w:sz="0" w:space="0" w:color="auto"/>
                <w:bottom w:val="none" w:sz="0" w:space="0" w:color="auto"/>
                <w:right w:val="none" w:sz="0" w:space="0" w:color="auto"/>
              </w:divBdr>
              <w:divsChild>
                <w:div w:id="966857557">
                  <w:marLeft w:val="0"/>
                  <w:marRight w:val="0"/>
                  <w:marTop w:val="0"/>
                  <w:marBottom w:val="0"/>
                  <w:divBdr>
                    <w:top w:val="none" w:sz="0" w:space="0" w:color="auto"/>
                    <w:left w:val="none" w:sz="0" w:space="0" w:color="auto"/>
                    <w:bottom w:val="none" w:sz="0" w:space="0" w:color="auto"/>
                    <w:right w:val="none" w:sz="0" w:space="0" w:color="auto"/>
                  </w:divBdr>
                  <w:divsChild>
                    <w:div w:id="187136023">
                      <w:marLeft w:val="0"/>
                      <w:marRight w:val="0"/>
                      <w:marTop w:val="0"/>
                      <w:marBottom w:val="0"/>
                      <w:divBdr>
                        <w:top w:val="none" w:sz="0" w:space="0" w:color="auto"/>
                        <w:left w:val="none" w:sz="0" w:space="0" w:color="auto"/>
                        <w:bottom w:val="none" w:sz="0" w:space="0" w:color="auto"/>
                        <w:right w:val="none" w:sz="0" w:space="0" w:color="auto"/>
                      </w:divBdr>
                      <w:divsChild>
                        <w:div w:id="361053305">
                          <w:marLeft w:val="0"/>
                          <w:marRight w:val="0"/>
                          <w:marTop w:val="0"/>
                          <w:marBottom w:val="0"/>
                          <w:divBdr>
                            <w:top w:val="none" w:sz="0" w:space="0" w:color="auto"/>
                            <w:left w:val="none" w:sz="0" w:space="0" w:color="auto"/>
                            <w:bottom w:val="none" w:sz="0" w:space="0" w:color="auto"/>
                            <w:right w:val="none" w:sz="0" w:space="0" w:color="auto"/>
                          </w:divBdr>
                          <w:divsChild>
                            <w:div w:id="18396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0685-018-0069-z" TargetMode="External"/><Relationship Id="rId3" Type="http://schemas.openxmlformats.org/officeDocument/2006/relationships/webSettings" Target="webSettings.xml"/><Relationship Id="rId7" Type="http://schemas.openxmlformats.org/officeDocument/2006/relationships/hyperlink" Target="https://doi.org/10.1017/s13582461160003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i.nii.ac.jp/ncid/BA69298049" TargetMode="External"/><Relationship Id="rId11" Type="http://schemas.openxmlformats.org/officeDocument/2006/relationships/theme" Target="theme/theme1.xml"/><Relationship Id="rId5" Type="http://schemas.openxmlformats.org/officeDocument/2006/relationships/hyperlink" Target="https://classics.mit.edu/Plato/republic.7.vi.html" TargetMode="External"/><Relationship Id="rId10" Type="http://schemas.openxmlformats.org/officeDocument/2006/relationships/fontTable" Target="fontTable.xml"/><Relationship Id="rId4" Type="http://schemas.openxmlformats.org/officeDocument/2006/relationships/hyperlink" Target="https://classics.mit.edu/Plato/republic.8.vii.html" TargetMode="External"/><Relationship Id="rId9" Type="http://schemas.openxmlformats.org/officeDocument/2006/relationships/hyperlink" Target="https://archive.org/details/julia-annas-an-introduction-to-platos-republic_202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Hà</dc:creator>
  <cp:keywords/>
  <dc:description/>
  <cp:lastModifiedBy>Dũng Hà</cp:lastModifiedBy>
  <cp:revision>9</cp:revision>
  <dcterms:created xsi:type="dcterms:W3CDTF">2024-11-21T13:42:00Z</dcterms:created>
  <dcterms:modified xsi:type="dcterms:W3CDTF">2024-11-22T12:00:00Z</dcterms:modified>
</cp:coreProperties>
</file>