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CEB" w:rsidRPr="00636290" w:rsidRDefault="00453CEB" w:rsidP="00B95ADD">
      <w:pPr>
        <w:pStyle w:val="Title"/>
        <w:spacing w:before="0" w:after="120"/>
        <w:rPr>
          <w:rFonts w:ascii="Times New Roman" w:hAnsi="Times New Roman"/>
          <w:color w:val="17365D"/>
          <w:sz w:val="24"/>
          <w:szCs w:val="24"/>
        </w:rPr>
      </w:pPr>
      <w:r w:rsidRPr="00636290">
        <w:rPr>
          <w:rFonts w:ascii="Times New Roman" w:hAnsi="Times New Roman"/>
          <w:color w:val="17365D"/>
          <w:sz w:val="24"/>
          <w:szCs w:val="24"/>
        </w:rPr>
        <w:t>INDOT/JTRP FY-</w:t>
      </w:r>
      <w:r w:rsidR="00340322" w:rsidRPr="00636290">
        <w:rPr>
          <w:rFonts w:ascii="Times New Roman" w:hAnsi="Times New Roman"/>
          <w:color w:val="17365D"/>
          <w:sz w:val="24"/>
          <w:szCs w:val="24"/>
        </w:rPr>
        <w:t xml:space="preserve">2018 </w:t>
      </w:r>
      <w:r w:rsidRPr="00636290">
        <w:rPr>
          <w:rFonts w:ascii="Times New Roman" w:hAnsi="Times New Roman"/>
          <w:color w:val="17365D"/>
          <w:sz w:val="24"/>
          <w:szCs w:val="24"/>
        </w:rPr>
        <w:t>Strategic Research Plan</w:t>
      </w:r>
    </w:p>
    <w:p w:rsidR="00511019" w:rsidRPr="00636290" w:rsidRDefault="003826E6" w:rsidP="00B95ADD">
      <w:pPr>
        <w:pStyle w:val="Heading1"/>
        <w:spacing w:before="0" w:after="360"/>
        <w:jc w:val="center"/>
        <w:rPr>
          <w:rFonts w:ascii="Times New Roman" w:hAnsi="Times New Roman"/>
          <w:color w:val="C00000"/>
          <w:sz w:val="24"/>
          <w:szCs w:val="24"/>
        </w:rPr>
      </w:pPr>
      <w:r w:rsidRPr="00636290">
        <w:rPr>
          <w:rFonts w:ascii="Times New Roman" w:hAnsi="Times New Roman"/>
          <w:color w:val="C00000"/>
          <w:sz w:val="24"/>
          <w:szCs w:val="24"/>
        </w:rPr>
        <w:t xml:space="preserve">Research Needs </w:t>
      </w:r>
      <w:r w:rsidR="004614BD" w:rsidRPr="00636290">
        <w:rPr>
          <w:rFonts w:ascii="Times New Roman" w:hAnsi="Times New Roman"/>
          <w:color w:val="C00000"/>
          <w:sz w:val="24"/>
          <w:szCs w:val="24"/>
        </w:rPr>
        <w:t>Statement</w:t>
      </w:r>
      <w:r w:rsidR="00A23CB7" w:rsidRPr="00636290">
        <w:rPr>
          <w:rFonts w:ascii="Times New Roman" w:hAnsi="Times New Roman"/>
          <w:color w:val="C00000"/>
          <w:sz w:val="24"/>
          <w:szCs w:val="24"/>
        </w:rPr>
        <w:t xml:space="preserve"> (RNS)</w:t>
      </w:r>
      <w:r w:rsidR="00B95ADD" w:rsidRPr="00636290">
        <w:rPr>
          <w:rFonts w:ascii="Times New Roman" w:hAnsi="Times New Roman"/>
          <w:color w:val="C00000"/>
          <w:sz w:val="24"/>
          <w:szCs w:val="24"/>
        </w:rPr>
        <w:t xml:space="preserve">: </w:t>
      </w:r>
    </w:p>
    <w:p w:rsidR="006A2383" w:rsidRPr="00636290" w:rsidRDefault="00A23CB7" w:rsidP="00256291">
      <w:pPr>
        <w:pStyle w:val="Heading2"/>
        <w:spacing w:before="0" w:after="120"/>
        <w:rPr>
          <w:rFonts w:ascii="Times New Roman" w:hAnsi="Times New Roman"/>
          <w:i w:val="0"/>
          <w:iCs w:val="0"/>
          <w:color w:val="000000" w:themeColor="text1"/>
          <w:sz w:val="24"/>
          <w:szCs w:val="24"/>
        </w:rPr>
      </w:pPr>
      <w:r w:rsidRPr="00636290">
        <w:rPr>
          <w:rFonts w:ascii="Times New Roman" w:hAnsi="Times New Roman"/>
          <w:i w:val="0"/>
          <w:color w:val="000000" w:themeColor="text1"/>
          <w:sz w:val="24"/>
          <w:szCs w:val="24"/>
          <w:u w:val="single"/>
        </w:rPr>
        <w:t xml:space="preserve">RNS </w:t>
      </w:r>
      <w:r w:rsidR="00BC7839" w:rsidRPr="00636290">
        <w:rPr>
          <w:rFonts w:ascii="Times New Roman" w:hAnsi="Times New Roman"/>
          <w:i w:val="0"/>
          <w:color w:val="000000" w:themeColor="text1"/>
          <w:sz w:val="24"/>
          <w:szCs w:val="24"/>
          <w:u w:val="single"/>
        </w:rPr>
        <w:t>Title:</w:t>
      </w:r>
      <w:r w:rsidR="00BC7839" w:rsidRPr="00636290">
        <w:rPr>
          <w:rFonts w:ascii="Times New Roman" w:hAnsi="Times New Roman"/>
          <w:b w:val="0"/>
          <w:i w:val="0"/>
          <w:color w:val="000000" w:themeColor="text1"/>
          <w:sz w:val="24"/>
          <w:szCs w:val="24"/>
        </w:rPr>
        <w:t xml:space="preserve"> </w:t>
      </w:r>
      <w:r w:rsidR="006A2383" w:rsidRPr="00636290">
        <w:rPr>
          <w:rFonts w:ascii="Times New Roman" w:hAnsi="Times New Roman"/>
          <w:b w:val="0"/>
          <w:i w:val="0"/>
          <w:color w:val="000000" w:themeColor="text1"/>
          <w:sz w:val="24"/>
          <w:szCs w:val="24"/>
        </w:rPr>
        <w:t xml:space="preserve"> </w:t>
      </w:r>
      <w:r w:rsidR="00CF7A5C" w:rsidRPr="00636290">
        <w:rPr>
          <w:rFonts w:ascii="Times New Roman" w:hAnsi="Times New Roman"/>
          <w:b w:val="0"/>
          <w:i w:val="0"/>
          <w:color w:val="000000" w:themeColor="text1"/>
          <w:sz w:val="24"/>
          <w:szCs w:val="24"/>
        </w:rPr>
        <w:t xml:space="preserve">Performance of </w:t>
      </w:r>
      <w:r w:rsidR="00B418DD" w:rsidRPr="00636290">
        <w:rPr>
          <w:rFonts w:ascii="Times New Roman" w:hAnsi="Times New Roman"/>
          <w:b w:val="0"/>
          <w:i w:val="0"/>
          <w:color w:val="000000" w:themeColor="text1"/>
          <w:sz w:val="24"/>
          <w:szCs w:val="24"/>
        </w:rPr>
        <w:t>Right-turn lanes</w:t>
      </w:r>
      <w:r w:rsidR="00CF7A5C" w:rsidRPr="00636290">
        <w:rPr>
          <w:rFonts w:ascii="Times New Roman" w:hAnsi="Times New Roman"/>
          <w:b w:val="0"/>
          <w:i w:val="0"/>
          <w:color w:val="000000" w:themeColor="text1"/>
          <w:sz w:val="24"/>
          <w:szCs w:val="24"/>
        </w:rPr>
        <w:t>, behind large traffic islands</w:t>
      </w:r>
    </w:p>
    <w:p w:rsidR="00B95ADD" w:rsidRPr="00636290" w:rsidRDefault="004614BD" w:rsidP="00B95ADD">
      <w:pPr>
        <w:pStyle w:val="Heading2"/>
        <w:spacing w:before="0" w:after="120"/>
        <w:rPr>
          <w:rFonts w:ascii="Times New Roman" w:hAnsi="Times New Roman"/>
          <w:i w:val="0"/>
          <w:color w:val="000000" w:themeColor="text1"/>
          <w:sz w:val="24"/>
          <w:szCs w:val="24"/>
          <w:highlight w:val="yellow"/>
          <w:u w:val="single"/>
        </w:rPr>
      </w:pPr>
      <w:r w:rsidRPr="00636290">
        <w:rPr>
          <w:rFonts w:ascii="Times New Roman" w:hAnsi="Times New Roman"/>
          <w:i w:val="0"/>
          <w:color w:val="000000" w:themeColor="text1"/>
          <w:sz w:val="24"/>
          <w:szCs w:val="24"/>
          <w:highlight w:val="yellow"/>
          <w:u w:val="single"/>
        </w:rPr>
        <w:t>Focus Group:</w:t>
      </w:r>
      <w:r w:rsidR="001D4477" w:rsidRPr="00636290">
        <w:rPr>
          <w:rFonts w:ascii="Times New Roman" w:hAnsi="Times New Roman"/>
          <w:i w:val="0"/>
          <w:color w:val="000000" w:themeColor="text1"/>
          <w:sz w:val="24"/>
          <w:szCs w:val="24"/>
          <w:highlight w:val="yellow"/>
          <w:u w:val="single"/>
        </w:rPr>
        <w:t xml:space="preserve"> </w:t>
      </w:r>
    </w:p>
    <w:p w:rsidR="004614BD" w:rsidRPr="00636290" w:rsidRDefault="001D4477" w:rsidP="00864A9C">
      <w:pPr>
        <w:pStyle w:val="Heading2"/>
        <w:spacing w:before="0" w:after="240"/>
        <w:rPr>
          <w:rFonts w:ascii="Times New Roman" w:hAnsi="Times New Roman"/>
          <w:bCs w:val="0"/>
          <w:i w:val="0"/>
          <w:iCs w:val="0"/>
          <w:color w:val="000000" w:themeColor="text1"/>
          <w:sz w:val="24"/>
          <w:szCs w:val="24"/>
        </w:rPr>
      </w:pPr>
      <w:r w:rsidRPr="00636290">
        <w:rPr>
          <w:rFonts w:ascii="Times New Roman" w:hAnsi="Times New Roman"/>
          <w:bCs w:val="0"/>
          <w:i w:val="0"/>
          <w:iCs w:val="0"/>
          <w:color w:val="000000" w:themeColor="text1"/>
          <w:sz w:val="24"/>
          <w:szCs w:val="24"/>
          <w:highlight w:val="yellow"/>
        </w:rPr>
        <w:t>Traffic, Mobility and Safety</w:t>
      </w:r>
      <w:r w:rsidR="00B95ADD" w:rsidRPr="00636290">
        <w:rPr>
          <w:rFonts w:ascii="Times New Roman" w:hAnsi="Times New Roman"/>
          <w:bCs w:val="0"/>
          <w:i w:val="0"/>
          <w:iCs w:val="0"/>
          <w:color w:val="000000" w:themeColor="text1"/>
          <w:sz w:val="24"/>
          <w:szCs w:val="24"/>
          <w:highlight w:val="yellow"/>
        </w:rPr>
        <w:t xml:space="preserve"> (TMS)</w:t>
      </w:r>
    </w:p>
    <w:p w:rsidR="00B95ADD" w:rsidRPr="00636290" w:rsidRDefault="004614BD" w:rsidP="00B95ADD">
      <w:pPr>
        <w:pStyle w:val="Heading2"/>
        <w:spacing w:before="0" w:after="120"/>
        <w:rPr>
          <w:rFonts w:ascii="Times New Roman" w:hAnsi="Times New Roman"/>
          <w:i w:val="0"/>
          <w:color w:val="000000" w:themeColor="text1"/>
          <w:sz w:val="24"/>
          <w:szCs w:val="24"/>
          <w:u w:val="single"/>
        </w:rPr>
      </w:pPr>
      <w:r w:rsidRPr="00636290">
        <w:rPr>
          <w:rFonts w:ascii="Times New Roman" w:hAnsi="Times New Roman"/>
          <w:i w:val="0"/>
          <w:color w:val="000000" w:themeColor="text1"/>
          <w:sz w:val="24"/>
          <w:szCs w:val="24"/>
          <w:u w:val="single"/>
        </w:rPr>
        <w:t>INDOT Primary Contacts:</w:t>
      </w:r>
      <w:r w:rsidR="006A2383" w:rsidRPr="00636290">
        <w:rPr>
          <w:rFonts w:ascii="Times New Roman" w:hAnsi="Times New Roman"/>
          <w:b w:val="0"/>
          <w:i w:val="0"/>
          <w:color w:val="000000" w:themeColor="text1"/>
          <w:sz w:val="24"/>
          <w:szCs w:val="24"/>
        </w:rPr>
        <w:t xml:space="preserve"> </w:t>
      </w:r>
      <w:r w:rsidR="00CF7A5C" w:rsidRPr="00636290">
        <w:rPr>
          <w:rFonts w:ascii="Times New Roman" w:hAnsi="Times New Roman"/>
          <w:b w:val="0"/>
          <w:i w:val="0"/>
          <w:color w:val="000000" w:themeColor="text1"/>
          <w:sz w:val="24"/>
          <w:szCs w:val="24"/>
        </w:rPr>
        <w:t xml:space="preserve"> Gary Bowser/Dana Plattner, INDOT</w:t>
      </w:r>
    </w:p>
    <w:p w:rsidR="00CF7A5C" w:rsidRPr="00636290" w:rsidRDefault="00CF7A5C" w:rsidP="00B95ADD">
      <w:pPr>
        <w:pStyle w:val="Heading2"/>
        <w:spacing w:before="0" w:after="120"/>
        <w:rPr>
          <w:rFonts w:ascii="Times New Roman" w:hAnsi="Times New Roman"/>
          <w:i w:val="0"/>
          <w:color w:val="000000" w:themeColor="text1"/>
          <w:sz w:val="24"/>
          <w:szCs w:val="24"/>
          <w:u w:val="single"/>
        </w:rPr>
      </w:pPr>
    </w:p>
    <w:p w:rsidR="00BC7839" w:rsidRPr="00636290" w:rsidRDefault="00871908" w:rsidP="00B95ADD">
      <w:pPr>
        <w:pStyle w:val="Heading2"/>
        <w:spacing w:before="0" w:after="120"/>
        <w:rPr>
          <w:rFonts w:ascii="Times New Roman" w:hAnsi="Times New Roman"/>
          <w:i w:val="0"/>
          <w:color w:val="000000" w:themeColor="text1"/>
          <w:sz w:val="24"/>
          <w:szCs w:val="24"/>
          <w:u w:val="single"/>
        </w:rPr>
      </w:pPr>
      <w:r w:rsidRPr="00636290">
        <w:rPr>
          <w:rFonts w:ascii="Times New Roman" w:hAnsi="Times New Roman"/>
          <w:i w:val="0"/>
          <w:color w:val="000000" w:themeColor="text1"/>
          <w:sz w:val="24"/>
          <w:szCs w:val="24"/>
          <w:u w:val="single"/>
        </w:rPr>
        <w:t>Background &amp;</w:t>
      </w:r>
      <w:r w:rsidR="006A2383" w:rsidRPr="00636290">
        <w:rPr>
          <w:rFonts w:ascii="Times New Roman" w:hAnsi="Times New Roman"/>
          <w:i w:val="0"/>
          <w:color w:val="000000" w:themeColor="text1"/>
          <w:sz w:val="24"/>
          <w:szCs w:val="24"/>
          <w:u w:val="single"/>
        </w:rPr>
        <w:t xml:space="preserve"> </w:t>
      </w:r>
      <w:r w:rsidR="00511019" w:rsidRPr="00636290">
        <w:rPr>
          <w:rFonts w:ascii="Times New Roman" w:hAnsi="Times New Roman"/>
          <w:i w:val="0"/>
          <w:color w:val="000000" w:themeColor="text1"/>
          <w:sz w:val="24"/>
          <w:szCs w:val="24"/>
          <w:u w:val="single"/>
        </w:rPr>
        <w:t>Problem Statement:</w:t>
      </w:r>
    </w:p>
    <w:p w:rsidR="00A87B47" w:rsidRPr="00636290" w:rsidRDefault="00F76C9F" w:rsidP="00E55763">
      <w:pPr>
        <w:spacing w:after="240"/>
        <w:jc w:val="both"/>
        <w:rPr>
          <w:bCs/>
          <w:szCs w:val="24"/>
        </w:rPr>
      </w:pPr>
      <w:r w:rsidRPr="00636290">
        <w:rPr>
          <w:bCs/>
          <w:szCs w:val="24"/>
        </w:rPr>
        <w:t>Intersection-related crashes</w:t>
      </w:r>
      <w:r w:rsidR="005A69BF" w:rsidRPr="00636290">
        <w:rPr>
          <w:bCs/>
          <w:szCs w:val="24"/>
        </w:rPr>
        <w:t xml:space="preserve"> are one of the main </w:t>
      </w:r>
      <w:r w:rsidR="00524FCB" w:rsidRPr="00636290">
        <w:rPr>
          <w:bCs/>
          <w:szCs w:val="24"/>
        </w:rPr>
        <w:t>contribution</w:t>
      </w:r>
      <w:r w:rsidR="005A69BF" w:rsidRPr="00636290">
        <w:rPr>
          <w:bCs/>
          <w:szCs w:val="24"/>
        </w:rPr>
        <w:t xml:space="preserve">s in total crashes. </w:t>
      </w:r>
      <w:r w:rsidR="00F60104" w:rsidRPr="00636290">
        <w:rPr>
          <w:bCs/>
          <w:szCs w:val="24"/>
        </w:rPr>
        <w:t xml:space="preserve">In 2014, </w:t>
      </w:r>
      <w:r w:rsidRPr="00636290">
        <w:rPr>
          <w:bCs/>
          <w:szCs w:val="24"/>
        </w:rPr>
        <w:t>intersection-related crashes</w:t>
      </w:r>
      <w:r w:rsidR="00F60104" w:rsidRPr="00636290">
        <w:rPr>
          <w:bCs/>
          <w:szCs w:val="24"/>
        </w:rPr>
        <w:t xml:space="preserve"> contribute</w:t>
      </w:r>
      <w:r w:rsidR="00A5032A" w:rsidRPr="00636290">
        <w:rPr>
          <w:bCs/>
          <w:szCs w:val="24"/>
        </w:rPr>
        <w:t>d</w:t>
      </w:r>
      <w:r w:rsidR="00F60104" w:rsidRPr="00636290">
        <w:rPr>
          <w:bCs/>
          <w:szCs w:val="24"/>
        </w:rPr>
        <w:t xml:space="preserve"> for 47% and 28% </w:t>
      </w:r>
      <w:r w:rsidR="00A5032A" w:rsidRPr="00636290">
        <w:rPr>
          <w:bCs/>
          <w:szCs w:val="24"/>
        </w:rPr>
        <w:t>of all crashes and</w:t>
      </w:r>
      <w:r w:rsidR="00F60104" w:rsidRPr="00636290">
        <w:rPr>
          <w:bCs/>
          <w:szCs w:val="24"/>
        </w:rPr>
        <w:t xml:space="preserve"> fatal crashes in the US, as reported by the National Highway Traffic Safety Administration (NHTSA). </w:t>
      </w:r>
      <w:r w:rsidR="00A5032A" w:rsidRPr="00636290">
        <w:rPr>
          <w:bCs/>
          <w:szCs w:val="24"/>
        </w:rPr>
        <w:t>Within Indiana</w:t>
      </w:r>
      <w:r w:rsidR="00F60104" w:rsidRPr="00636290">
        <w:rPr>
          <w:bCs/>
          <w:szCs w:val="24"/>
        </w:rPr>
        <w:t xml:space="preserve">, </w:t>
      </w:r>
      <w:r w:rsidR="00A5032A" w:rsidRPr="00636290">
        <w:rPr>
          <w:bCs/>
          <w:szCs w:val="24"/>
        </w:rPr>
        <w:t>they contributed for 33 % of total crashed and 28% of fatal crashes (INDOT 2014).</w:t>
      </w:r>
      <w:r w:rsidR="00F60104" w:rsidRPr="00636290">
        <w:rPr>
          <w:bCs/>
          <w:szCs w:val="24"/>
        </w:rPr>
        <w:t xml:space="preserve"> </w:t>
      </w:r>
      <w:r w:rsidR="00037599" w:rsidRPr="00636290">
        <w:rPr>
          <w:bCs/>
          <w:szCs w:val="24"/>
        </w:rPr>
        <w:t xml:space="preserve">In addition, the Federal Highway Administration </w:t>
      </w:r>
      <w:r w:rsidR="006C5780" w:rsidRPr="00636290">
        <w:rPr>
          <w:bCs/>
          <w:szCs w:val="24"/>
        </w:rPr>
        <w:t xml:space="preserve">(FHWA) </w:t>
      </w:r>
      <w:r w:rsidR="00037599" w:rsidRPr="00636290">
        <w:rPr>
          <w:bCs/>
          <w:szCs w:val="24"/>
        </w:rPr>
        <w:t>estimated t</w:t>
      </w:r>
      <w:r w:rsidR="00A5032A" w:rsidRPr="00636290">
        <w:rPr>
          <w:bCs/>
          <w:szCs w:val="24"/>
        </w:rPr>
        <w:t xml:space="preserve">he economic and societal costs of </w:t>
      </w:r>
      <w:r w:rsidRPr="00636290">
        <w:rPr>
          <w:bCs/>
          <w:szCs w:val="24"/>
        </w:rPr>
        <w:t>intersection-related crashes</w:t>
      </w:r>
      <w:r w:rsidR="005A69BF" w:rsidRPr="00636290">
        <w:rPr>
          <w:bCs/>
          <w:szCs w:val="24"/>
        </w:rPr>
        <w:t xml:space="preserve"> </w:t>
      </w:r>
      <w:r w:rsidR="00037599" w:rsidRPr="00636290">
        <w:rPr>
          <w:bCs/>
          <w:szCs w:val="24"/>
        </w:rPr>
        <w:t xml:space="preserve">were </w:t>
      </w:r>
      <w:r w:rsidR="006C5780" w:rsidRPr="00636290">
        <w:rPr>
          <w:bCs/>
          <w:szCs w:val="24"/>
        </w:rPr>
        <w:t xml:space="preserve">close to $50 billion </w:t>
      </w:r>
      <w:r w:rsidR="003875AD" w:rsidRPr="00636290">
        <w:rPr>
          <w:bCs/>
          <w:szCs w:val="24"/>
        </w:rPr>
        <w:t>annual</w:t>
      </w:r>
      <w:r w:rsidR="003875AD">
        <w:rPr>
          <w:bCs/>
          <w:szCs w:val="24"/>
        </w:rPr>
        <w:t>ly</w:t>
      </w:r>
      <w:r w:rsidR="003875AD" w:rsidRPr="00636290">
        <w:rPr>
          <w:bCs/>
          <w:szCs w:val="24"/>
        </w:rPr>
        <w:t xml:space="preserve"> </w:t>
      </w:r>
      <w:r w:rsidR="005A69BF" w:rsidRPr="00636290">
        <w:rPr>
          <w:bCs/>
          <w:szCs w:val="24"/>
        </w:rPr>
        <w:t>(FHWA 2015)</w:t>
      </w:r>
      <w:r w:rsidR="00A87B47" w:rsidRPr="00636290">
        <w:rPr>
          <w:bCs/>
          <w:szCs w:val="24"/>
        </w:rPr>
        <w:t>.</w:t>
      </w:r>
    </w:p>
    <w:p w:rsidR="001705A2" w:rsidRPr="00636290" w:rsidRDefault="00221901" w:rsidP="00E55763">
      <w:pPr>
        <w:spacing w:after="240"/>
        <w:jc w:val="both"/>
        <w:rPr>
          <w:bCs/>
          <w:szCs w:val="24"/>
        </w:rPr>
      </w:pPr>
      <w:r w:rsidRPr="00636290">
        <w:rPr>
          <w:bCs/>
          <w:szCs w:val="24"/>
        </w:rPr>
        <w:t xml:space="preserve">Despite </w:t>
      </w:r>
      <w:r w:rsidR="00893EFF">
        <w:rPr>
          <w:bCs/>
          <w:szCs w:val="24"/>
        </w:rPr>
        <w:t xml:space="preserve">the numbers of </w:t>
      </w:r>
      <w:r w:rsidRPr="00636290">
        <w:rPr>
          <w:bCs/>
          <w:szCs w:val="24"/>
        </w:rPr>
        <w:t>i</w:t>
      </w:r>
      <w:r w:rsidR="00F76C9F" w:rsidRPr="00636290">
        <w:rPr>
          <w:bCs/>
          <w:szCs w:val="24"/>
        </w:rPr>
        <w:t xml:space="preserve">ntersection-related crashes </w:t>
      </w:r>
      <w:r w:rsidRPr="00636290">
        <w:rPr>
          <w:bCs/>
          <w:szCs w:val="24"/>
        </w:rPr>
        <w:t xml:space="preserve">slightly reduce </w:t>
      </w:r>
      <w:r w:rsidR="006C1089">
        <w:rPr>
          <w:bCs/>
          <w:szCs w:val="24"/>
        </w:rPr>
        <w:t>year</w:t>
      </w:r>
      <w:r w:rsidRPr="00636290">
        <w:rPr>
          <w:bCs/>
          <w:szCs w:val="24"/>
        </w:rPr>
        <w:t>ly, they still</w:t>
      </w:r>
      <w:r w:rsidR="00F76C9F" w:rsidRPr="00636290">
        <w:rPr>
          <w:bCs/>
          <w:szCs w:val="24"/>
        </w:rPr>
        <w:t xml:space="preserve"> </w:t>
      </w:r>
      <w:r w:rsidRPr="00636290">
        <w:rPr>
          <w:bCs/>
          <w:szCs w:val="24"/>
        </w:rPr>
        <w:t>considerably</w:t>
      </w:r>
      <w:r w:rsidR="008547E0" w:rsidRPr="00636290">
        <w:rPr>
          <w:bCs/>
          <w:szCs w:val="24"/>
        </w:rPr>
        <w:t xml:space="preserve"> </w:t>
      </w:r>
      <w:r w:rsidR="009706AE" w:rsidRPr="00636290">
        <w:rPr>
          <w:bCs/>
          <w:szCs w:val="24"/>
        </w:rPr>
        <w:t xml:space="preserve">impact </w:t>
      </w:r>
      <w:r w:rsidRPr="00636290">
        <w:rPr>
          <w:bCs/>
          <w:szCs w:val="24"/>
        </w:rPr>
        <w:t>on society.</w:t>
      </w:r>
      <w:r w:rsidR="00524FCB" w:rsidRPr="00636290">
        <w:rPr>
          <w:bCs/>
          <w:szCs w:val="24"/>
        </w:rPr>
        <w:t xml:space="preserve"> </w:t>
      </w:r>
      <w:r w:rsidRPr="00636290">
        <w:rPr>
          <w:bCs/>
          <w:szCs w:val="24"/>
        </w:rPr>
        <w:t>T</w:t>
      </w:r>
      <w:r w:rsidR="00F76C9F" w:rsidRPr="00636290">
        <w:rPr>
          <w:bCs/>
          <w:szCs w:val="24"/>
        </w:rPr>
        <w:t xml:space="preserve">herefore, </w:t>
      </w:r>
      <w:r w:rsidR="00524FCB" w:rsidRPr="00636290">
        <w:rPr>
          <w:bCs/>
          <w:szCs w:val="24"/>
        </w:rPr>
        <w:t xml:space="preserve">practical engineers and researchers have been looking for alternative ways to </w:t>
      </w:r>
      <w:r w:rsidR="00F76C9F" w:rsidRPr="00636290">
        <w:rPr>
          <w:bCs/>
          <w:szCs w:val="24"/>
        </w:rPr>
        <w:t>improve the safety and operations</w:t>
      </w:r>
      <w:r w:rsidRPr="00636290">
        <w:rPr>
          <w:bCs/>
          <w:szCs w:val="24"/>
        </w:rPr>
        <w:t xml:space="preserve"> at intersections</w:t>
      </w:r>
      <w:r w:rsidR="00524FCB" w:rsidRPr="00636290">
        <w:rPr>
          <w:bCs/>
          <w:szCs w:val="24"/>
        </w:rPr>
        <w:t>.</w:t>
      </w:r>
      <w:r w:rsidR="00F76C9F" w:rsidRPr="00636290">
        <w:rPr>
          <w:bCs/>
          <w:szCs w:val="24"/>
        </w:rPr>
        <w:t xml:space="preserve"> </w:t>
      </w:r>
      <w:r w:rsidR="004B557F" w:rsidRPr="00636290">
        <w:rPr>
          <w:bCs/>
          <w:szCs w:val="24"/>
        </w:rPr>
        <w:t xml:space="preserve">Researches are </w:t>
      </w:r>
      <w:r w:rsidR="00561AAC" w:rsidRPr="00636290">
        <w:rPr>
          <w:bCs/>
          <w:szCs w:val="24"/>
        </w:rPr>
        <w:t>commonly</w:t>
      </w:r>
      <w:r w:rsidR="004B557F" w:rsidRPr="00636290">
        <w:rPr>
          <w:bCs/>
          <w:szCs w:val="24"/>
        </w:rPr>
        <w:t xml:space="preserve"> focused on examining the </w:t>
      </w:r>
      <w:r w:rsidR="00561AAC" w:rsidRPr="00636290">
        <w:rPr>
          <w:bCs/>
          <w:szCs w:val="24"/>
        </w:rPr>
        <w:t>relationships</w:t>
      </w:r>
      <w:r w:rsidR="004B557F" w:rsidRPr="00636290">
        <w:rPr>
          <w:bCs/>
          <w:szCs w:val="24"/>
        </w:rPr>
        <w:t xml:space="preserve"> of the </w:t>
      </w:r>
      <w:r w:rsidR="00561AAC" w:rsidRPr="00636290">
        <w:rPr>
          <w:bCs/>
          <w:szCs w:val="24"/>
        </w:rPr>
        <w:t xml:space="preserve">intersections’ </w:t>
      </w:r>
      <w:r w:rsidR="004B557F" w:rsidRPr="00636290">
        <w:rPr>
          <w:bCs/>
          <w:szCs w:val="24"/>
        </w:rPr>
        <w:t>geometry design</w:t>
      </w:r>
      <w:r w:rsidR="00561AAC" w:rsidRPr="00636290">
        <w:rPr>
          <w:bCs/>
          <w:szCs w:val="24"/>
        </w:rPr>
        <w:t>s</w:t>
      </w:r>
      <w:r w:rsidR="004B557F" w:rsidRPr="00636290">
        <w:rPr>
          <w:bCs/>
          <w:szCs w:val="24"/>
        </w:rPr>
        <w:t xml:space="preserve"> and types of crashes.</w:t>
      </w:r>
      <w:r w:rsidR="00524FCB" w:rsidRPr="00636290">
        <w:rPr>
          <w:bCs/>
          <w:szCs w:val="24"/>
        </w:rPr>
        <w:t xml:space="preserve"> </w:t>
      </w:r>
      <w:r w:rsidR="000E1800" w:rsidRPr="00636290">
        <w:rPr>
          <w:bCs/>
          <w:szCs w:val="24"/>
        </w:rPr>
        <w:t xml:space="preserve">One of recent concerns is about the right-turn lanes which include right-turn lanes with a pavement marking and channelized right-turn lanes. </w:t>
      </w:r>
    </w:p>
    <w:p w:rsidR="00CB4ECE" w:rsidRPr="00636290" w:rsidRDefault="000E1800" w:rsidP="00E55763">
      <w:pPr>
        <w:spacing w:after="240"/>
        <w:jc w:val="both"/>
        <w:rPr>
          <w:bCs/>
          <w:szCs w:val="24"/>
        </w:rPr>
      </w:pPr>
      <w:r w:rsidRPr="00636290">
        <w:rPr>
          <w:bCs/>
          <w:szCs w:val="24"/>
        </w:rPr>
        <w:t>Numerous districts have discovered that large yield controlled, channelized right-turn lanes often have high crash rates.  The problem appears to be that driver expectancy varies between the vehicles that yield, and those following.   Also, the driver yielding must turn to check oncoming traffic almost 180 degrees behind them.  Additionally, it has been discovered that right-turn lanes may actually be contributing to higher crash rates due to blocking visibility of approaching vehicles in the adjacent through lanes.</w:t>
      </w:r>
      <w:r w:rsidR="000C5A99" w:rsidRPr="00636290">
        <w:rPr>
          <w:bCs/>
          <w:szCs w:val="24"/>
        </w:rPr>
        <w:t xml:space="preserve"> Therefore, to figure out c</w:t>
      </w:r>
      <w:r w:rsidR="006A001C" w:rsidRPr="00636290">
        <w:rPr>
          <w:bCs/>
          <w:szCs w:val="24"/>
        </w:rPr>
        <w:t>e</w:t>
      </w:r>
      <w:r w:rsidR="000C5A99" w:rsidRPr="00636290">
        <w:rPr>
          <w:bCs/>
          <w:szCs w:val="24"/>
        </w:rPr>
        <w:t xml:space="preserve">rtain </w:t>
      </w:r>
      <w:r w:rsidR="006A001C" w:rsidRPr="00636290">
        <w:rPr>
          <w:bCs/>
          <w:szCs w:val="24"/>
        </w:rPr>
        <w:t xml:space="preserve">design </w:t>
      </w:r>
      <w:r w:rsidR="000C5A99" w:rsidRPr="00636290">
        <w:rPr>
          <w:bCs/>
          <w:szCs w:val="24"/>
        </w:rPr>
        <w:t xml:space="preserve">configurations which </w:t>
      </w:r>
      <w:r w:rsidR="00AF4D11" w:rsidRPr="00636290">
        <w:rPr>
          <w:bCs/>
          <w:szCs w:val="24"/>
        </w:rPr>
        <w:t xml:space="preserve">are </w:t>
      </w:r>
      <w:r w:rsidR="000C5A99" w:rsidRPr="00636290">
        <w:rPr>
          <w:bCs/>
          <w:szCs w:val="24"/>
        </w:rPr>
        <w:t>associated with higher crash rates</w:t>
      </w:r>
      <w:r w:rsidR="00281D44" w:rsidRPr="00636290">
        <w:rPr>
          <w:bCs/>
          <w:szCs w:val="24"/>
        </w:rPr>
        <w:t>, there is a need of evaluations of right-turn lanes design, especially for channelized-right turn lanes</w:t>
      </w:r>
      <w:r w:rsidR="000C5A99" w:rsidRPr="00636290">
        <w:rPr>
          <w:bCs/>
          <w:szCs w:val="24"/>
        </w:rPr>
        <w:t xml:space="preserve">. </w:t>
      </w:r>
    </w:p>
    <w:p w:rsidR="00EF0194" w:rsidRPr="009C4022" w:rsidRDefault="00F65DF5" w:rsidP="00E55763">
      <w:pPr>
        <w:spacing w:after="240"/>
        <w:jc w:val="both"/>
        <w:rPr>
          <w:bCs/>
          <w:szCs w:val="24"/>
        </w:rPr>
      </w:pPr>
      <w:r w:rsidRPr="009C4022">
        <w:rPr>
          <w:bCs/>
          <w:szCs w:val="24"/>
          <w:highlight w:val="yellow"/>
        </w:rPr>
        <w:t xml:space="preserve">Some states have conducted </w:t>
      </w:r>
      <w:r w:rsidR="00256289" w:rsidRPr="009C4022">
        <w:rPr>
          <w:bCs/>
          <w:szCs w:val="24"/>
          <w:highlight w:val="yellow"/>
        </w:rPr>
        <w:t>experiment</w:t>
      </w:r>
      <w:r w:rsidR="006C1089" w:rsidRPr="009C4022">
        <w:rPr>
          <w:bCs/>
          <w:szCs w:val="24"/>
          <w:highlight w:val="yellow"/>
        </w:rPr>
        <w:t>s to solve this problem</w:t>
      </w:r>
      <w:r w:rsidRPr="009C4022">
        <w:rPr>
          <w:bCs/>
          <w:szCs w:val="24"/>
          <w:highlight w:val="yellow"/>
        </w:rPr>
        <w:t xml:space="preserve">. </w:t>
      </w:r>
      <w:r w:rsidR="007B320E" w:rsidRPr="009C4022">
        <w:rPr>
          <w:bCs/>
          <w:szCs w:val="24"/>
          <w:highlight w:val="yellow"/>
        </w:rPr>
        <w:t>For example, Illinoi Department of Transportation has been implemented a modificati</w:t>
      </w:r>
      <w:bookmarkStart w:id="0" w:name="_GoBack"/>
      <w:bookmarkEnd w:id="0"/>
      <w:r w:rsidR="007B320E" w:rsidRPr="009C4022">
        <w:rPr>
          <w:bCs/>
          <w:szCs w:val="24"/>
          <w:highlight w:val="yellow"/>
        </w:rPr>
        <w:t>ons to the right-turn lanes approaches to improve the line of sight of the right-turning passenger vehicles in the Peoria area.  The analysis of data of three years before (i.e. 2003) and three years after (i.e. 201</w:t>
      </w:r>
      <w:r w:rsidR="00256289" w:rsidRPr="009C4022">
        <w:rPr>
          <w:bCs/>
          <w:szCs w:val="24"/>
          <w:highlight w:val="yellow"/>
        </w:rPr>
        <w:t>6</w:t>
      </w:r>
      <w:r w:rsidR="007B320E" w:rsidRPr="009C4022">
        <w:rPr>
          <w:bCs/>
          <w:szCs w:val="24"/>
          <w:highlight w:val="yellow"/>
        </w:rPr>
        <w:t xml:space="preserve">) the modification of right-turn lane designs provide insights of safety impacts. As such, </w:t>
      </w:r>
      <w:r w:rsidR="00256289" w:rsidRPr="009C4022">
        <w:rPr>
          <w:bCs/>
          <w:szCs w:val="24"/>
          <w:highlight w:val="yellow"/>
        </w:rPr>
        <w:t>the result</w:t>
      </w:r>
      <w:r w:rsidR="007B320E" w:rsidRPr="009C4022">
        <w:rPr>
          <w:bCs/>
          <w:szCs w:val="24"/>
          <w:highlight w:val="yellow"/>
        </w:rPr>
        <w:t xml:space="preserve">s </w:t>
      </w:r>
      <w:r w:rsidR="00256289" w:rsidRPr="009C4022">
        <w:rPr>
          <w:bCs/>
          <w:szCs w:val="24"/>
          <w:highlight w:val="yellow"/>
        </w:rPr>
        <w:t>reveal a statistically</w:t>
      </w:r>
      <w:r w:rsidR="007B320E" w:rsidRPr="009C4022">
        <w:rPr>
          <w:bCs/>
          <w:szCs w:val="24"/>
          <w:highlight w:val="yellow"/>
        </w:rPr>
        <w:t xml:space="preserve"> significantly reduc</w:t>
      </w:r>
      <w:r w:rsidR="00256289" w:rsidRPr="009C4022">
        <w:rPr>
          <w:bCs/>
          <w:szCs w:val="24"/>
          <w:highlight w:val="yellow"/>
        </w:rPr>
        <w:t>tion</w:t>
      </w:r>
      <w:r w:rsidR="007B320E" w:rsidRPr="009C4022">
        <w:rPr>
          <w:bCs/>
          <w:szCs w:val="24"/>
          <w:highlight w:val="yellow"/>
        </w:rPr>
        <w:t xml:space="preserve"> for both </w:t>
      </w:r>
      <w:r w:rsidR="00256289" w:rsidRPr="009C4022">
        <w:rPr>
          <w:bCs/>
          <w:szCs w:val="24"/>
          <w:highlight w:val="yellow"/>
        </w:rPr>
        <w:t xml:space="preserve">younger and older driver right-turn crashes at 66% and 70%, </w:t>
      </w:r>
      <w:r w:rsidR="00256289" w:rsidRPr="009C4022">
        <w:rPr>
          <w:bCs/>
          <w:szCs w:val="24"/>
          <w:highlight w:val="yellow"/>
        </w:rPr>
        <w:lastRenderedPageBreak/>
        <w:t>respectively. In addition, this experiments provide a set of modification factors for the right-turn lane designs which are a good reference to extend the experiment to other areas.</w:t>
      </w:r>
    </w:p>
    <w:tbl>
      <w:tblPr>
        <w:tblStyle w:val="TableGrid"/>
        <w:tblpPr w:leftFromText="180" w:rightFromText="180" w:vertAnchor="text" w:horzAnchor="margin" w:tblpXSpec="righ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tblGrid>
      <w:tr w:rsidR="00EF0194" w:rsidRPr="00636290" w:rsidTr="009E32C6">
        <w:tc>
          <w:tcPr>
            <w:tcW w:w="5586" w:type="dxa"/>
          </w:tcPr>
          <w:p w:rsidR="00EF0194" w:rsidRPr="00636290" w:rsidRDefault="00EF0194" w:rsidP="00EF0194">
            <w:pPr>
              <w:spacing w:after="0" w:line="240" w:lineRule="auto"/>
              <w:jc w:val="both"/>
              <w:rPr>
                <w:bCs/>
                <w:szCs w:val="24"/>
              </w:rPr>
            </w:pPr>
            <w:r w:rsidRPr="00636290">
              <w:rPr>
                <w:rFonts w:eastAsia="Times New Roman"/>
                <w:b/>
                <w:noProof/>
                <w:color w:val="000000" w:themeColor="text1"/>
                <w:szCs w:val="24"/>
                <w:u w:val="single"/>
              </w:rPr>
              <w:drawing>
                <wp:anchor distT="0" distB="0" distL="114300" distR="114300" simplePos="0" relativeHeight="251662336" behindDoc="0" locked="0" layoutInCell="1" allowOverlap="1" wp14:anchorId="7F0476D3" wp14:editId="694F82C6">
                  <wp:simplePos x="0" y="0"/>
                  <wp:positionH relativeFrom="margin">
                    <wp:posOffset>-64937</wp:posOffset>
                  </wp:positionH>
                  <wp:positionV relativeFrom="paragraph">
                    <wp:posOffset>21256</wp:posOffset>
                  </wp:positionV>
                  <wp:extent cx="3407410" cy="221869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410" cy="2218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6290">
              <w:rPr>
                <w:rFonts w:eastAsia="Times New Roman"/>
                <w:b/>
                <w:color w:val="000000" w:themeColor="text1"/>
                <w:szCs w:val="24"/>
                <w:u w:val="single"/>
              </w:rPr>
              <w:t>Figure 1</w:t>
            </w:r>
          </w:p>
        </w:tc>
      </w:tr>
    </w:tbl>
    <w:p w:rsidR="000E1800" w:rsidRPr="00636290" w:rsidRDefault="00EF0194" w:rsidP="00EF0194">
      <w:pPr>
        <w:spacing w:after="240"/>
        <w:jc w:val="both"/>
        <w:rPr>
          <w:rFonts w:eastAsia="Times New Roman"/>
          <w:b/>
          <w:color w:val="000000" w:themeColor="text1"/>
          <w:szCs w:val="24"/>
          <w:u w:val="single"/>
        </w:rPr>
      </w:pPr>
      <w:r w:rsidRPr="00636290">
        <w:rPr>
          <w:bCs/>
          <w:szCs w:val="24"/>
        </w:rPr>
        <w:t xml:space="preserve">Within Indian, there are multiple intersections which have high crash rates. </w:t>
      </w:r>
      <w:r w:rsidR="005E1FB2" w:rsidRPr="00636290">
        <w:rPr>
          <w:bCs/>
          <w:szCs w:val="24"/>
        </w:rPr>
        <w:t xml:space="preserve">Figure 1 is </w:t>
      </w:r>
      <w:r w:rsidR="004B3196" w:rsidRPr="00636290">
        <w:rPr>
          <w:bCs/>
          <w:szCs w:val="24"/>
        </w:rPr>
        <w:t xml:space="preserve">an example </w:t>
      </w:r>
      <w:r w:rsidR="005E1FB2" w:rsidRPr="00636290">
        <w:rPr>
          <w:bCs/>
          <w:szCs w:val="24"/>
        </w:rPr>
        <w:t xml:space="preserve">located on SR-43 at the northbound </w:t>
      </w:r>
      <w:r w:rsidR="004D7B5F" w:rsidRPr="00636290">
        <w:rPr>
          <w:bCs/>
          <w:szCs w:val="24"/>
        </w:rPr>
        <w:t xml:space="preserve">I-65 </w:t>
      </w:r>
      <w:r w:rsidR="005E1FB2" w:rsidRPr="00636290">
        <w:rPr>
          <w:bCs/>
          <w:szCs w:val="24"/>
        </w:rPr>
        <w:t>off ramp</w:t>
      </w:r>
      <w:r w:rsidR="004D7B5F" w:rsidRPr="00636290">
        <w:rPr>
          <w:bCs/>
          <w:szCs w:val="24"/>
        </w:rPr>
        <w:t>, in Tippecanoe County</w:t>
      </w:r>
      <w:r w:rsidR="005E1FB2" w:rsidRPr="00636290">
        <w:rPr>
          <w:bCs/>
          <w:szCs w:val="24"/>
        </w:rPr>
        <w:t>.  This intersection had 66 WB to NB Right</w:t>
      </w:r>
      <w:r w:rsidRPr="00636290">
        <w:rPr>
          <w:bCs/>
          <w:szCs w:val="24"/>
        </w:rPr>
        <w:t xml:space="preserve"> </w:t>
      </w:r>
      <w:r w:rsidR="005E1FB2" w:rsidRPr="00636290">
        <w:rPr>
          <w:bCs/>
          <w:szCs w:val="24"/>
        </w:rPr>
        <w:t xml:space="preserve">Turn Rear End crashes in a 3-year period (7/1/2012 to 6/30/2015). </w:t>
      </w:r>
      <w:r w:rsidRPr="00636290">
        <w:rPr>
          <w:bCs/>
          <w:szCs w:val="24"/>
        </w:rPr>
        <w:tab/>
      </w:r>
      <w:r w:rsidRPr="00636290">
        <w:rPr>
          <w:bCs/>
          <w:szCs w:val="24"/>
        </w:rPr>
        <w:tab/>
      </w:r>
      <w:r w:rsidRPr="00636290">
        <w:rPr>
          <w:bCs/>
          <w:szCs w:val="24"/>
        </w:rPr>
        <w:tab/>
      </w:r>
      <w:r w:rsidRPr="00636290">
        <w:rPr>
          <w:bCs/>
          <w:szCs w:val="24"/>
        </w:rPr>
        <w:tab/>
      </w:r>
      <w:r w:rsidRPr="00636290">
        <w:rPr>
          <w:bCs/>
          <w:szCs w:val="24"/>
        </w:rPr>
        <w:tab/>
      </w:r>
      <w:r w:rsidRPr="00636290">
        <w:rPr>
          <w:bCs/>
          <w:szCs w:val="24"/>
        </w:rPr>
        <w:tab/>
      </w:r>
      <w:r w:rsidR="000E1800" w:rsidRPr="00636290">
        <w:rPr>
          <w:rFonts w:eastAsia="Times New Roman"/>
          <w:b/>
          <w:i/>
          <w:color w:val="000000" w:themeColor="text1"/>
          <w:szCs w:val="24"/>
        </w:rPr>
        <w:t xml:space="preserve">      </w:t>
      </w:r>
    </w:p>
    <w:tbl>
      <w:tblPr>
        <w:tblStyle w:val="TableGrid"/>
        <w:tblpPr w:leftFromText="180" w:rightFromText="180" w:vertAnchor="text" w:horzAnchor="margin" w:tblpXSpec="right" w:tblpY="5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7"/>
      </w:tblGrid>
      <w:tr w:rsidR="00EF0194" w:rsidRPr="00636290" w:rsidTr="009E32C6">
        <w:trPr>
          <w:trHeight w:val="4049"/>
        </w:trPr>
        <w:tc>
          <w:tcPr>
            <w:tcW w:w="4945" w:type="dxa"/>
          </w:tcPr>
          <w:p w:rsidR="00EF0194" w:rsidRPr="00636290" w:rsidRDefault="00EF0194" w:rsidP="00573F77">
            <w:pPr>
              <w:spacing w:after="0" w:line="240" w:lineRule="auto"/>
              <w:rPr>
                <w:rFonts w:eastAsia="Times New Roman"/>
                <w:b/>
                <w:color w:val="000000" w:themeColor="text1"/>
                <w:szCs w:val="24"/>
                <w:u w:val="single"/>
              </w:rPr>
            </w:pPr>
            <w:r w:rsidRPr="00636290">
              <w:rPr>
                <w:rFonts w:eastAsia="Times New Roman"/>
                <w:b/>
                <w:noProof/>
                <w:color w:val="000000" w:themeColor="text1"/>
                <w:szCs w:val="24"/>
                <w:u w:val="single"/>
              </w:rPr>
              <w:drawing>
                <wp:anchor distT="0" distB="0" distL="114300" distR="114300" simplePos="0" relativeHeight="251664384" behindDoc="0" locked="0" layoutInCell="1" allowOverlap="1" wp14:anchorId="424E561B" wp14:editId="524A18A2">
                  <wp:simplePos x="0" y="0"/>
                  <wp:positionH relativeFrom="margin">
                    <wp:posOffset>-52705</wp:posOffset>
                  </wp:positionH>
                  <wp:positionV relativeFrom="margin">
                    <wp:posOffset>0</wp:posOffset>
                  </wp:positionV>
                  <wp:extent cx="3410712" cy="2296448"/>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0712" cy="22964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6290">
              <w:rPr>
                <w:rFonts w:eastAsia="Times New Roman"/>
                <w:b/>
                <w:color w:val="000000" w:themeColor="text1"/>
                <w:szCs w:val="24"/>
                <w:u w:val="single"/>
              </w:rPr>
              <w:t>Figure 2</w:t>
            </w:r>
          </w:p>
        </w:tc>
      </w:tr>
    </w:tbl>
    <w:p w:rsidR="009E32C6" w:rsidRPr="00636290" w:rsidRDefault="009E32C6" w:rsidP="00EF0194">
      <w:pPr>
        <w:spacing w:after="240"/>
        <w:jc w:val="both"/>
        <w:rPr>
          <w:bCs/>
          <w:szCs w:val="24"/>
        </w:rPr>
      </w:pPr>
    </w:p>
    <w:p w:rsidR="005E1FB2" w:rsidRPr="00636290" w:rsidRDefault="005E1FB2" w:rsidP="00EF0194">
      <w:pPr>
        <w:spacing w:after="240"/>
        <w:jc w:val="both"/>
        <w:rPr>
          <w:bCs/>
          <w:szCs w:val="24"/>
        </w:rPr>
      </w:pPr>
      <w:r w:rsidRPr="00636290">
        <w:rPr>
          <w:bCs/>
          <w:szCs w:val="24"/>
        </w:rPr>
        <w:t xml:space="preserve">Figure 2 is </w:t>
      </w:r>
      <w:r w:rsidR="004B3196" w:rsidRPr="00636290">
        <w:rPr>
          <w:bCs/>
          <w:szCs w:val="24"/>
        </w:rPr>
        <w:t xml:space="preserve">an example </w:t>
      </w:r>
      <w:r w:rsidRPr="00636290">
        <w:rPr>
          <w:bCs/>
          <w:szCs w:val="24"/>
        </w:rPr>
        <w:t>located at the eastern intersection of US-40 with SR-267/Quaker Blvd</w:t>
      </w:r>
      <w:r w:rsidR="007945B3" w:rsidRPr="00636290">
        <w:rPr>
          <w:bCs/>
          <w:szCs w:val="24"/>
        </w:rPr>
        <w:t>, in the Town of Plainfield</w:t>
      </w:r>
      <w:r w:rsidRPr="00636290">
        <w:rPr>
          <w:bCs/>
          <w:szCs w:val="24"/>
        </w:rPr>
        <w:t>.</w:t>
      </w:r>
      <w:r w:rsidR="0063255D" w:rsidRPr="00636290">
        <w:rPr>
          <w:bCs/>
          <w:szCs w:val="24"/>
        </w:rPr>
        <w:t xml:space="preserve"> It includes an EB right turn lane to SB SR-267/Quaker Blvd.</w:t>
      </w:r>
      <w:r w:rsidRPr="00636290">
        <w:rPr>
          <w:bCs/>
          <w:szCs w:val="24"/>
        </w:rPr>
        <w:t xml:space="preserve">  There were 17 NB to EB Right Turn Rear End crashes in a 3-year period from 2013-2015, and there were 10 EB to SB Right Turn Rear End crashes in a 3-year period from 2013-2015.</w:t>
      </w:r>
    </w:p>
    <w:p w:rsidR="005E1FB2" w:rsidRPr="00636290" w:rsidRDefault="005E1FB2">
      <w:pPr>
        <w:spacing w:after="0" w:line="240" w:lineRule="auto"/>
        <w:rPr>
          <w:rFonts w:eastAsia="Times New Roman"/>
          <w:b/>
          <w:color w:val="000000" w:themeColor="text1"/>
          <w:szCs w:val="24"/>
          <w:u w:val="single"/>
        </w:rPr>
      </w:pPr>
    </w:p>
    <w:p w:rsidR="000E1800" w:rsidRPr="00636290" w:rsidRDefault="000E1800" w:rsidP="009E32C6">
      <w:pPr>
        <w:spacing w:before="100" w:beforeAutospacing="1" w:after="100" w:afterAutospacing="1"/>
        <w:jc w:val="both"/>
        <w:rPr>
          <w:bCs/>
          <w:szCs w:val="24"/>
        </w:rPr>
      </w:pPr>
      <w:r w:rsidRPr="00636290">
        <w:rPr>
          <w:bCs/>
          <w:szCs w:val="24"/>
        </w:rPr>
        <w:t xml:space="preserve">Functionally, right-turn lanes provide distance for lower speed and space for storage vehicles. They are generally used in the situations where there are moderate to high level of through traffic flows to eliminate conflict points and potential crashes. Depends on the traffic control methods and design elements used, right-turn lanes can be designed in different forms. However, each form has its own advantages and disadvantages. Constructing appropriate right-turn lanes will improve traffic safety, increase travel speed, reduce delay, and reduce congestion. However, there are various factors influence on the decision on whether right-turn lanes should be used, and if yes, which right-turn lane design should designers follow. </w:t>
      </w:r>
      <w:r w:rsidRPr="00636290">
        <w:rPr>
          <w:szCs w:val="24"/>
        </w:rPr>
        <w:t>Curren</w:t>
      </w:r>
      <w:r w:rsidR="006C1089">
        <w:rPr>
          <w:szCs w:val="24"/>
        </w:rPr>
        <w:t>tly, the INDOT does not have</w:t>
      </w:r>
      <w:r w:rsidRPr="00636290">
        <w:rPr>
          <w:szCs w:val="24"/>
        </w:rPr>
        <w:t xml:space="preserve"> guidelines </w:t>
      </w:r>
      <w:r w:rsidR="006C1089">
        <w:rPr>
          <w:szCs w:val="24"/>
        </w:rPr>
        <w:t>to</w:t>
      </w:r>
      <w:r w:rsidR="00080332" w:rsidRPr="00636290">
        <w:rPr>
          <w:szCs w:val="24"/>
        </w:rPr>
        <w:t xml:space="preserve"> use </w:t>
      </w:r>
      <w:r w:rsidR="006C1089">
        <w:rPr>
          <w:szCs w:val="24"/>
        </w:rPr>
        <w:t>f</w:t>
      </w:r>
      <w:r w:rsidR="00080332" w:rsidRPr="00636290">
        <w:rPr>
          <w:szCs w:val="24"/>
        </w:rPr>
        <w:t>o</w:t>
      </w:r>
      <w:r w:rsidR="006C1089">
        <w:rPr>
          <w:szCs w:val="24"/>
        </w:rPr>
        <w:t>r</w:t>
      </w:r>
      <w:r w:rsidR="00080332" w:rsidRPr="00636290">
        <w:rPr>
          <w:szCs w:val="24"/>
        </w:rPr>
        <w:t xml:space="preserve"> alternative turn-right lane designs</w:t>
      </w:r>
      <w:r w:rsidRPr="00636290">
        <w:rPr>
          <w:szCs w:val="24"/>
        </w:rPr>
        <w:t xml:space="preserve">. This is critical to </w:t>
      </w:r>
      <w:r w:rsidR="00080332" w:rsidRPr="00636290">
        <w:rPr>
          <w:szCs w:val="24"/>
        </w:rPr>
        <w:t>have guidelines for designers so they can quickly narrow down options for consideration</w:t>
      </w:r>
      <w:r w:rsidRPr="00636290">
        <w:rPr>
          <w:szCs w:val="24"/>
        </w:rPr>
        <w:t xml:space="preserve">. A tool is needed to </w:t>
      </w:r>
      <w:r w:rsidR="00080332" w:rsidRPr="00636290">
        <w:rPr>
          <w:szCs w:val="24"/>
        </w:rPr>
        <w:t>utilize at high crash intersections to improve safety</w:t>
      </w:r>
      <w:r w:rsidRPr="00636290">
        <w:rPr>
          <w:szCs w:val="24"/>
        </w:rPr>
        <w:t>.</w:t>
      </w:r>
    </w:p>
    <w:p w:rsidR="006E75D4" w:rsidRPr="00636290" w:rsidRDefault="000E1800" w:rsidP="00080332">
      <w:pPr>
        <w:spacing w:after="240"/>
        <w:jc w:val="both"/>
        <w:rPr>
          <w:rFonts w:eastAsia="Times New Roman"/>
          <w:b/>
          <w:color w:val="000000" w:themeColor="text1"/>
          <w:szCs w:val="24"/>
          <w:u w:val="single"/>
        </w:rPr>
      </w:pPr>
      <w:r w:rsidRPr="00636290">
        <w:rPr>
          <w:bCs/>
          <w:szCs w:val="24"/>
        </w:rPr>
        <w:lastRenderedPageBreak/>
        <w:t xml:space="preserve"> </w:t>
      </w:r>
      <w:r w:rsidRPr="00636290">
        <w:rPr>
          <w:szCs w:val="24"/>
        </w:rPr>
        <w:t>The objective of the proposed research project is to develop guidelin</w:t>
      </w:r>
      <w:r w:rsidR="006C1089">
        <w:rPr>
          <w:szCs w:val="24"/>
        </w:rPr>
        <w:t>es to</w:t>
      </w:r>
      <w:r w:rsidRPr="00636290">
        <w:rPr>
          <w:szCs w:val="24"/>
        </w:rPr>
        <w:t xml:space="preserve"> use </w:t>
      </w:r>
      <w:r w:rsidR="006C1089">
        <w:rPr>
          <w:szCs w:val="24"/>
        </w:rPr>
        <w:t>f</w:t>
      </w:r>
      <w:r w:rsidRPr="00636290">
        <w:rPr>
          <w:szCs w:val="24"/>
        </w:rPr>
        <w:t>o</w:t>
      </w:r>
      <w:r w:rsidR="006C1089">
        <w:rPr>
          <w:szCs w:val="24"/>
        </w:rPr>
        <w:t>r</w:t>
      </w:r>
      <w:r w:rsidRPr="00636290">
        <w:rPr>
          <w:szCs w:val="24"/>
        </w:rPr>
        <w:t xml:space="preserve"> alternative intersection designs, and to also improve safety.</w:t>
      </w:r>
      <w:r w:rsidR="00F44961" w:rsidRPr="00636290">
        <w:rPr>
          <w:szCs w:val="24"/>
        </w:rPr>
        <w:t xml:space="preserve"> The guidelines is suggested based on the combination of performance measures obtained from the analysis</w:t>
      </w:r>
      <w:r w:rsidR="00893EFF">
        <w:rPr>
          <w:szCs w:val="24"/>
        </w:rPr>
        <w:t>.</w:t>
      </w:r>
    </w:p>
    <w:p w:rsidR="00641B2A" w:rsidRPr="00636290" w:rsidRDefault="004614BD" w:rsidP="00864A9C">
      <w:pPr>
        <w:pStyle w:val="Default"/>
        <w:spacing w:after="240"/>
        <w:rPr>
          <w:rFonts w:ascii="Times New Roman" w:hAnsi="Times New Roman" w:cs="Times New Roman"/>
        </w:rPr>
      </w:pPr>
      <w:r w:rsidRPr="00636290">
        <w:rPr>
          <w:rFonts w:ascii="Times New Roman" w:eastAsia="Times New Roman" w:hAnsi="Times New Roman" w:cs="Times New Roman"/>
          <w:b/>
          <w:color w:val="000000" w:themeColor="text1"/>
          <w:u w:val="single"/>
        </w:rPr>
        <w:t>Proposed Scope of Work</w:t>
      </w:r>
      <w:r w:rsidRPr="00636290">
        <w:rPr>
          <w:rStyle w:val="Heading2Char"/>
          <w:rFonts w:ascii="Times New Roman" w:eastAsia="Calibri" w:hAnsi="Times New Roman"/>
          <w:b w:val="0"/>
          <w:i w:val="0"/>
          <w:color w:val="1F497D" w:themeColor="text2"/>
          <w:sz w:val="24"/>
          <w:szCs w:val="24"/>
        </w:rPr>
        <w:t>:</w:t>
      </w:r>
      <w:r w:rsidRPr="00636290">
        <w:rPr>
          <w:rFonts w:ascii="Times New Roman" w:hAnsi="Times New Roman" w:cs="Times New Roman"/>
        </w:rPr>
        <w:t xml:space="preserve"> </w:t>
      </w:r>
    </w:p>
    <w:p w:rsidR="00511019" w:rsidRPr="00636290" w:rsidRDefault="00AE58B6" w:rsidP="00AE58B6">
      <w:pPr>
        <w:spacing w:after="120"/>
        <w:jc w:val="both"/>
        <w:rPr>
          <w:szCs w:val="24"/>
        </w:rPr>
      </w:pPr>
      <w:r w:rsidRPr="00636290">
        <w:rPr>
          <w:szCs w:val="24"/>
        </w:rPr>
        <w:t>T</w:t>
      </w:r>
      <w:r w:rsidR="00641B2A" w:rsidRPr="00636290">
        <w:rPr>
          <w:szCs w:val="24"/>
        </w:rPr>
        <w:t xml:space="preserve">his study is divided into three tasks. </w:t>
      </w:r>
      <w:r w:rsidRPr="00636290">
        <w:rPr>
          <w:szCs w:val="24"/>
        </w:rPr>
        <w:t>Task 1</w:t>
      </w:r>
      <w:r w:rsidR="00641B2A" w:rsidRPr="00636290">
        <w:rPr>
          <w:szCs w:val="24"/>
        </w:rPr>
        <w:t xml:space="preserve"> primarily focuses on synthesi</w:t>
      </w:r>
      <w:r w:rsidRPr="00636290">
        <w:rPr>
          <w:szCs w:val="24"/>
        </w:rPr>
        <w:t xml:space="preserve">s of existing body of knowledge and best practice </w:t>
      </w:r>
      <w:r w:rsidR="00641B2A" w:rsidRPr="00636290">
        <w:rPr>
          <w:szCs w:val="24"/>
        </w:rPr>
        <w:t xml:space="preserve">about </w:t>
      </w:r>
      <w:r w:rsidRPr="00636290">
        <w:rPr>
          <w:szCs w:val="24"/>
        </w:rPr>
        <w:t>right-turn lane</w:t>
      </w:r>
      <w:r w:rsidR="00641B2A" w:rsidRPr="00636290">
        <w:rPr>
          <w:szCs w:val="24"/>
        </w:rPr>
        <w:t xml:space="preserve">. Based on the findings in </w:t>
      </w:r>
      <w:r w:rsidRPr="00636290">
        <w:rPr>
          <w:szCs w:val="24"/>
        </w:rPr>
        <w:t>Task</w:t>
      </w:r>
      <w:r w:rsidR="00135573" w:rsidRPr="00636290">
        <w:rPr>
          <w:szCs w:val="24"/>
        </w:rPr>
        <w:t xml:space="preserve"> 1,</w:t>
      </w:r>
      <w:r w:rsidR="00641B2A" w:rsidRPr="00636290">
        <w:rPr>
          <w:szCs w:val="24"/>
        </w:rPr>
        <w:t xml:space="preserve"> a report will be submitted to INDOT. </w:t>
      </w:r>
      <w:r w:rsidRPr="00636290">
        <w:rPr>
          <w:szCs w:val="24"/>
        </w:rPr>
        <w:t xml:space="preserve">A presentation will be given </w:t>
      </w:r>
      <w:r w:rsidR="00641B2A" w:rsidRPr="00636290">
        <w:rPr>
          <w:szCs w:val="24"/>
        </w:rPr>
        <w:t>a</w:t>
      </w:r>
      <w:r w:rsidRPr="00636290">
        <w:rPr>
          <w:szCs w:val="24"/>
        </w:rPr>
        <w:t xml:space="preserve">nd input will be taken from </w:t>
      </w:r>
      <w:r w:rsidR="00641B2A" w:rsidRPr="00636290">
        <w:rPr>
          <w:szCs w:val="24"/>
        </w:rPr>
        <w:t xml:space="preserve">the SAC on </w:t>
      </w:r>
      <w:r w:rsidR="00135573" w:rsidRPr="00636290">
        <w:rPr>
          <w:szCs w:val="24"/>
        </w:rPr>
        <w:t xml:space="preserve">finalizing </w:t>
      </w:r>
      <w:r w:rsidRPr="00636290">
        <w:rPr>
          <w:szCs w:val="24"/>
        </w:rPr>
        <w:t>study roads</w:t>
      </w:r>
      <w:r w:rsidR="00135573" w:rsidRPr="00636290">
        <w:rPr>
          <w:szCs w:val="24"/>
        </w:rPr>
        <w:t xml:space="preserve"> for the next tasks</w:t>
      </w:r>
      <w:r w:rsidR="00641B2A" w:rsidRPr="00636290">
        <w:rPr>
          <w:szCs w:val="24"/>
        </w:rPr>
        <w:t xml:space="preserve">. </w:t>
      </w:r>
      <w:r w:rsidRPr="00636290">
        <w:rPr>
          <w:szCs w:val="24"/>
        </w:rPr>
        <w:t>Data will be collected from the study roads and analyzed in Task 2 and Task 3</w:t>
      </w:r>
      <w:r w:rsidR="00641B2A" w:rsidRPr="00636290">
        <w:rPr>
          <w:szCs w:val="24"/>
        </w:rPr>
        <w:t>.</w:t>
      </w:r>
    </w:p>
    <w:p w:rsidR="000B1F95" w:rsidRPr="00636290" w:rsidRDefault="005145B3" w:rsidP="00864A9C">
      <w:pPr>
        <w:spacing w:after="120"/>
        <w:jc w:val="both"/>
        <w:rPr>
          <w:b/>
          <w:szCs w:val="24"/>
        </w:rPr>
      </w:pPr>
      <w:r w:rsidRPr="00636290">
        <w:rPr>
          <w:b/>
          <w:szCs w:val="24"/>
        </w:rPr>
        <w:t>Task 1</w:t>
      </w:r>
      <w:r w:rsidR="0029615A" w:rsidRPr="00636290">
        <w:rPr>
          <w:b/>
          <w:szCs w:val="24"/>
        </w:rPr>
        <w:t>:</w:t>
      </w:r>
      <w:r w:rsidR="00DE7F44" w:rsidRPr="00636290">
        <w:rPr>
          <w:b/>
          <w:szCs w:val="24"/>
        </w:rPr>
        <w:t xml:space="preserve"> </w:t>
      </w:r>
      <w:r w:rsidR="00413DC8" w:rsidRPr="00636290">
        <w:rPr>
          <w:b/>
          <w:szCs w:val="24"/>
        </w:rPr>
        <w:t xml:space="preserve">Studying Literature and best Practice.  </w:t>
      </w:r>
    </w:p>
    <w:p w:rsidR="005145B3" w:rsidRPr="00636290" w:rsidRDefault="00413DC8" w:rsidP="00864A9C">
      <w:pPr>
        <w:spacing w:after="120"/>
        <w:jc w:val="both"/>
        <w:rPr>
          <w:szCs w:val="24"/>
        </w:rPr>
      </w:pPr>
      <w:r w:rsidRPr="00636290">
        <w:rPr>
          <w:szCs w:val="24"/>
        </w:rPr>
        <w:t>The existing l</w:t>
      </w:r>
      <w:r w:rsidR="00B418DD" w:rsidRPr="00636290">
        <w:rPr>
          <w:szCs w:val="24"/>
        </w:rPr>
        <w:t>iterature on free flowing right-</w:t>
      </w:r>
      <w:r w:rsidRPr="00636290">
        <w:rPr>
          <w:szCs w:val="24"/>
        </w:rPr>
        <w:t xml:space="preserve">turn lanes and islands will be studied.  Best practices will be gathered from other States, and local governments.  </w:t>
      </w:r>
    </w:p>
    <w:p w:rsidR="000B1F95" w:rsidRPr="00636290" w:rsidRDefault="003F20DF" w:rsidP="00864A9C">
      <w:pPr>
        <w:spacing w:after="120"/>
        <w:jc w:val="both"/>
        <w:rPr>
          <w:b/>
          <w:szCs w:val="24"/>
        </w:rPr>
      </w:pPr>
      <w:r w:rsidRPr="00636290">
        <w:rPr>
          <w:b/>
          <w:szCs w:val="24"/>
        </w:rPr>
        <w:t xml:space="preserve">Task </w:t>
      </w:r>
      <w:r w:rsidR="0029615A" w:rsidRPr="00636290">
        <w:rPr>
          <w:b/>
          <w:szCs w:val="24"/>
        </w:rPr>
        <w:t>2:</w:t>
      </w:r>
      <w:r w:rsidRPr="00636290">
        <w:rPr>
          <w:b/>
          <w:szCs w:val="24"/>
        </w:rPr>
        <w:t xml:space="preserve"> </w:t>
      </w:r>
      <w:r w:rsidR="00413DC8" w:rsidRPr="00636290">
        <w:rPr>
          <w:b/>
          <w:szCs w:val="24"/>
        </w:rPr>
        <w:t xml:space="preserve">Selecting study roads.  </w:t>
      </w:r>
    </w:p>
    <w:p w:rsidR="003F20DF" w:rsidRPr="00636290" w:rsidRDefault="00413DC8" w:rsidP="00864A9C">
      <w:pPr>
        <w:spacing w:after="120"/>
        <w:jc w:val="both"/>
        <w:rPr>
          <w:szCs w:val="24"/>
        </w:rPr>
      </w:pPr>
      <w:r w:rsidRPr="00636290">
        <w:rPr>
          <w:szCs w:val="24"/>
        </w:rPr>
        <w:t>The focus of this study is on all situations with existing large yield controlled traffic islands.  Study locations will be at interstate ramps, local</w:t>
      </w:r>
      <w:r w:rsidR="00B10255" w:rsidRPr="00636290">
        <w:rPr>
          <w:szCs w:val="24"/>
        </w:rPr>
        <w:t>,</w:t>
      </w:r>
      <w:r w:rsidRPr="00636290">
        <w:rPr>
          <w:szCs w:val="24"/>
        </w:rPr>
        <w:t xml:space="preserve"> and State road intersections.  </w:t>
      </w:r>
      <w:r w:rsidR="000E1800" w:rsidRPr="00636290">
        <w:rPr>
          <w:szCs w:val="24"/>
        </w:rPr>
        <w:t>Medium</w:t>
      </w:r>
      <w:r w:rsidRPr="00636290">
        <w:rPr>
          <w:szCs w:val="24"/>
        </w:rPr>
        <w:t xml:space="preserve"> to high volume intersections will be investigated.  </w:t>
      </w:r>
    </w:p>
    <w:p w:rsidR="000B1F95" w:rsidRPr="00636290" w:rsidRDefault="00B80311" w:rsidP="00864A9C">
      <w:pPr>
        <w:spacing w:after="120"/>
        <w:jc w:val="both"/>
        <w:rPr>
          <w:b/>
          <w:szCs w:val="24"/>
        </w:rPr>
      </w:pPr>
      <w:r w:rsidRPr="00636290">
        <w:rPr>
          <w:szCs w:val="24"/>
        </w:rPr>
        <w:t xml:space="preserve"> </w:t>
      </w:r>
      <w:r w:rsidR="0029615A" w:rsidRPr="00636290">
        <w:rPr>
          <w:b/>
          <w:szCs w:val="24"/>
        </w:rPr>
        <w:t xml:space="preserve">Task </w:t>
      </w:r>
      <w:r w:rsidR="00FA12A9" w:rsidRPr="00636290">
        <w:rPr>
          <w:b/>
          <w:szCs w:val="24"/>
        </w:rPr>
        <w:t>3</w:t>
      </w:r>
      <w:r w:rsidR="00432D42" w:rsidRPr="00636290">
        <w:rPr>
          <w:b/>
          <w:szCs w:val="24"/>
        </w:rPr>
        <w:t xml:space="preserve">: </w:t>
      </w:r>
      <w:r w:rsidR="006674B6" w:rsidRPr="00636290">
        <w:rPr>
          <w:b/>
          <w:szCs w:val="24"/>
        </w:rPr>
        <w:t xml:space="preserve">Statistical analysis.  </w:t>
      </w:r>
    </w:p>
    <w:p w:rsidR="0029615A" w:rsidRPr="00636290" w:rsidRDefault="000B1F95" w:rsidP="00864A9C">
      <w:pPr>
        <w:spacing w:after="120"/>
        <w:jc w:val="both"/>
        <w:rPr>
          <w:szCs w:val="24"/>
        </w:rPr>
      </w:pPr>
      <w:r w:rsidRPr="00636290">
        <w:rPr>
          <w:szCs w:val="24"/>
        </w:rPr>
        <w:t xml:space="preserve">We will </w:t>
      </w:r>
      <w:r w:rsidR="006674B6" w:rsidRPr="00636290">
        <w:rPr>
          <w:szCs w:val="24"/>
        </w:rPr>
        <w:t>utilize</w:t>
      </w:r>
      <w:r w:rsidRPr="00636290">
        <w:rPr>
          <w:szCs w:val="24"/>
        </w:rPr>
        <w:t xml:space="preserve"> some statistical models</w:t>
      </w:r>
      <w:r w:rsidR="006674B6" w:rsidRPr="00636290">
        <w:rPr>
          <w:szCs w:val="24"/>
        </w:rPr>
        <w:t xml:space="preserve"> to validate recommendations.</w:t>
      </w:r>
      <w:r w:rsidRPr="00636290">
        <w:rPr>
          <w:szCs w:val="24"/>
        </w:rPr>
        <w:t xml:space="preserve"> </w:t>
      </w:r>
      <w:r w:rsidR="00736755" w:rsidRPr="00636290">
        <w:rPr>
          <w:szCs w:val="24"/>
        </w:rPr>
        <w:t xml:space="preserve">In </w:t>
      </w:r>
      <w:r w:rsidR="000E1800" w:rsidRPr="00636290">
        <w:rPr>
          <w:szCs w:val="24"/>
        </w:rPr>
        <w:t>the</w:t>
      </w:r>
      <w:r w:rsidR="00736755" w:rsidRPr="00636290">
        <w:rPr>
          <w:szCs w:val="24"/>
        </w:rPr>
        <w:t xml:space="preserve"> models, the factors, which are generally considered by designers for the right-turn lane designs, will be examined. </w:t>
      </w:r>
      <w:r w:rsidR="00B418DD" w:rsidRPr="00636290">
        <w:rPr>
          <w:szCs w:val="24"/>
        </w:rPr>
        <w:t xml:space="preserve">Then, the set of variables which are related to the safety performance will be identified. </w:t>
      </w:r>
      <w:r w:rsidRPr="00636290">
        <w:rPr>
          <w:szCs w:val="24"/>
        </w:rPr>
        <w:t xml:space="preserve">Based on the </w:t>
      </w:r>
      <w:r w:rsidR="00F44961" w:rsidRPr="00636290">
        <w:rPr>
          <w:szCs w:val="24"/>
        </w:rPr>
        <w:t>developed quantitative safety effectiveness measures</w:t>
      </w:r>
      <w:r w:rsidR="00E35584" w:rsidRPr="00636290">
        <w:rPr>
          <w:szCs w:val="24"/>
        </w:rPr>
        <w:t xml:space="preserve">, a guidelines for </w:t>
      </w:r>
      <w:r w:rsidR="00F44961" w:rsidRPr="00636290">
        <w:rPr>
          <w:szCs w:val="24"/>
        </w:rPr>
        <w:t xml:space="preserve">installation design improvements involving </w:t>
      </w:r>
      <w:r w:rsidR="00E35584" w:rsidRPr="00636290">
        <w:rPr>
          <w:szCs w:val="24"/>
        </w:rPr>
        <w:t xml:space="preserve">alternative </w:t>
      </w:r>
      <w:r w:rsidR="000E1800" w:rsidRPr="00636290">
        <w:rPr>
          <w:szCs w:val="24"/>
        </w:rPr>
        <w:t>right-turn lane</w:t>
      </w:r>
      <w:r w:rsidR="00E35584" w:rsidRPr="00636290">
        <w:rPr>
          <w:szCs w:val="24"/>
        </w:rPr>
        <w:t xml:space="preserve"> designs will be developed.</w:t>
      </w:r>
    </w:p>
    <w:p w:rsidR="00090876" w:rsidRPr="00636290" w:rsidRDefault="00090876" w:rsidP="00864A9C">
      <w:pPr>
        <w:pStyle w:val="Default"/>
        <w:spacing w:after="240"/>
        <w:rPr>
          <w:rStyle w:val="Heading2Char"/>
          <w:rFonts w:ascii="Times New Roman" w:eastAsia="Calibri" w:hAnsi="Times New Roman"/>
          <w:i w:val="0"/>
          <w:color w:val="000000" w:themeColor="text1"/>
          <w:sz w:val="24"/>
          <w:szCs w:val="24"/>
          <w:u w:val="single"/>
        </w:rPr>
      </w:pPr>
    </w:p>
    <w:p w:rsidR="004614BD" w:rsidRPr="00636290" w:rsidRDefault="00511019" w:rsidP="00864A9C">
      <w:pPr>
        <w:pStyle w:val="Default"/>
        <w:spacing w:after="240"/>
        <w:rPr>
          <w:rFonts w:ascii="Times New Roman" w:hAnsi="Times New Roman" w:cs="Times New Roman"/>
          <w:bCs/>
        </w:rPr>
      </w:pPr>
      <w:r w:rsidRPr="00636290">
        <w:rPr>
          <w:rStyle w:val="Heading2Char"/>
          <w:rFonts w:ascii="Times New Roman" w:eastAsia="Calibri" w:hAnsi="Times New Roman"/>
          <w:i w:val="0"/>
          <w:color w:val="000000" w:themeColor="text1"/>
          <w:sz w:val="24"/>
          <w:szCs w:val="24"/>
          <w:u w:val="single"/>
        </w:rPr>
        <w:t>Implementation</w:t>
      </w:r>
      <w:r w:rsidR="004614BD" w:rsidRPr="00636290">
        <w:rPr>
          <w:rStyle w:val="Heading2Char"/>
          <w:rFonts w:ascii="Times New Roman" w:eastAsia="Calibri" w:hAnsi="Times New Roman"/>
          <w:i w:val="0"/>
          <w:color w:val="000000" w:themeColor="text1"/>
          <w:sz w:val="24"/>
          <w:szCs w:val="24"/>
          <w:u w:val="single"/>
        </w:rPr>
        <w:t xml:space="preserve"> P</w:t>
      </w:r>
      <w:r w:rsidR="00A23CB7" w:rsidRPr="00636290">
        <w:rPr>
          <w:rStyle w:val="Heading2Char"/>
          <w:rFonts w:ascii="Times New Roman" w:eastAsia="Calibri" w:hAnsi="Times New Roman"/>
          <w:i w:val="0"/>
          <w:color w:val="000000" w:themeColor="text1"/>
          <w:sz w:val="24"/>
          <w:szCs w:val="24"/>
          <w:u w:val="single"/>
        </w:rPr>
        <w:t>otential</w:t>
      </w:r>
      <w:r w:rsidR="004614BD" w:rsidRPr="00636290">
        <w:rPr>
          <w:rStyle w:val="Heading2Char"/>
          <w:rFonts w:ascii="Times New Roman" w:eastAsia="Calibri" w:hAnsi="Times New Roman"/>
          <w:i w:val="0"/>
          <w:color w:val="000000" w:themeColor="text1"/>
          <w:sz w:val="24"/>
          <w:szCs w:val="24"/>
          <w:u w:val="single"/>
        </w:rPr>
        <w:t>:</w:t>
      </w:r>
      <w:r w:rsidR="004614BD" w:rsidRPr="00636290">
        <w:rPr>
          <w:rFonts w:ascii="Times New Roman" w:hAnsi="Times New Roman" w:cs="Times New Roman"/>
          <w:color w:val="000000" w:themeColor="text1"/>
        </w:rPr>
        <w:t xml:space="preserve"> </w:t>
      </w:r>
    </w:p>
    <w:p w:rsidR="000538DE" w:rsidRPr="00636290" w:rsidRDefault="000538DE" w:rsidP="000538DE">
      <w:pPr>
        <w:jc w:val="both"/>
        <w:rPr>
          <w:szCs w:val="24"/>
        </w:rPr>
      </w:pPr>
      <w:r w:rsidRPr="00636290">
        <w:rPr>
          <w:szCs w:val="24"/>
        </w:rPr>
        <w:t>The deliveries for this project are:</w:t>
      </w:r>
    </w:p>
    <w:p w:rsidR="000538DE" w:rsidRPr="00636290" w:rsidRDefault="000538DE" w:rsidP="000538DE">
      <w:pPr>
        <w:jc w:val="both"/>
        <w:rPr>
          <w:szCs w:val="24"/>
        </w:rPr>
      </w:pPr>
      <w:r w:rsidRPr="00636290">
        <w:rPr>
          <w:szCs w:val="24"/>
        </w:rPr>
        <w:t xml:space="preserve">(1) </w:t>
      </w:r>
      <w:r w:rsidRPr="00636290">
        <w:rPr>
          <w:bCs/>
          <w:i/>
          <w:szCs w:val="24"/>
        </w:rPr>
        <w:t>A list of right-turn lane design alternatives</w:t>
      </w:r>
      <w:r w:rsidRPr="00636290">
        <w:rPr>
          <w:bCs/>
          <w:szCs w:val="24"/>
        </w:rPr>
        <w:t xml:space="preserve">. A list of right turn lane design alternatives and key </w:t>
      </w:r>
      <w:r w:rsidR="004377F1" w:rsidRPr="00636290">
        <w:rPr>
          <w:bCs/>
          <w:szCs w:val="24"/>
        </w:rPr>
        <w:t>factor</w:t>
      </w:r>
      <w:r w:rsidRPr="00636290">
        <w:rPr>
          <w:bCs/>
          <w:szCs w:val="24"/>
        </w:rPr>
        <w:t xml:space="preserve">s will be provided. </w:t>
      </w:r>
      <w:r w:rsidR="004377F1" w:rsidRPr="00636290">
        <w:rPr>
          <w:bCs/>
          <w:szCs w:val="24"/>
        </w:rPr>
        <w:t>The key factors help to select which right-turn lane should be used.</w:t>
      </w:r>
    </w:p>
    <w:p w:rsidR="00864A9C" w:rsidRPr="00636290" w:rsidRDefault="000538DE" w:rsidP="00641B2A">
      <w:pPr>
        <w:jc w:val="both"/>
        <w:rPr>
          <w:rStyle w:val="Heading2Char"/>
          <w:rFonts w:ascii="Times New Roman" w:eastAsia="Calibri" w:hAnsi="Times New Roman"/>
          <w:b w:val="0"/>
          <w:i w:val="0"/>
          <w:iCs w:val="0"/>
          <w:sz w:val="24"/>
          <w:szCs w:val="24"/>
        </w:rPr>
      </w:pPr>
      <w:r w:rsidRPr="00636290">
        <w:rPr>
          <w:szCs w:val="24"/>
        </w:rPr>
        <w:t xml:space="preserve">(2) </w:t>
      </w:r>
      <w:r w:rsidRPr="00636290">
        <w:rPr>
          <w:i/>
          <w:szCs w:val="24"/>
        </w:rPr>
        <w:t xml:space="preserve">Guidelines </w:t>
      </w:r>
      <w:r w:rsidRPr="00636290">
        <w:rPr>
          <w:bCs/>
          <w:i/>
          <w:szCs w:val="24"/>
        </w:rPr>
        <w:t>that will serve as a tool to utilize at high crash intersections</w:t>
      </w:r>
      <w:r w:rsidRPr="00636290">
        <w:rPr>
          <w:szCs w:val="24"/>
        </w:rPr>
        <w:t xml:space="preserve">. Decision making over multidimensional and complex systems can be difficult. This </w:t>
      </w:r>
      <w:r w:rsidR="00641B2A" w:rsidRPr="00636290">
        <w:rPr>
          <w:szCs w:val="24"/>
        </w:rPr>
        <w:t>guidelines</w:t>
      </w:r>
      <w:r w:rsidRPr="00636290">
        <w:rPr>
          <w:szCs w:val="24"/>
        </w:rPr>
        <w:t xml:space="preserve"> facilitate the process by collecting the right performance measure</w:t>
      </w:r>
      <w:r w:rsidR="00641B2A" w:rsidRPr="00636290">
        <w:rPr>
          <w:szCs w:val="24"/>
        </w:rPr>
        <w:t>s</w:t>
      </w:r>
      <w:r w:rsidRPr="00636290">
        <w:rPr>
          <w:szCs w:val="24"/>
        </w:rPr>
        <w:t xml:space="preserve">, analyzing them internally, and summarizing a set of </w:t>
      </w:r>
      <w:r w:rsidR="00641B2A" w:rsidRPr="00636290">
        <w:rPr>
          <w:szCs w:val="24"/>
        </w:rPr>
        <w:t>alternative</w:t>
      </w:r>
      <w:r w:rsidRPr="00636290">
        <w:rPr>
          <w:szCs w:val="24"/>
        </w:rPr>
        <w:t>s that guide INDOT's decisions</w:t>
      </w:r>
      <w:r w:rsidR="00641B2A" w:rsidRPr="00636290">
        <w:rPr>
          <w:szCs w:val="24"/>
        </w:rPr>
        <w:t xml:space="preserve"> on selection of right-turn lane designs</w:t>
      </w:r>
      <w:r w:rsidRPr="00636290">
        <w:rPr>
          <w:szCs w:val="24"/>
        </w:rPr>
        <w:t>. A hardcopy with clear guidance will be provided.</w:t>
      </w:r>
    </w:p>
    <w:p w:rsidR="00496F5B" w:rsidRPr="00636290" w:rsidRDefault="00496F5B">
      <w:pPr>
        <w:spacing w:after="0" w:line="240" w:lineRule="auto"/>
        <w:rPr>
          <w:rStyle w:val="Heading2Char"/>
          <w:rFonts w:ascii="Times New Roman" w:eastAsia="Calibri" w:hAnsi="Times New Roman"/>
          <w:i w:val="0"/>
          <w:color w:val="000000" w:themeColor="text1"/>
          <w:sz w:val="24"/>
          <w:szCs w:val="24"/>
          <w:u w:val="single"/>
        </w:rPr>
      </w:pPr>
      <w:r w:rsidRPr="00636290">
        <w:rPr>
          <w:rStyle w:val="Heading2Char"/>
          <w:rFonts w:ascii="Times New Roman" w:eastAsia="Calibri" w:hAnsi="Times New Roman"/>
          <w:i w:val="0"/>
          <w:color w:val="000000" w:themeColor="text1"/>
          <w:sz w:val="24"/>
          <w:szCs w:val="24"/>
          <w:u w:val="single"/>
        </w:rPr>
        <w:br w:type="page"/>
      </w:r>
    </w:p>
    <w:p w:rsidR="00A23CB7" w:rsidRPr="00636290" w:rsidRDefault="00A23CB7" w:rsidP="0057173E">
      <w:pPr>
        <w:pStyle w:val="NoSpacing"/>
        <w:rPr>
          <w:rFonts w:ascii="Times New Roman" w:hAnsi="Times New Roman"/>
          <w:sz w:val="24"/>
          <w:szCs w:val="24"/>
        </w:rPr>
      </w:pPr>
      <w:r w:rsidRPr="00636290">
        <w:rPr>
          <w:rStyle w:val="Heading2Char"/>
          <w:rFonts w:ascii="Times New Roman" w:eastAsia="Calibri" w:hAnsi="Times New Roman"/>
          <w:i w:val="0"/>
          <w:color w:val="000000" w:themeColor="text1"/>
          <w:sz w:val="24"/>
          <w:szCs w:val="24"/>
          <w:u w:val="single"/>
        </w:rPr>
        <w:lastRenderedPageBreak/>
        <w:t>Implementation Impact on Priority Areas</w:t>
      </w:r>
      <w:r w:rsidR="00B95ADD" w:rsidRPr="00636290">
        <w:rPr>
          <w:rStyle w:val="Heading2Char"/>
          <w:rFonts w:ascii="Times New Roman" w:eastAsia="Calibri" w:hAnsi="Times New Roman"/>
          <w:i w:val="0"/>
          <w:color w:val="000000" w:themeColor="text1"/>
          <w:sz w:val="24"/>
          <w:szCs w:val="24"/>
          <w:u w:val="single"/>
        </w:rPr>
        <w:t xml:space="preserve">: </w:t>
      </w:r>
      <w:r w:rsidRPr="00636290">
        <w:rPr>
          <w:rFonts w:ascii="Times New Roman" w:hAnsi="Times New Roman"/>
          <w:sz w:val="24"/>
          <w:szCs w:val="24"/>
        </w:rPr>
        <w:t>(select the primary priority area implementati</w:t>
      </w:r>
      <w:r w:rsidR="00B95ADD" w:rsidRPr="00636290">
        <w:rPr>
          <w:rFonts w:ascii="Times New Roman" w:hAnsi="Times New Roman"/>
          <w:sz w:val="24"/>
          <w:szCs w:val="24"/>
        </w:rPr>
        <w:t>on of this project will impact)</w:t>
      </w:r>
    </w:p>
    <w:p w:rsidR="006D3ED9" w:rsidRPr="00636290" w:rsidRDefault="006D3ED9" w:rsidP="0057173E">
      <w:pPr>
        <w:pStyle w:val="NoSpacing"/>
        <w:rPr>
          <w:rFonts w:ascii="Times New Roman" w:hAnsi="Times New Roman"/>
          <w:sz w:val="24"/>
          <w:szCs w:val="24"/>
        </w:rPr>
      </w:pPr>
    </w:p>
    <w:p w:rsidR="0057173E" w:rsidRPr="00636290" w:rsidRDefault="0057173E" w:rsidP="0057173E">
      <w:pPr>
        <w:jc w:val="center"/>
        <w:rPr>
          <w:i/>
          <w:color w:val="FF0000"/>
          <w:szCs w:val="24"/>
        </w:rPr>
      </w:pPr>
      <w:r w:rsidRPr="00636290">
        <w:rPr>
          <w:b/>
          <w:i/>
          <w:color w:val="FF0000"/>
          <w:szCs w:val="24"/>
        </w:rPr>
        <w:t>Describe the expected benefits of the research results in the following table and rank*order the benefits in order of importance (with 1 being the most important).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358"/>
        <w:gridCol w:w="3609"/>
        <w:gridCol w:w="4696"/>
      </w:tblGrid>
      <w:tr w:rsidR="0057173E" w:rsidRPr="00636290" w:rsidTr="0057173E">
        <w:tc>
          <w:tcPr>
            <w:tcW w:w="754" w:type="dxa"/>
          </w:tcPr>
          <w:p w:rsidR="0057173E" w:rsidRPr="00636290" w:rsidRDefault="0057173E" w:rsidP="0057173E">
            <w:pPr>
              <w:spacing w:after="0" w:line="240" w:lineRule="auto"/>
              <w:ind w:left="16"/>
              <w:jc w:val="center"/>
              <w:rPr>
                <w:b/>
                <w:bCs/>
                <w:color w:val="0070C0"/>
                <w:szCs w:val="24"/>
              </w:rPr>
            </w:pPr>
            <w:r w:rsidRPr="00636290">
              <w:rPr>
                <w:b/>
                <w:bCs/>
                <w:color w:val="0070C0"/>
                <w:szCs w:val="24"/>
              </w:rPr>
              <w:t>Rank</w:t>
            </w:r>
          </w:p>
        </w:tc>
        <w:tc>
          <w:tcPr>
            <w:tcW w:w="4050" w:type="dxa"/>
            <w:gridSpan w:val="2"/>
            <w:vAlign w:val="center"/>
          </w:tcPr>
          <w:p w:rsidR="0057173E" w:rsidRPr="00636290" w:rsidRDefault="0057173E" w:rsidP="0057173E">
            <w:pPr>
              <w:spacing w:after="0" w:line="240" w:lineRule="auto"/>
              <w:ind w:left="16"/>
              <w:jc w:val="center"/>
              <w:rPr>
                <w:b/>
                <w:bCs/>
                <w:color w:val="0070C0"/>
                <w:szCs w:val="24"/>
              </w:rPr>
            </w:pPr>
            <w:r w:rsidRPr="00636290">
              <w:rPr>
                <w:b/>
                <w:bCs/>
                <w:color w:val="0070C0"/>
                <w:szCs w:val="24"/>
              </w:rPr>
              <w:t>BENEFITS</w:t>
            </w:r>
          </w:p>
        </w:tc>
        <w:tc>
          <w:tcPr>
            <w:tcW w:w="4878" w:type="dxa"/>
            <w:vAlign w:val="center"/>
          </w:tcPr>
          <w:p w:rsidR="0057173E" w:rsidRPr="00636290" w:rsidRDefault="0057173E" w:rsidP="0057173E">
            <w:pPr>
              <w:spacing w:after="0" w:line="240" w:lineRule="auto"/>
              <w:jc w:val="center"/>
              <w:rPr>
                <w:b/>
                <w:bCs/>
                <w:color w:val="0070C0"/>
                <w:szCs w:val="24"/>
              </w:rPr>
            </w:pPr>
            <w:r w:rsidRPr="00636290">
              <w:rPr>
                <w:b/>
                <w:bCs/>
                <w:color w:val="0070C0"/>
                <w:szCs w:val="24"/>
              </w:rPr>
              <w:t>DESCRIPTION OF BENEFIT</w:t>
            </w:r>
          </w:p>
        </w:tc>
      </w:tr>
      <w:tr w:rsidR="0057173E" w:rsidRPr="00636290" w:rsidTr="0057173E">
        <w:tc>
          <w:tcPr>
            <w:tcW w:w="754" w:type="dxa"/>
            <w:vMerge w:val="restart"/>
            <w:vAlign w:val="center"/>
          </w:tcPr>
          <w:p w:rsidR="0057173E" w:rsidRPr="00636290" w:rsidRDefault="00DE7F44" w:rsidP="0057173E">
            <w:pPr>
              <w:spacing w:after="0" w:line="240" w:lineRule="auto"/>
              <w:jc w:val="center"/>
              <w:rPr>
                <w:b/>
                <w:bCs/>
                <w:color w:val="4F6228"/>
                <w:szCs w:val="24"/>
              </w:rPr>
            </w:pPr>
            <w:r w:rsidRPr="00636290">
              <w:rPr>
                <w:b/>
                <w:bCs/>
                <w:color w:val="4F6228"/>
                <w:szCs w:val="24"/>
              </w:rPr>
              <w:t>1</w:t>
            </w:r>
          </w:p>
        </w:tc>
        <w:tc>
          <w:tcPr>
            <w:tcW w:w="8928" w:type="dxa"/>
            <w:gridSpan w:val="3"/>
            <w:vAlign w:val="center"/>
          </w:tcPr>
          <w:p w:rsidR="0057173E" w:rsidRPr="00636290" w:rsidRDefault="0057173E" w:rsidP="0057173E">
            <w:pPr>
              <w:spacing w:after="0" w:line="240" w:lineRule="auto"/>
              <w:rPr>
                <w:b/>
                <w:bCs/>
                <w:color w:val="4F6228"/>
                <w:szCs w:val="24"/>
              </w:rPr>
            </w:pPr>
            <w:r w:rsidRPr="00636290">
              <w:rPr>
                <w:b/>
                <w:bCs/>
                <w:color w:val="4F6228"/>
                <w:szCs w:val="24"/>
              </w:rPr>
              <w:t>Cost Savings (avoidance and revenue enhancement)</w:t>
            </w:r>
          </w:p>
        </w:tc>
      </w:tr>
      <w:tr w:rsidR="0057173E" w:rsidRPr="00636290" w:rsidTr="0057173E">
        <w:tc>
          <w:tcPr>
            <w:tcW w:w="754" w:type="dxa"/>
            <w:vMerge/>
            <w:vAlign w:val="center"/>
          </w:tcPr>
          <w:p w:rsidR="0057173E" w:rsidRPr="00636290" w:rsidRDefault="0057173E" w:rsidP="0057173E">
            <w:pPr>
              <w:spacing w:after="0" w:line="240" w:lineRule="auto"/>
              <w:jc w:val="center"/>
              <w:rPr>
                <w:b/>
                <w:bCs/>
                <w:color w:val="C00000"/>
                <w:szCs w:val="24"/>
              </w:rPr>
            </w:pPr>
          </w:p>
        </w:tc>
        <w:tc>
          <w:tcPr>
            <w:tcW w:w="360" w:type="dxa"/>
            <w:vAlign w:val="center"/>
          </w:tcPr>
          <w:p w:rsidR="0057173E" w:rsidRPr="00636290" w:rsidRDefault="0057173E" w:rsidP="0057173E">
            <w:pPr>
              <w:spacing w:after="0" w:line="240" w:lineRule="auto"/>
              <w:rPr>
                <w:b/>
                <w:bCs/>
                <w:color w:val="C00000"/>
                <w:szCs w:val="24"/>
              </w:rPr>
            </w:pPr>
          </w:p>
        </w:tc>
        <w:tc>
          <w:tcPr>
            <w:tcW w:w="3690" w:type="dxa"/>
            <w:vAlign w:val="center"/>
          </w:tcPr>
          <w:p w:rsidR="0057173E" w:rsidRPr="00636290" w:rsidRDefault="0057173E" w:rsidP="0057173E">
            <w:pPr>
              <w:spacing w:after="0" w:line="240" w:lineRule="auto"/>
              <w:rPr>
                <w:bCs/>
                <w:i/>
                <w:szCs w:val="24"/>
              </w:rPr>
            </w:pPr>
            <w:r w:rsidRPr="00636290">
              <w:rPr>
                <w:bCs/>
                <w:i/>
                <w:szCs w:val="24"/>
              </w:rPr>
              <w:t>(such as:</w:t>
            </w:r>
            <w:r w:rsidR="00813A54" w:rsidRPr="00636290">
              <w:rPr>
                <w:bCs/>
                <w:i/>
                <w:szCs w:val="24"/>
              </w:rPr>
              <w:t xml:space="preserve"> </w:t>
            </w:r>
            <w:r w:rsidRPr="00636290">
              <w:rPr>
                <w:bCs/>
                <w:i/>
                <w:szCs w:val="24"/>
              </w:rPr>
              <w:t>construction costs,  material costs, early project completion, in-house labor and equipment costs, improve design to avoid over design, permit fees, direct revenues, etc.)</w:t>
            </w:r>
          </w:p>
        </w:tc>
        <w:tc>
          <w:tcPr>
            <w:tcW w:w="4878" w:type="dxa"/>
            <w:vAlign w:val="center"/>
          </w:tcPr>
          <w:p w:rsidR="0057173E" w:rsidRPr="00636290" w:rsidRDefault="0057173E" w:rsidP="0057173E">
            <w:pPr>
              <w:spacing w:after="0" w:line="240" w:lineRule="auto"/>
              <w:rPr>
                <w:szCs w:val="24"/>
              </w:rPr>
            </w:pPr>
          </w:p>
        </w:tc>
      </w:tr>
      <w:tr w:rsidR="0057173E" w:rsidRPr="00636290" w:rsidTr="0057173E">
        <w:tc>
          <w:tcPr>
            <w:tcW w:w="754" w:type="dxa"/>
            <w:vMerge w:val="restart"/>
            <w:vAlign w:val="center"/>
          </w:tcPr>
          <w:p w:rsidR="0057173E" w:rsidRPr="00636290" w:rsidRDefault="00DE7F44" w:rsidP="0057173E">
            <w:pPr>
              <w:spacing w:after="0" w:line="240" w:lineRule="auto"/>
              <w:jc w:val="center"/>
              <w:rPr>
                <w:b/>
                <w:bCs/>
                <w:color w:val="4F6228"/>
                <w:szCs w:val="24"/>
              </w:rPr>
            </w:pPr>
            <w:r w:rsidRPr="00636290">
              <w:rPr>
                <w:b/>
                <w:bCs/>
                <w:color w:val="4F6228"/>
                <w:szCs w:val="24"/>
              </w:rPr>
              <w:t>2</w:t>
            </w:r>
          </w:p>
        </w:tc>
        <w:tc>
          <w:tcPr>
            <w:tcW w:w="8928" w:type="dxa"/>
            <w:gridSpan w:val="3"/>
            <w:vAlign w:val="center"/>
          </w:tcPr>
          <w:p w:rsidR="0057173E" w:rsidRPr="00636290" w:rsidRDefault="0057173E" w:rsidP="0057173E">
            <w:pPr>
              <w:spacing w:after="0" w:line="240" w:lineRule="auto"/>
              <w:rPr>
                <w:b/>
                <w:bCs/>
                <w:szCs w:val="24"/>
              </w:rPr>
            </w:pPr>
            <w:r w:rsidRPr="00636290">
              <w:rPr>
                <w:b/>
                <w:bCs/>
                <w:color w:val="4F6228"/>
                <w:szCs w:val="24"/>
              </w:rPr>
              <w:t>Safety</w:t>
            </w:r>
          </w:p>
        </w:tc>
      </w:tr>
      <w:tr w:rsidR="0057173E" w:rsidRPr="00636290" w:rsidTr="0057173E">
        <w:tc>
          <w:tcPr>
            <w:tcW w:w="754" w:type="dxa"/>
            <w:vMerge/>
            <w:vAlign w:val="center"/>
          </w:tcPr>
          <w:p w:rsidR="0057173E" w:rsidRPr="00636290" w:rsidRDefault="0057173E" w:rsidP="0057173E">
            <w:pPr>
              <w:spacing w:after="0" w:line="240" w:lineRule="auto"/>
              <w:jc w:val="center"/>
              <w:rPr>
                <w:b/>
                <w:bCs/>
                <w:color w:val="C00000"/>
                <w:szCs w:val="24"/>
              </w:rPr>
            </w:pPr>
          </w:p>
        </w:tc>
        <w:tc>
          <w:tcPr>
            <w:tcW w:w="360" w:type="dxa"/>
            <w:vAlign w:val="center"/>
          </w:tcPr>
          <w:p w:rsidR="0057173E" w:rsidRPr="00636290" w:rsidRDefault="001B58EB" w:rsidP="0057173E">
            <w:pPr>
              <w:spacing w:after="0" w:line="240" w:lineRule="auto"/>
              <w:rPr>
                <w:b/>
                <w:bCs/>
                <w:color w:val="C00000"/>
                <w:szCs w:val="24"/>
              </w:rPr>
            </w:pPr>
            <w:r w:rsidRPr="00636290">
              <w:rPr>
                <w:b/>
                <w:bCs/>
                <w:color w:val="C00000"/>
                <w:szCs w:val="24"/>
              </w:rPr>
              <w:t>1</w:t>
            </w:r>
          </w:p>
        </w:tc>
        <w:tc>
          <w:tcPr>
            <w:tcW w:w="3690" w:type="dxa"/>
            <w:vAlign w:val="center"/>
          </w:tcPr>
          <w:p w:rsidR="0057173E" w:rsidRPr="00636290" w:rsidRDefault="0057173E" w:rsidP="0057173E">
            <w:pPr>
              <w:spacing w:after="0" w:line="240" w:lineRule="auto"/>
              <w:rPr>
                <w:bCs/>
                <w:i/>
                <w:szCs w:val="24"/>
              </w:rPr>
            </w:pPr>
            <w:r w:rsidRPr="00636290">
              <w:rPr>
                <w:bCs/>
                <w:i/>
                <w:szCs w:val="24"/>
              </w:rPr>
              <w:t>(</w:t>
            </w:r>
            <w:proofErr w:type="gramStart"/>
            <w:r w:rsidRPr="00636290">
              <w:rPr>
                <w:bCs/>
                <w:i/>
                <w:szCs w:val="24"/>
              </w:rPr>
              <w:t>such</w:t>
            </w:r>
            <w:proofErr w:type="gramEnd"/>
            <w:r w:rsidRPr="00636290">
              <w:rPr>
                <w:bCs/>
                <w:i/>
                <w:szCs w:val="24"/>
              </w:rPr>
              <w:t xml:space="preserve"> as:  crash mitigation, reducing truck and vehicles conflicts, reducing INDOT’s tort exposure,  etc.)</w:t>
            </w:r>
          </w:p>
        </w:tc>
        <w:tc>
          <w:tcPr>
            <w:tcW w:w="4878" w:type="dxa"/>
            <w:vAlign w:val="center"/>
          </w:tcPr>
          <w:p w:rsidR="0057173E" w:rsidRPr="00636290" w:rsidRDefault="001B58EB" w:rsidP="001B58EB">
            <w:pPr>
              <w:spacing w:after="0" w:line="240" w:lineRule="auto"/>
              <w:rPr>
                <w:szCs w:val="24"/>
              </w:rPr>
            </w:pPr>
            <w:r w:rsidRPr="00636290">
              <w:rPr>
                <w:szCs w:val="24"/>
              </w:rPr>
              <w:t xml:space="preserve">Reduction in crashes, and meeting driver expectancy. </w:t>
            </w:r>
          </w:p>
        </w:tc>
      </w:tr>
      <w:tr w:rsidR="0057173E" w:rsidRPr="00636290" w:rsidTr="0057173E">
        <w:tc>
          <w:tcPr>
            <w:tcW w:w="754" w:type="dxa"/>
            <w:vMerge w:val="restart"/>
            <w:vAlign w:val="center"/>
          </w:tcPr>
          <w:p w:rsidR="0057173E" w:rsidRPr="00636290" w:rsidRDefault="00813A54" w:rsidP="0057173E">
            <w:pPr>
              <w:spacing w:after="0" w:line="240" w:lineRule="auto"/>
              <w:jc w:val="center"/>
              <w:rPr>
                <w:b/>
                <w:bCs/>
                <w:color w:val="4F6228"/>
                <w:szCs w:val="24"/>
              </w:rPr>
            </w:pPr>
            <w:r w:rsidRPr="00636290">
              <w:rPr>
                <w:b/>
                <w:bCs/>
                <w:color w:val="4F6228"/>
                <w:szCs w:val="24"/>
              </w:rPr>
              <w:t>3</w:t>
            </w:r>
          </w:p>
        </w:tc>
        <w:tc>
          <w:tcPr>
            <w:tcW w:w="8928" w:type="dxa"/>
            <w:gridSpan w:val="3"/>
            <w:vAlign w:val="center"/>
          </w:tcPr>
          <w:p w:rsidR="0057173E" w:rsidRPr="00636290" w:rsidRDefault="0057173E" w:rsidP="0057173E">
            <w:pPr>
              <w:spacing w:after="0" w:line="240" w:lineRule="auto"/>
              <w:rPr>
                <w:b/>
                <w:bCs/>
                <w:szCs w:val="24"/>
              </w:rPr>
            </w:pPr>
            <w:r w:rsidRPr="00636290">
              <w:rPr>
                <w:b/>
                <w:bCs/>
                <w:color w:val="4F6228"/>
                <w:szCs w:val="24"/>
              </w:rPr>
              <w:t xml:space="preserve">Mobility/Reduced Congestion </w:t>
            </w:r>
          </w:p>
        </w:tc>
      </w:tr>
      <w:tr w:rsidR="0057173E" w:rsidRPr="00636290" w:rsidTr="0057173E">
        <w:tc>
          <w:tcPr>
            <w:tcW w:w="754" w:type="dxa"/>
            <w:vMerge/>
            <w:vAlign w:val="center"/>
          </w:tcPr>
          <w:p w:rsidR="0057173E" w:rsidRPr="00636290" w:rsidRDefault="0057173E" w:rsidP="0057173E">
            <w:pPr>
              <w:spacing w:after="0" w:line="240" w:lineRule="auto"/>
              <w:jc w:val="center"/>
              <w:rPr>
                <w:b/>
                <w:bCs/>
                <w:color w:val="C00000"/>
                <w:szCs w:val="24"/>
              </w:rPr>
            </w:pPr>
          </w:p>
        </w:tc>
        <w:tc>
          <w:tcPr>
            <w:tcW w:w="360" w:type="dxa"/>
            <w:vAlign w:val="center"/>
          </w:tcPr>
          <w:p w:rsidR="0057173E" w:rsidRPr="00636290" w:rsidRDefault="0057173E" w:rsidP="0057173E">
            <w:pPr>
              <w:spacing w:after="0" w:line="240" w:lineRule="auto"/>
              <w:rPr>
                <w:b/>
                <w:bCs/>
                <w:color w:val="C00000"/>
                <w:szCs w:val="24"/>
              </w:rPr>
            </w:pPr>
          </w:p>
        </w:tc>
        <w:tc>
          <w:tcPr>
            <w:tcW w:w="3690" w:type="dxa"/>
            <w:vAlign w:val="center"/>
          </w:tcPr>
          <w:p w:rsidR="0057173E" w:rsidRPr="00636290" w:rsidRDefault="0057173E" w:rsidP="0057173E">
            <w:pPr>
              <w:spacing w:after="0" w:line="240" w:lineRule="auto"/>
              <w:rPr>
                <w:bCs/>
                <w:i/>
                <w:szCs w:val="24"/>
              </w:rPr>
            </w:pPr>
            <w:r w:rsidRPr="00636290">
              <w:rPr>
                <w:bCs/>
                <w:i/>
                <w:szCs w:val="24"/>
              </w:rPr>
              <w:t>(</w:t>
            </w:r>
            <w:proofErr w:type="gramStart"/>
            <w:r w:rsidRPr="00636290">
              <w:rPr>
                <w:bCs/>
                <w:i/>
                <w:szCs w:val="24"/>
              </w:rPr>
              <w:t>such</w:t>
            </w:r>
            <w:proofErr w:type="gramEnd"/>
            <w:r w:rsidRPr="00636290">
              <w:rPr>
                <w:bCs/>
                <w:i/>
                <w:szCs w:val="24"/>
              </w:rPr>
              <w:t xml:space="preserve"> as: travel time reliability, customer satisfaction in travel times, congestion relieve, ride quality, maintaining speed limit in construction zones, etc.)</w:t>
            </w:r>
          </w:p>
        </w:tc>
        <w:tc>
          <w:tcPr>
            <w:tcW w:w="4878" w:type="dxa"/>
            <w:vAlign w:val="center"/>
          </w:tcPr>
          <w:p w:rsidR="0057173E" w:rsidRPr="00636290" w:rsidRDefault="0057173E" w:rsidP="0057173E">
            <w:pPr>
              <w:spacing w:after="0" w:line="240" w:lineRule="auto"/>
              <w:rPr>
                <w:szCs w:val="24"/>
              </w:rPr>
            </w:pPr>
          </w:p>
        </w:tc>
      </w:tr>
      <w:tr w:rsidR="0057173E" w:rsidRPr="00636290" w:rsidTr="0057173E">
        <w:tc>
          <w:tcPr>
            <w:tcW w:w="754" w:type="dxa"/>
            <w:vMerge w:val="restart"/>
            <w:vAlign w:val="center"/>
          </w:tcPr>
          <w:p w:rsidR="0057173E" w:rsidRPr="00636290" w:rsidRDefault="006B0A9D" w:rsidP="0057173E">
            <w:pPr>
              <w:spacing w:after="0" w:line="240" w:lineRule="auto"/>
              <w:jc w:val="center"/>
              <w:rPr>
                <w:b/>
                <w:bCs/>
                <w:color w:val="4F6228"/>
                <w:szCs w:val="24"/>
              </w:rPr>
            </w:pPr>
            <w:r w:rsidRPr="00636290">
              <w:rPr>
                <w:b/>
                <w:bCs/>
                <w:color w:val="4F6228"/>
                <w:szCs w:val="24"/>
              </w:rPr>
              <w:t>4</w:t>
            </w:r>
          </w:p>
        </w:tc>
        <w:tc>
          <w:tcPr>
            <w:tcW w:w="8928" w:type="dxa"/>
            <w:gridSpan w:val="3"/>
            <w:vAlign w:val="center"/>
          </w:tcPr>
          <w:p w:rsidR="0057173E" w:rsidRPr="00636290" w:rsidRDefault="0057173E" w:rsidP="0057173E">
            <w:pPr>
              <w:spacing w:after="0" w:line="240" w:lineRule="auto"/>
              <w:rPr>
                <w:b/>
                <w:bCs/>
                <w:szCs w:val="24"/>
              </w:rPr>
            </w:pPr>
            <w:r w:rsidRPr="00636290">
              <w:rPr>
                <w:b/>
                <w:bCs/>
                <w:color w:val="4F6228"/>
                <w:szCs w:val="24"/>
              </w:rPr>
              <w:t>Quality</w:t>
            </w:r>
          </w:p>
        </w:tc>
      </w:tr>
      <w:tr w:rsidR="0057173E" w:rsidRPr="00636290" w:rsidTr="0057173E">
        <w:tc>
          <w:tcPr>
            <w:tcW w:w="754" w:type="dxa"/>
            <w:vMerge/>
            <w:vAlign w:val="center"/>
          </w:tcPr>
          <w:p w:rsidR="0057173E" w:rsidRPr="00636290" w:rsidRDefault="0057173E" w:rsidP="0057173E">
            <w:pPr>
              <w:spacing w:after="0" w:line="240" w:lineRule="auto"/>
              <w:jc w:val="center"/>
              <w:rPr>
                <w:b/>
                <w:bCs/>
                <w:color w:val="C00000"/>
                <w:szCs w:val="24"/>
              </w:rPr>
            </w:pPr>
          </w:p>
        </w:tc>
        <w:tc>
          <w:tcPr>
            <w:tcW w:w="360" w:type="dxa"/>
            <w:vAlign w:val="center"/>
          </w:tcPr>
          <w:p w:rsidR="0057173E" w:rsidRPr="00636290" w:rsidRDefault="007A58AF" w:rsidP="0057173E">
            <w:pPr>
              <w:spacing w:after="0" w:line="240" w:lineRule="auto"/>
              <w:rPr>
                <w:b/>
                <w:bCs/>
                <w:color w:val="C00000"/>
                <w:szCs w:val="24"/>
              </w:rPr>
            </w:pPr>
            <w:r w:rsidRPr="00636290">
              <w:rPr>
                <w:b/>
                <w:bCs/>
                <w:color w:val="C00000"/>
                <w:szCs w:val="24"/>
              </w:rPr>
              <w:t>2</w:t>
            </w:r>
          </w:p>
        </w:tc>
        <w:tc>
          <w:tcPr>
            <w:tcW w:w="3690" w:type="dxa"/>
            <w:vAlign w:val="center"/>
          </w:tcPr>
          <w:p w:rsidR="0057173E" w:rsidRPr="00636290" w:rsidRDefault="0057173E" w:rsidP="0057173E">
            <w:pPr>
              <w:spacing w:after="0" w:line="240" w:lineRule="auto"/>
              <w:rPr>
                <w:bCs/>
                <w:i/>
                <w:szCs w:val="24"/>
              </w:rPr>
            </w:pPr>
            <w:r w:rsidRPr="00636290">
              <w:rPr>
                <w:bCs/>
                <w:i/>
                <w:szCs w:val="24"/>
              </w:rPr>
              <w:t>(</w:t>
            </w:r>
            <w:proofErr w:type="gramStart"/>
            <w:r w:rsidRPr="00636290">
              <w:rPr>
                <w:bCs/>
                <w:i/>
                <w:szCs w:val="24"/>
              </w:rPr>
              <w:t>such</w:t>
            </w:r>
            <w:proofErr w:type="gramEnd"/>
            <w:r w:rsidRPr="00636290">
              <w:rPr>
                <w:bCs/>
                <w:i/>
                <w:szCs w:val="24"/>
              </w:rPr>
              <w:t xml:space="preserve"> as: improved processes/procedures, asset preservation,  improved design, updated specifications, extends the life of infrastructure, etc.)</w:t>
            </w:r>
          </w:p>
        </w:tc>
        <w:tc>
          <w:tcPr>
            <w:tcW w:w="4878" w:type="dxa"/>
            <w:vAlign w:val="center"/>
          </w:tcPr>
          <w:p w:rsidR="0057173E" w:rsidRPr="00636290" w:rsidRDefault="006071DA" w:rsidP="0057173E">
            <w:pPr>
              <w:spacing w:after="0" w:line="240" w:lineRule="auto"/>
              <w:rPr>
                <w:szCs w:val="24"/>
              </w:rPr>
            </w:pPr>
            <w:r w:rsidRPr="00636290">
              <w:rPr>
                <w:szCs w:val="24"/>
              </w:rPr>
              <w:t>Future intersection designs will be improved.</w:t>
            </w:r>
          </w:p>
        </w:tc>
      </w:tr>
      <w:tr w:rsidR="0057173E" w:rsidRPr="00636290" w:rsidTr="0057173E">
        <w:tc>
          <w:tcPr>
            <w:tcW w:w="754" w:type="dxa"/>
            <w:vMerge w:val="restart"/>
            <w:vAlign w:val="center"/>
          </w:tcPr>
          <w:p w:rsidR="0057173E" w:rsidRPr="00636290" w:rsidRDefault="006B0A9D" w:rsidP="0057173E">
            <w:pPr>
              <w:spacing w:after="0" w:line="240" w:lineRule="auto"/>
              <w:jc w:val="center"/>
              <w:rPr>
                <w:b/>
                <w:bCs/>
                <w:color w:val="4F6228"/>
                <w:szCs w:val="24"/>
              </w:rPr>
            </w:pPr>
            <w:r w:rsidRPr="00636290">
              <w:rPr>
                <w:b/>
                <w:bCs/>
                <w:color w:val="4F6228"/>
                <w:szCs w:val="24"/>
              </w:rPr>
              <w:t>0</w:t>
            </w:r>
          </w:p>
        </w:tc>
        <w:tc>
          <w:tcPr>
            <w:tcW w:w="8928" w:type="dxa"/>
            <w:gridSpan w:val="3"/>
            <w:vAlign w:val="center"/>
          </w:tcPr>
          <w:p w:rsidR="0057173E" w:rsidRPr="00636290" w:rsidRDefault="0057173E" w:rsidP="0057173E">
            <w:pPr>
              <w:spacing w:after="0" w:line="240" w:lineRule="auto"/>
              <w:rPr>
                <w:b/>
                <w:bCs/>
                <w:szCs w:val="24"/>
              </w:rPr>
            </w:pPr>
            <w:r w:rsidRPr="00636290">
              <w:rPr>
                <w:b/>
                <w:bCs/>
                <w:color w:val="4F6228"/>
                <w:szCs w:val="24"/>
              </w:rPr>
              <w:t>Time Savings</w:t>
            </w:r>
          </w:p>
        </w:tc>
      </w:tr>
      <w:tr w:rsidR="0057173E" w:rsidRPr="00636290" w:rsidTr="0057173E">
        <w:tc>
          <w:tcPr>
            <w:tcW w:w="754" w:type="dxa"/>
            <w:vMerge/>
            <w:vAlign w:val="center"/>
          </w:tcPr>
          <w:p w:rsidR="0057173E" w:rsidRPr="00636290" w:rsidRDefault="0057173E" w:rsidP="0057173E">
            <w:pPr>
              <w:spacing w:after="0" w:line="240" w:lineRule="auto"/>
              <w:jc w:val="center"/>
              <w:rPr>
                <w:b/>
                <w:bCs/>
                <w:color w:val="C00000"/>
                <w:szCs w:val="24"/>
              </w:rPr>
            </w:pPr>
          </w:p>
        </w:tc>
        <w:tc>
          <w:tcPr>
            <w:tcW w:w="360" w:type="dxa"/>
            <w:vAlign w:val="center"/>
          </w:tcPr>
          <w:p w:rsidR="0057173E" w:rsidRPr="00636290" w:rsidRDefault="0057173E" w:rsidP="0057173E">
            <w:pPr>
              <w:spacing w:after="0" w:line="240" w:lineRule="auto"/>
              <w:rPr>
                <w:b/>
                <w:bCs/>
                <w:color w:val="C00000"/>
                <w:szCs w:val="24"/>
              </w:rPr>
            </w:pPr>
          </w:p>
        </w:tc>
        <w:tc>
          <w:tcPr>
            <w:tcW w:w="3690" w:type="dxa"/>
            <w:vAlign w:val="center"/>
          </w:tcPr>
          <w:p w:rsidR="0057173E" w:rsidRPr="00636290" w:rsidRDefault="0057173E" w:rsidP="0057173E">
            <w:pPr>
              <w:spacing w:after="0" w:line="240" w:lineRule="auto"/>
              <w:rPr>
                <w:bCs/>
                <w:i/>
                <w:szCs w:val="24"/>
              </w:rPr>
            </w:pPr>
            <w:r w:rsidRPr="00636290">
              <w:rPr>
                <w:bCs/>
                <w:i/>
                <w:szCs w:val="24"/>
              </w:rPr>
              <w:t>(</w:t>
            </w:r>
            <w:proofErr w:type="gramStart"/>
            <w:r w:rsidRPr="00636290">
              <w:rPr>
                <w:bCs/>
                <w:i/>
                <w:szCs w:val="24"/>
              </w:rPr>
              <w:t>such</w:t>
            </w:r>
            <w:proofErr w:type="gramEnd"/>
            <w:r w:rsidRPr="00636290">
              <w:rPr>
                <w:bCs/>
                <w:i/>
                <w:szCs w:val="24"/>
              </w:rPr>
              <w:t xml:space="preserve"> as:  improve construction scheduling, early project completion, quicker maintenance or rehabilitation, etc.)</w:t>
            </w:r>
          </w:p>
        </w:tc>
        <w:tc>
          <w:tcPr>
            <w:tcW w:w="4878" w:type="dxa"/>
            <w:vAlign w:val="center"/>
          </w:tcPr>
          <w:p w:rsidR="0057173E" w:rsidRPr="00636290" w:rsidRDefault="0057173E" w:rsidP="0057173E">
            <w:pPr>
              <w:spacing w:after="0" w:line="240" w:lineRule="auto"/>
              <w:rPr>
                <w:szCs w:val="24"/>
              </w:rPr>
            </w:pPr>
          </w:p>
        </w:tc>
      </w:tr>
      <w:tr w:rsidR="0057173E" w:rsidRPr="00636290" w:rsidTr="0057173E">
        <w:tc>
          <w:tcPr>
            <w:tcW w:w="754" w:type="dxa"/>
            <w:vMerge w:val="restart"/>
            <w:vAlign w:val="center"/>
          </w:tcPr>
          <w:p w:rsidR="0057173E" w:rsidRPr="00636290" w:rsidRDefault="006B0A9D" w:rsidP="0057173E">
            <w:pPr>
              <w:spacing w:after="0" w:line="240" w:lineRule="auto"/>
              <w:jc w:val="center"/>
              <w:rPr>
                <w:b/>
                <w:bCs/>
                <w:color w:val="4F6228"/>
                <w:szCs w:val="24"/>
              </w:rPr>
            </w:pPr>
            <w:r w:rsidRPr="00636290">
              <w:rPr>
                <w:b/>
                <w:bCs/>
                <w:color w:val="4F6228"/>
                <w:szCs w:val="24"/>
              </w:rPr>
              <w:t>0</w:t>
            </w:r>
          </w:p>
        </w:tc>
        <w:tc>
          <w:tcPr>
            <w:tcW w:w="8928" w:type="dxa"/>
            <w:gridSpan w:val="3"/>
            <w:vAlign w:val="center"/>
          </w:tcPr>
          <w:p w:rsidR="0057173E" w:rsidRPr="00636290" w:rsidRDefault="0057173E" w:rsidP="0057173E">
            <w:pPr>
              <w:spacing w:after="0" w:line="240" w:lineRule="auto"/>
              <w:rPr>
                <w:b/>
                <w:bCs/>
                <w:szCs w:val="24"/>
              </w:rPr>
            </w:pPr>
            <w:r w:rsidRPr="00636290">
              <w:rPr>
                <w:b/>
                <w:bCs/>
                <w:color w:val="4F6228"/>
                <w:szCs w:val="24"/>
              </w:rPr>
              <w:t>Other (other tangible and intangible benefits)</w:t>
            </w:r>
          </w:p>
        </w:tc>
      </w:tr>
      <w:tr w:rsidR="0057173E" w:rsidRPr="00636290" w:rsidTr="0057173E">
        <w:tc>
          <w:tcPr>
            <w:tcW w:w="754" w:type="dxa"/>
            <w:vMerge/>
          </w:tcPr>
          <w:p w:rsidR="0057173E" w:rsidRPr="00636290" w:rsidRDefault="0057173E" w:rsidP="0057173E">
            <w:pPr>
              <w:spacing w:after="0" w:line="240" w:lineRule="auto"/>
              <w:rPr>
                <w:b/>
                <w:bCs/>
                <w:color w:val="C00000"/>
                <w:szCs w:val="24"/>
              </w:rPr>
            </w:pPr>
          </w:p>
        </w:tc>
        <w:tc>
          <w:tcPr>
            <w:tcW w:w="360" w:type="dxa"/>
            <w:vAlign w:val="center"/>
          </w:tcPr>
          <w:p w:rsidR="0057173E" w:rsidRPr="00636290" w:rsidRDefault="0057173E" w:rsidP="0057173E">
            <w:pPr>
              <w:spacing w:after="0" w:line="240" w:lineRule="auto"/>
              <w:rPr>
                <w:b/>
                <w:bCs/>
                <w:color w:val="C00000"/>
                <w:szCs w:val="24"/>
              </w:rPr>
            </w:pPr>
          </w:p>
        </w:tc>
        <w:tc>
          <w:tcPr>
            <w:tcW w:w="3690" w:type="dxa"/>
            <w:vAlign w:val="center"/>
          </w:tcPr>
          <w:p w:rsidR="0057173E" w:rsidRPr="00636290" w:rsidRDefault="0057173E" w:rsidP="0057173E">
            <w:pPr>
              <w:spacing w:after="0" w:line="240" w:lineRule="auto"/>
              <w:rPr>
                <w:bCs/>
                <w:i/>
                <w:szCs w:val="24"/>
              </w:rPr>
            </w:pPr>
            <w:r w:rsidRPr="00636290">
              <w:rPr>
                <w:bCs/>
                <w:i/>
                <w:szCs w:val="24"/>
              </w:rPr>
              <w:t>(</w:t>
            </w:r>
            <w:proofErr w:type="gramStart"/>
            <w:r w:rsidRPr="00636290">
              <w:rPr>
                <w:bCs/>
                <w:i/>
                <w:szCs w:val="24"/>
              </w:rPr>
              <w:t>such</w:t>
            </w:r>
            <w:proofErr w:type="gramEnd"/>
            <w:r w:rsidRPr="00636290">
              <w:rPr>
                <w:bCs/>
                <w:i/>
                <w:szCs w:val="24"/>
              </w:rPr>
              <w:t xml:space="preserve"> as:  employee development/training, economic development, proof of concept, etc.)</w:t>
            </w:r>
          </w:p>
        </w:tc>
        <w:tc>
          <w:tcPr>
            <w:tcW w:w="4878" w:type="dxa"/>
            <w:vAlign w:val="center"/>
          </w:tcPr>
          <w:p w:rsidR="0057173E" w:rsidRPr="00636290" w:rsidRDefault="0057173E" w:rsidP="0057173E">
            <w:pPr>
              <w:spacing w:after="0" w:line="240" w:lineRule="auto"/>
              <w:rPr>
                <w:szCs w:val="24"/>
              </w:rPr>
            </w:pPr>
          </w:p>
        </w:tc>
      </w:tr>
    </w:tbl>
    <w:p w:rsidR="0057173E" w:rsidRPr="00636290" w:rsidRDefault="0057173E" w:rsidP="0057173E">
      <w:pPr>
        <w:pStyle w:val="Default"/>
        <w:rPr>
          <w:rFonts w:ascii="Times New Roman" w:hAnsi="Times New Roman" w:cs="Times New Roman"/>
          <w:b/>
          <w:i/>
          <w:color w:val="FF0000"/>
        </w:rPr>
      </w:pPr>
      <w:r w:rsidRPr="00636290">
        <w:rPr>
          <w:rFonts w:ascii="Times New Roman" w:hAnsi="Times New Roman" w:cs="Times New Roman"/>
          <w:b/>
          <w:i/>
          <w:color w:val="FF0000"/>
        </w:rPr>
        <w:t>* If there is no benefit in a particular category rank that category as 0.</w:t>
      </w:r>
    </w:p>
    <w:p w:rsidR="006D3ED9" w:rsidRPr="00636290" w:rsidRDefault="0057173E" w:rsidP="00B95ADD">
      <w:pPr>
        <w:pStyle w:val="Default"/>
        <w:jc w:val="center"/>
        <w:rPr>
          <w:rFonts w:ascii="Times New Roman" w:hAnsi="Times New Roman" w:cs="Times New Roman"/>
          <w:b/>
          <w:bCs/>
          <w:highlight w:val="yellow"/>
          <w:u w:val="single"/>
        </w:rPr>
      </w:pPr>
      <w:r w:rsidRPr="00636290">
        <w:rPr>
          <w:rFonts w:ascii="Times New Roman" w:hAnsi="Times New Roman" w:cs="Times New Roman"/>
          <w:b/>
          <w:bCs/>
          <w:i/>
        </w:rPr>
        <w:br w:type="page"/>
      </w:r>
      <w:r w:rsidR="006D3ED9" w:rsidRPr="00636290">
        <w:rPr>
          <w:rFonts w:ascii="Times New Roman" w:hAnsi="Times New Roman" w:cs="Times New Roman"/>
          <w:b/>
          <w:bCs/>
          <w:highlight w:val="yellow"/>
          <w:u w:val="single"/>
        </w:rPr>
        <w:lastRenderedPageBreak/>
        <w:t>Estimated Cost Table</w:t>
      </w:r>
      <w:r w:rsidR="00B95ADD" w:rsidRPr="00636290">
        <w:rPr>
          <w:rFonts w:ascii="Times New Roman" w:hAnsi="Times New Roman" w:cs="Times New Roman"/>
          <w:b/>
          <w:bCs/>
          <w:highlight w:val="yellow"/>
          <w:u w:val="single"/>
        </w:rPr>
        <w:t xml:space="preserve"> </w:t>
      </w:r>
    </w:p>
    <w:p w:rsidR="0043711C" w:rsidRPr="00636290" w:rsidRDefault="0043711C" w:rsidP="006D3ED9">
      <w:pPr>
        <w:pStyle w:val="Default"/>
        <w:rPr>
          <w:rFonts w:ascii="Times New Roman" w:hAnsi="Times New Roman" w:cs="Times New Roman"/>
          <w:b/>
          <w:bCs/>
          <w:i/>
          <w:highlight w:val="yellow"/>
        </w:rPr>
      </w:pPr>
    </w:p>
    <w:p w:rsidR="0043711C" w:rsidRPr="00636290" w:rsidRDefault="0043711C" w:rsidP="006D3ED9">
      <w:pPr>
        <w:pStyle w:val="Default"/>
        <w:rPr>
          <w:rFonts w:ascii="Times New Roman" w:hAnsi="Times New Roman" w:cs="Times New Roman"/>
          <w:b/>
          <w:bCs/>
          <w:i/>
          <w:highlight w:val="yellow"/>
        </w:rPr>
      </w:pPr>
      <w:r w:rsidRPr="00636290">
        <w:rPr>
          <w:rFonts w:ascii="Times New Roman" w:hAnsi="Times New Roman" w:cs="Times New Roman"/>
          <w:b/>
          <w:bCs/>
          <w:i/>
          <w:highlight w:val="yellow"/>
        </w:rPr>
        <w:t xml:space="preserve">Proposed Project Period: </w:t>
      </w:r>
      <w:r w:rsidR="00147F43" w:rsidRPr="00636290">
        <w:rPr>
          <w:rFonts w:ascii="Times New Roman" w:hAnsi="Times New Roman" w:cs="Times New Roman"/>
          <w:b/>
          <w:bCs/>
          <w:i/>
          <w:highlight w:val="yellow"/>
        </w:rPr>
        <w:t xml:space="preserve">y </w:t>
      </w:r>
      <w:r w:rsidR="00864A9C" w:rsidRPr="00636290">
        <w:rPr>
          <w:rFonts w:ascii="Times New Roman" w:hAnsi="Times New Roman" w:cs="Times New Roman"/>
          <w:b/>
          <w:bCs/>
          <w:i/>
          <w:highlight w:val="yellow"/>
        </w:rPr>
        <w:t>months</w:t>
      </w:r>
      <w:r w:rsidRPr="00636290">
        <w:rPr>
          <w:rFonts w:ascii="Times New Roman" w:hAnsi="Times New Roman" w:cs="Times New Roman"/>
          <w:b/>
          <w:bCs/>
          <w:i/>
          <w:highlight w:val="yellow"/>
        </w:rPr>
        <w:t xml:space="preserve"> </w:t>
      </w:r>
    </w:p>
    <w:p w:rsidR="006D3ED9" w:rsidRPr="00636290" w:rsidRDefault="006D3ED9" w:rsidP="006D3ED9">
      <w:pPr>
        <w:pStyle w:val="Default"/>
        <w:rPr>
          <w:rFonts w:ascii="Times New Roman" w:hAnsi="Times New Roman" w:cs="Times New Roman"/>
          <w:highlight w:val="yellow"/>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7"/>
        <w:gridCol w:w="2580"/>
        <w:gridCol w:w="863"/>
        <w:gridCol w:w="900"/>
        <w:gridCol w:w="1998"/>
      </w:tblGrid>
      <w:tr w:rsidR="006D3ED9" w:rsidRPr="00636290" w:rsidTr="007032AF">
        <w:tc>
          <w:tcPr>
            <w:tcW w:w="9108" w:type="dxa"/>
            <w:gridSpan w:val="5"/>
          </w:tcPr>
          <w:p w:rsidR="006D3ED9" w:rsidRPr="00636290" w:rsidRDefault="006D3ED9" w:rsidP="006D3ED9">
            <w:pPr>
              <w:autoSpaceDE w:val="0"/>
              <w:autoSpaceDN w:val="0"/>
              <w:adjustRightInd w:val="0"/>
              <w:spacing w:after="0" w:line="240" w:lineRule="auto"/>
              <w:rPr>
                <w:b/>
                <w:color w:val="000000"/>
                <w:szCs w:val="24"/>
                <w:highlight w:val="yellow"/>
              </w:rPr>
            </w:pPr>
            <w:r w:rsidRPr="00636290">
              <w:rPr>
                <w:b/>
                <w:color w:val="000000"/>
                <w:szCs w:val="24"/>
                <w:highlight w:val="yellow"/>
              </w:rPr>
              <w:t xml:space="preserve">Estimated Level of Effort </w:t>
            </w:r>
          </w:p>
          <w:p w:rsidR="006D3ED9" w:rsidRPr="00636290" w:rsidRDefault="006D3ED9" w:rsidP="006D3ED9">
            <w:pPr>
              <w:autoSpaceDE w:val="0"/>
              <w:autoSpaceDN w:val="0"/>
              <w:adjustRightInd w:val="0"/>
              <w:spacing w:after="0" w:line="240" w:lineRule="auto"/>
              <w:rPr>
                <w:b/>
                <w:color w:val="000000"/>
                <w:szCs w:val="24"/>
                <w:highlight w:val="yellow"/>
              </w:rPr>
            </w:pPr>
            <w:r w:rsidRPr="00636290">
              <w:rPr>
                <w:b/>
                <w:color w:val="000000"/>
                <w:szCs w:val="24"/>
                <w:highlight w:val="yellow"/>
              </w:rPr>
              <w:t>(JTRP Office will coordinate with Pre-award for $ estimates based on Person-Month effort)</w:t>
            </w:r>
          </w:p>
        </w:tc>
      </w:tr>
      <w:tr w:rsidR="00BD1F37" w:rsidRPr="00636290" w:rsidTr="007032AF">
        <w:tc>
          <w:tcPr>
            <w:tcW w:w="2767" w:type="dxa"/>
          </w:tcPr>
          <w:p w:rsidR="006D3ED9" w:rsidRPr="00636290" w:rsidRDefault="006D3ED9" w:rsidP="006D3ED9">
            <w:pPr>
              <w:autoSpaceDE w:val="0"/>
              <w:autoSpaceDN w:val="0"/>
              <w:adjustRightInd w:val="0"/>
              <w:spacing w:after="0"/>
              <w:rPr>
                <w:color w:val="000000"/>
                <w:szCs w:val="24"/>
                <w:highlight w:val="yellow"/>
              </w:rPr>
            </w:pPr>
          </w:p>
        </w:tc>
        <w:tc>
          <w:tcPr>
            <w:tcW w:w="2580" w:type="dxa"/>
          </w:tcPr>
          <w:p w:rsidR="006D3ED9" w:rsidRPr="00636290" w:rsidRDefault="006D3ED9" w:rsidP="006D3ED9">
            <w:pPr>
              <w:autoSpaceDE w:val="0"/>
              <w:autoSpaceDN w:val="0"/>
              <w:adjustRightInd w:val="0"/>
              <w:jc w:val="center"/>
              <w:rPr>
                <w:color w:val="000000"/>
                <w:szCs w:val="24"/>
                <w:highlight w:val="yellow"/>
              </w:rPr>
            </w:pPr>
            <w:r w:rsidRPr="00636290">
              <w:rPr>
                <w:color w:val="000000"/>
                <w:szCs w:val="24"/>
                <w:highlight w:val="yellow"/>
              </w:rPr>
              <w:t>Y1</w:t>
            </w:r>
          </w:p>
        </w:tc>
        <w:tc>
          <w:tcPr>
            <w:tcW w:w="863" w:type="dxa"/>
          </w:tcPr>
          <w:p w:rsidR="006D3ED9" w:rsidRPr="00636290" w:rsidRDefault="006D3ED9" w:rsidP="006D3ED9">
            <w:pPr>
              <w:autoSpaceDE w:val="0"/>
              <w:autoSpaceDN w:val="0"/>
              <w:adjustRightInd w:val="0"/>
              <w:jc w:val="center"/>
              <w:rPr>
                <w:color w:val="000000"/>
                <w:szCs w:val="24"/>
                <w:highlight w:val="yellow"/>
              </w:rPr>
            </w:pPr>
            <w:r w:rsidRPr="00636290">
              <w:rPr>
                <w:color w:val="000000"/>
                <w:szCs w:val="24"/>
                <w:highlight w:val="yellow"/>
              </w:rPr>
              <w:t>Y2</w:t>
            </w:r>
          </w:p>
        </w:tc>
        <w:tc>
          <w:tcPr>
            <w:tcW w:w="900" w:type="dxa"/>
          </w:tcPr>
          <w:p w:rsidR="006D3ED9" w:rsidRPr="00636290" w:rsidRDefault="006D3ED9" w:rsidP="006D3ED9">
            <w:pPr>
              <w:autoSpaceDE w:val="0"/>
              <w:autoSpaceDN w:val="0"/>
              <w:adjustRightInd w:val="0"/>
              <w:jc w:val="center"/>
              <w:rPr>
                <w:color w:val="000000"/>
                <w:szCs w:val="24"/>
                <w:highlight w:val="yellow"/>
              </w:rPr>
            </w:pPr>
            <w:r w:rsidRPr="00636290">
              <w:rPr>
                <w:color w:val="000000"/>
                <w:szCs w:val="24"/>
                <w:highlight w:val="yellow"/>
              </w:rPr>
              <w:t>Y3</w:t>
            </w:r>
          </w:p>
        </w:tc>
        <w:tc>
          <w:tcPr>
            <w:tcW w:w="1998" w:type="dxa"/>
          </w:tcPr>
          <w:p w:rsidR="006D3ED9" w:rsidRPr="00636290" w:rsidRDefault="006D3ED9" w:rsidP="006D3ED9">
            <w:pPr>
              <w:autoSpaceDE w:val="0"/>
              <w:autoSpaceDN w:val="0"/>
              <w:adjustRightInd w:val="0"/>
              <w:jc w:val="center"/>
              <w:rPr>
                <w:color w:val="000000"/>
                <w:szCs w:val="24"/>
                <w:highlight w:val="yellow"/>
              </w:rPr>
            </w:pPr>
            <w:r w:rsidRPr="00636290">
              <w:rPr>
                <w:color w:val="000000"/>
                <w:szCs w:val="24"/>
                <w:highlight w:val="yellow"/>
              </w:rPr>
              <w:t>Total</w:t>
            </w:r>
          </w:p>
        </w:tc>
      </w:tr>
      <w:tr w:rsidR="00BD1F37" w:rsidRPr="00636290" w:rsidTr="007032AF">
        <w:trPr>
          <w:trHeight w:val="1052"/>
        </w:trPr>
        <w:tc>
          <w:tcPr>
            <w:tcW w:w="2767" w:type="dxa"/>
          </w:tcPr>
          <w:p w:rsidR="006D3ED9" w:rsidRPr="00636290" w:rsidRDefault="006D3ED9" w:rsidP="00B95ADD">
            <w:pPr>
              <w:autoSpaceDE w:val="0"/>
              <w:autoSpaceDN w:val="0"/>
              <w:adjustRightInd w:val="0"/>
              <w:rPr>
                <w:color w:val="000000"/>
                <w:szCs w:val="24"/>
                <w:highlight w:val="yellow"/>
              </w:rPr>
            </w:pPr>
            <w:r w:rsidRPr="00636290">
              <w:rPr>
                <w:color w:val="000000"/>
                <w:szCs w:val="24"/>
                <w:highlight w:val="yellow"/>
              </w:rPr>
              <w:t>P</w:t>
            </w:r>
            <w:r w:rsidR="00B95ADD" w:rsidRPr="00636290">
              <w:rPr>
                <w:color w:val="000000"/>
                <w:szCs w:val="24"/>
                <w:highlight w:val="yellow"/>
              </w:rPr>
              <w:t>erson-Months of Faculty Effort</w:t>
            </w:r>
          </w:p>
        </w:tc>
        <w:tc>
          <w:tcPr>
            <w:tcW w:w="2580" w:type="dxa"/>
          </w:tcPr>
          <w:p w:rsidR="00B95ADD" w:rsidRPr="00636290" w:rsidRDefault="00B95ADD" w:rsidP="00B95ADD">
            <w:pPr>
              <w:autoSpaceDE w:val="0"/>
              <w:autoSpaceDN w:val="0"/>
              <w:adjustRightInd w:val="0"/>
              <w:rPr>
                <w:color w:val="000000"/>
                <w:szCs w:val="24"/>
                <w:highlight w:val="yellow"/>
              </w:rPr>
            </w:pPr>
          </w:p>
          <w:p w:rsidR="009E1EC7" w:rsidRPr="00636290" w:rsidRDefault="009E1EC7" w:rsidP="00B95ADD">
            <w:pPr>
              <w:autoSpaceDE w:val="0"/>
              <w:autoSpaceDN w:val="0"/>
              <w:adjustRightInd w:val="0"/>
              <w:rPr>
                <w:color w:val="000000"/>
                <w:szCs w:val="24"/>
                <w:highlight w:val="yellow"/>
              </w:rPr>
            </w:pPr>
          </w:p>
        </w:tc>
        <w:tc>
          <w:tcPr>
            <w:tcW w:w="863" w:type="dxa"/>
          </w:tcPr>
          <w:p w:rsidR="000F3BB2" w:rsidRPr="00636290" w:rsidRDefault="000F3BB2" w:rsidP="00B95ADD">
            <w:pPr>
              <w:autoSpaceDE w:val="0"/>
              <w:autoSpaceDN w:val="0"/>
              <w:adjustRightInd w:val="0"/>
              <w:rPr>
                <w:color w:val="000000"/>
                <w:szCs w:val="24"/>
                <w:highlight w:val="yellow"/>
              </w:rPr>
            </w:pPr>
          </w:p>
        </w:tc>
        <w:tc>
          <w:tcPr>
            <w:tcW w:w="900" w:type="dxa"/>
          </w:tcPr>
          <w:p w:rsidR="006D3ED9" w:rsidRPr="00636290" w:rsidRDefault="006D3ED9" w:rsidP="006D3ED9">
            <w:pPr>
              <w:autoSpaceDE w:val="0"/>
              <w:autoSpaceDN w:val="0"/>
              <w:adjustRightInd w:val="0"/>
              <w:rPr>
                <w:color w:val="000000"/>
                <w:szCs w:val="24"/>
                <w:highlight w:val="yellow"/>
              </w:rPr>
            </w:pPr>
          </w:p>
        </w:tc>
        <w:tc>
          <w:tcPr>
            <w:tcW w:w="1998" w:type="dxa"/>
          </w:tcPr>
          <w:p w:rsidR="006D3ED9" w:rsidRPr="00636290" w:rsidRDefault="006D3ED9" w:rsidP="0076149C">
            <w:pPr>
              <w:autoSpaceDE w:val="0"/>
              <w:autoSpaceDN w:val="0"/>
              <w:adjustRightInd w:val="0"/>
              <w:spacing w:after="120"/>
              <w:rPr>
                <w:color w:val="000000"/>
                <w:szCs w:val="24"/>
                <w:highlight w:val="yellow"/>
              </w:rPr>
            </w:pPr>
          </w:p>
        </w:tc>
      </w:tr>
      <w:tr w:rsidR="00BD1F37" w:rsidRPr="00636290" w:rsidTr="007032AF">
        <w:tc>
          <w:tcPr>
            <w:tcW w:w="2767" w:type="dxa"/>
          </w:tcPr>
          <w:p w:rsidR="006D3ED9" w:rsidRPr="00636290" w:rsidRDefault="00B95ADD" w:rsidP="00B95ADD">
            <w:pPr>
              <w:autoSpaceDE w:val="0"/>
              <w:autoSpaceDN w:val="0"/>
              <w:adjustRightInd w:val="0"/>
              <w:rPr>
                <w:color w:val="000000"/>
                <w:szCs w:val="24"/>
                <w:highlight w:val="yellow"/>
              </w:rPr>
            </w:pPr>
            <w:r w:rsidRPr="00636290">
              <w:rPr>
                <w:color w:val="000000"/>
                <w:szCs w:val="24"/>
                <w:highlight w:val="yellow"/>
              </w:rPr>
              <w:t>Person-Months of Staff Time</w:t>
            </w:r>
          </w:p>
        </w:tc>
        <w:tc>
          <w:tcPr>
            <w:tcW w:w="2580" w:type="dxa"/>
          </w:tcPr>
          <w:p w:rsidR="006D3ED9" w:rsidRPr="00636290" w:rsidRDefault="006D3ED9" w:rsidP="006D3ED9">
            <w:pPr>
              <w:autoSpaceDE w:val="0"/>
              <w:autoSpaceDN w:val="0"/>
              <w:adjustRightInd w:val="0"/>
              <w:rPr>
                <w:color w:val="000000"/>
                <w:szCs w:val="24"/>
                <w:highlight w:val="yellow"/>
              </w:rPr>
            </w:pPr>
          </w:p>
        </w:tc>
        <w:tc>
          <w:tcPr>
            <w:tcW w:w="863" w:type="dxa"/>
          </w:tcPr>
          <w:p w:rsidR="006D3ED9" w:rsidRPr="00636290" w:rsidRDefault="006D3ED9" w:rsidP="006D3ED9">
            <w:pPr>
              <w:autoSpaceDE w:val="0"/>
              <w:autoSpaceDN w:val="0"/>
              <w:adjustRightInd w:val="0"/>
              <w:rPr>
                <w:color w:val="000000"/>
                <w:szCs w:val="24"/>
                <w:highlight w:val="yellow"/>
              </w:rPr>
            </w:pPr>
          </w:p>
        </w:tc>
        <w:tc>
          <w:tcPr>
            <w:tcW w:w="900" w:type="dxa"/>
          </w:tcPr>
          <w:p w:rsidR="006D3ED9" w:rsidRPr="00636290" w:rsidRDefault="006D3ED9" w:rsidP="006D3ED9">
            <w:pPr>
              <w:autoSpaceDE w:val="0"/>
              <w:autoSpaceDN w:val="0"/>
              <w:adjustRightInd w:val="0"/>
              <w:rPr>
                <w:color w:val="000000"/>
                <w:szCs w:val="24"/>
                <w:highlight w:val="yellow"/>
              </w:rPr>
            </w:pPr>
          </w:p>
        </w:tc>
        <w:tc>
          <w:tcPr>
            <w:tcW w:w="1998" w:type="dxa"/>
          </w:tcPr>
          <w:p w:rsidR="006D3ED9" w:rsidRPr="00636290" w:rsidRDefault="006D3ED9" w:rsidP="006D3ED9">
            <w:pPr>
              <w:autoSpaceDE w:val="0"/>
              <w:autoSpaceDN w:val="0"/>
              <w:adjustRightInd w:val="0"/>
              <w:rPr>
                <w:color w:val="000000"/>
                <w:szCs w:val="24"/>
                <w:highlight w:val="yellow"/>
              </w:rPr>
            </w:pPr>
          </w:p>
        </w:tc>
      </w:tr>
      <w:tr w:rsidR="00BD1F37" w:rsidRPr="00636290" w:rsidTr="007032AF">
        <w:tc>
          <w:tcPr>
            <w:tcW w:w="2767" w:type="dxa"/>
          </w:tcPr>
          <w:p w:rsidR="006D3ED9" w:rsidRPr="00636290" w:rsidRDefault="006D3ED9" w:rsidP="00B95ADD">
            <w:pPr>
              <w:autoSpaceDE w:val="0"/>
              <w:autoSpaceDN w:val="0"/>
              <w:adjustRightInd w:val="0"/>
              <w:rPr>
                <w:color w:val="000000"/>
                <w:szCs w:val="24"/>
                <w:highlight w:val="yellow"/>
              </w:rPr>
            </w:pPr>
            <w:r w:rsidRPr="00636290">
              <w:rPr>
                <w:color w:val="000000"/>
                <w:szCs w:val="24"/>
                <w:highlight w:val="yellow"/>
              </w:rPr>
              <w:t>Person-Months of Grad Student (</w:t>
            </w:r>
            <w:r w:rsidR="00B95ADD" w:rsidRPr="00636290">
              <w:rPr>
                <w:color w:val="000000"/>
                <w:szCs w:val="24"/>
                <w:highlight w:val="yellow"/>
              </w:rPr>
              <w:t>@ 50% FTE)</w:t>
            </w:r>
          </w:p>
        </w:tc>
        <w:tc>
          <w:tcPr>
            <w:tcW w:w="2580" w:type="dxa"/>
          </w:tcPr>
          <w:p w:rsidR="00B95ADD" w:rsidRPr="00636290" w:rsidRDefault="00B95ADD" w:rsidP="006D3ED9">
            <w:pPr>
              <w:autoSpaceDE w:val="0"/>
              <w:autoSpaceDN w:val="0"/>
              <w:adjustRightInd w:val="0"/>
              <w:rPr>
                <w:color w:val="000000"/>
                <w:szCs w:val="24"/>
                <w:highlight w:val="yellow"/>
              </w:rPr>
            </w:pPr>
          </w:p>
        </w:tc>
        <w:tc>
          <w:tcPr>
            <w:tcW w:w="863" w:type="dxa"/>
          </w:tcPr>
          <w:p w:rsidR="000F3BB2" w:rsidRPr="00636290" w:rsidRDefault="000F3BB2" w:rsidP="00B95ADD">
            <w:pPr>
              <w:autoSpaceDE w:val="0"/>
              <w:autoSpaceDN w:val="0"/>
              <w:adjustRightInd w:val="0"/>
              <w:rPr>
                <w:color w:val="000000"/>
                <w:szCs w:val="24"/>
                <w:highlight w:val="yellow"/>
              </w:rPr>
            </w:pPr>
          </w:p>
        </w:tc>
        <w:tc>
          <w:tcPr>
            <w:tcW w:w="900" w:type="dxa"/>
          </w:tcPr>
          <w:p w:rsidR="006D3ED9" w:rsidRPr="00636290" w:rsidRDefault="006D3ED9" w:rsidP="006D3ED9">
            <w:pPr>
              <w:autoSpaceDE w:val="0"/>
              <w:autoSpaceDN w:val="0"/>
              <w:adjustRightInd w:val="0"/>
              <w:rPr>
                <w:color w:val="000000"/>
                <w:szCs w:val="24"/>
                <w:highlight w:val="yellow"/>
              </w:rPr>
            </w:pPr>
          </w:p>
        </w:tc>
        <w:tc>
          <w:tcPr>
            <w:tcW w:w="1998" w:type="dxa"/>
          </w:tcPr>
          <w:p w:rsidR="00B95ADD" w:rsidRPr="00636290" w:rsidRDefault="00B95ADD" w:rsidP="00BD1F37">
            <w:pPr>
              <w:autoSpaceDE w:val="0"/>
              <w:autoSpaceDN w:val="0"/>
              <w:adjustRightInd w:val="0"/>
              <w:rPr>
                <w:color w:val="000000"/>
                <w:szCs w:val="24"/>
                <w:highlight w:val="yellow"/>
              </w:rPr>
            </w:pPr>
          </w:p>
        </w:tc>
      </w:tr>
      <w:tr w:rsidR="00BD1F37" w:rsidRPr="00636290" w:rsidTr="007032AF">
        <w:tc>
          <w:tcPr>
            <w:tcW w:w="2767" w:type="dxa"/>
          </w:tcPr>
          <w:p w:rsidR="006D3ED9" w:rsidRPr="00636290" w:rsidRDefault="006D3ED9" w:rsidP="0076149C">
            <w:pPr>
              <w:autoSpaceDE w:val="0"/>
              <w:autoSpaceDN w:val="0"/>
              <w:adjustRightInd w:val="0"/>
              <w:spacing w:after="120"/>
              <w:rPr>
                <w:color w:val="000000"/>
                <w:szCs w:val="24"/>
                <w:highlight w:val="yellow"/>
              </w:rPr>
            </w:pPr>
            <w:r w:rsidRPr="00636290">
              <w:rPr>
                <w:color w:val="000000"/>
                <w:szCs w:val="24"/>
                <w:highlight w:val="yellow"/>
              </w:rPr>
              <w:t xml:space="preserve">Hours of Undergraduate time </w:t>
            </w:r>
          </w:p>
        </w:tc>
        <w:tc>
          <w:tcPr>
            <w:tcW w:w="2580" w:type="dxa"/>
          </w:tcPr>
          <w:p w:rsidR="006D3ED9" w:rsidRPr="00636290" w:rsidRDefault="006D3ED9" w:rsidP="006D3ED9">
            <w:pPr>
              <w:autoSpaceDE w:val="0"/>
              <w:autoSpaceDN w:val="0"/>
              <w:adjustRightInd w:val="0"/>
              <w:rPr>
                <w:color w:val="000000"/>
                <w:szCs w:val="24"/>
                <w:highlight w:val="yellow"/>
              </w:rPr>
            </w:pPr>
          </w:p>
        </w:tc>
        <w:tc>
          <w:tcPr>
            <w:tcW w:w="863" w:type="dxa"/>
          </w:tcPr>
          <w:p w:rsidR="006D3ED9" w:rsidRPr="00636290" w:rsidRDefault="006D3ED9" w:rsidP="006D3ED9">
            <w:pPr>
              <w:autoSpaceDE w:val="0"/>
              <w:autoSpaceDN w:val="0"/>
              <w:adjustRightInd w:val="0"/>
              <w:rPr>
                <w:color w:val="000000"/>
                <w:szCs w:val="24"/>
                <w:highlight w:val="yellow"/>
              </w:rPr>
            </w:pPr>
          </w:p>
        </w:tc>
        <w:tc>
          <w:tcPr>
            <w:tcW w:w="900" w:type="dxa"/>
          </w:tcPr>
          <w:p w:rsidR="006D3ED9" w:rsidRPr="00636290" w:rsidRDefault="006D3ED9" w:rsidP="006D3ED9">
            <w:pPr>
              <w:autoSpaceDE w:val="0"/>
              <w:autoSpaceDN w:val="0"/>
              <w:adjustRightInd w:val="0"/>
              <w:rPr>
                <w:color w:val="000000"/>
                <w:szCs w:val="24"/>
                <w:highlight w:val="yellow"/>
              </w:rPr>
            </w:pPr>
          </w:p>
        </w:tc>
        <w:tc>
          <w:tcPr>
            <w:tcW w:w="1998" w:type="dxa"/>
          </w:tcPr>
          <w:p w:rsidR="006D3ED9" w:rsidRPr="00636290" w:rsidRDefault="006D3ED9" w:rsidP="006D3ED9">
            <w:pPr>
              <w:autoSpaceDE w:val="0"/>
              <w:autoSpaceDN w:val="0"/>
              <w:adjustRightInd w:val="0"/>
              <w:rPr>
                <w:color w:val="000000"/>
                <w:szCs w:val="24"/>
                <w:highlight w:val="yellow"/>
              </w:rPr>
            </w:pPr>
          </w:p>
        </w:tc>
      </w:tr>
      <w:tr w:rsidR="006D3ED9" w:rsidRPr="00636290" w:rsidTr="007032AF">
        <w:tc>
          <w:tcPr>
            <w:tcW w:w="9108" w:type="dxa"/>
            <w:gridSpan w:val="5"/>
          </w:tcPr>
          <w:p w:rsidR="006D3ED9" w:rsidRPr="00636290" w:rsidRDefault="006D3ED9" w:rsidP="006D3ED9">
            <w:pPr>
              <w:autoSpaceDE w:val="0"/>
              <w:autoSpaceDN w:val="0"/>
              <w:adjustRightInd w:val="0"/>
              <w:rPr>
                <w:b/>
                <w:color w:val="000000"/>
                <w:szCs w:val="24"/>
                <w:highlight w:val="yellow"/>
              </w:rPr>
            </w:pPr>
            <w:r w:rsidRPr="00636290">
              <w:rPr>
                <w:b/>
                <w:color w:val="000000"/>
                <w:szCs w:val="24"/>
                <w:highlight w:val="yellow"/>
              </w:rPr>
              <w:t>Other Estimated Direct Costs</w:t>
            </w:r>
          </w:p>
        </w:tc>
      </w:tr>
      <w:tr w:rsidR="00BD1F37" w:rsidRPr="00636290" w:rsidTr="007032AF">
        <w:tc>
          <w:tcPr>
            <w:tcW w:w="2767" w:type="dxa"/>
          </w:tcPr>
          <w:p w:rsidR="006D3ED9" w:rsidRPr="00636290" w:rsidRDefault="006D3ED9" w:rsidP="0076149C">
            <w:pPr>
              <w:tabs>
                <w:tab w:val="center" w:pos="1539"/>
              </w:tabs>
              <w:autoSpaceDE w:val="0"/>
              <w:autoSpaceDN w:val="0"/>
              <w:adjustRightInd w:val="0"/>
              <w:spacing w:after="120"/>
              <w:rPr>
                <w:color w:val="000000"/>
                <w:szCs w:val="24"/>
                <w:highlight w:val="yellow"/>
              </w:rPr>
            </w:pPr>
            <w:r w:rsidRPr="00636290">
              <w:rPr>
                <w:color w:val="000000"/>
                <w:szCs w:val="24"/>
                <w:highlight w:val="yellow"/>
              </w:rPr>
              <w:t>Travel</w:t>
            </w:r>
            <w:r w:rsidRPr="00636290">
              <w:rPr>
                <w:color w:val="000000"/>
                <w:szCs w:val="24"/>
                <w:highlight w:val="yellow"/>
              </w:rPr>
              <w:tab/>
            </w:r>
          </w:p>
        </w:tc>
        <w:tc>
          <w:tcPr>
            <w:tcW w:w="2580" w:type="dxa"/>
          </w:tcPr>
          <w:p w:rsidR="006D3ED9" w:rsidRPr="00636290" w:rsidRDefault="006D3ED9" w:rsidP="002F5B54">
            <w:pPr>
              <w:autoSpaceDE w:val="0"/>
              <w:autoSpaceDN w:val="0"/>
              <w:adjustRightInd w:val="0"/>
              <w:spacing w:after="120"/>
              <w:rPr>
                <w:color w:val="000000"/>
                <w:szCs w:val="24"/>
                <w:highlight w:val="yellow"/>
              </w:rPr>
            </w:pPr>
          </w:p>
        </w:tc>
        <w:tc>
          <w:tcPr>
            <w:tcW w:w="863" w:type="dxa"/>
          </w:tcPr>
          <w:p w:rsidR="006D3ED9" w:rsidRPr="00636290" w:rsidRDefault="006D3ED9" w:rsidP="0076149C">
            <w:pPr>
              <w:autoSpaceDE w:val="0"/>
              <w:autoSpaceDN w:val="0"/>
              <w:adjustRightInd w:val="0"/>
              <w:spacing w:after="120"/>
              <w:rPr>
                <w:color w:val="000000"/>
                <w:szCs w:val="24"/>
                <w:highlight w:val="yellow"/>
              </w:rPr>
            </w:pPr>
          </w:p>
        </w:tc>
        <w:tc>
          <w:tcPr>
            <w:tcW w:w="900" w:type="dxa"/>
          </w:tcPr>
          <w:p w:rsidR="006D3ED9" w:rsidRPr="00636290" w:rsidRDefault="006D3ED9" w:rsidP="0076149C">
            <w:pPr>
              <w:autoSpaceDE w:val="0"/>
              <w:autoSpaceDN w:val="0"/>
              <w:adjustRightInd w:val="0"/>
              <w:spacing w:after="120"/>
              <w:rPr>
                <w:color w:val="000000"/>
                <w:szCs w:val="24"/>
                <w:highlight w:val="yellow"/>
              </w:rPr>
            </w:pPr>
          </w:p>
        </w:tc>
        <w:tc>
          <w:tcPr>
            <w:tcW w:w="1998" w:type="dxa"/>
          </w:tcPr>
          <w:p w:rsidR="006D3ED9" w:rsidRPr="00636290" w:rsidRDefault="006D3ED9" w:rsidP="002F5B54">
            <w:pPr>
              <w:autoSpaceDE w:val="0"/>
              <w:autoSpaceDN w:val="0"/>
              <w:adjustRightInd w:val="0"/>
              <w:spacing w:after="120"/>
              <w:rPr>
                <w:color w:val="000000"/>
                <w:szCs w:val="24"/>
                <w:highlight w:val="yellow"/>
              </w:rPr>
            </w:pPr>
          </w:p>
        </w:tc>
      </w:tr>
      <w:tr w:rsidR="00BD1F37" w:rsidRPr="00636290" w:rsidTr="007032AF">
        <w:tc>
          <w:tcPr>
            <w:tcW w:w="2767" w:type="dxa"/>
          </w:tcPr>
          <w:p w:rsidR="006D3ED9" w:rsidRPr="00636290" w:rsidRDefault="006D3ED9" w:rsidP="0076149C">
            <w:pPr>
              <w:autoSpaceDE w:val="0"/>
              <w:autoSpaceDN w:val="0"/>
              <w:adjustRightInd w:val="0"/>
              <w:spacing w:after="120"/>
              <w:rPr>
                <w:color w:val="000000"/>
                <w:szCs w:val="24"/>
                <w:highlight w:val="yellow"/>
              </w:rPr>
            </w:pPr>
            <w:r w:rsidRPr="00636290">
              <w:rPr>
                <w:color w:val="000000"/>
                <w:szCs w:val="24"/>
                <w:highlight w:val="yellow"/>
              </w:rPr>
              <w:t>Supplies</w:t>
            </w:r>
          </w:p>
        </w:tc>
        <w:tc>
          <w:tcPr>
            <w:tcW w:w="2580" w:type="dxa"/>
          </w:tcPr>
          <w:p w:rsidR="006D3ED9" w:rsidRPr="00636290" w:rsidRDefault="006D3ED9" w:rsidP="0076149C">
            <w:pPr>
              <w:autoSpaceDE w:val="0"/>
              <w:autoSpaceDN w:val="0"/>
              <w:adjustRightInd w:val="0"/>
              <w:spacing w:after="120"/>
              <w:rPr>
                <w:color w:val="000000"/>
                <w:szCs w:val="24"/>
                <w:highlight w:val="yellow"/>
              </w:rPr>
            </w:pPr>
          </w:p>
        </w:tc>
        <w:tc>
          <w:tcPr>
            <w:tcW w:w="863" w:type="dxa"/>
          </w:tcPr>
          <w:p w:rsidR="006D3ED9" w:rsidRPr="00636290" w:rsidRDefault="006D3ED9" w:rsidP="0076149C">
            <w:pPr>
              <w:autoSpaceDE w:val="0"/>
              <w:autoSpaceDN w:val="0"/>
              <w:adjustRightInd w:val="0"/>
              <w:spacing w:after="120"/>
              <w:rPr>
                <w:color w:val="000000"/>
                <w:szCs w:val="24"/>
                <w:highlight w:val="yellow"/>
              </w:rPr>
            </w:pPr>
          </w:p>
        </w:tc>
        <w:tc>
          <w:tcPr>
            <w:tcW w:w="900" w:type="dxa"/>
          </w:tcPr>
          <w:p w:rsidR="006D3ED9" w:rsidRPr="00636290" w:rsidRDefault="006D3ED9" w:rsidP="0076149C">
            <w:pPr>
              <w:autoSpaceDE w:val="0"/>
              <w:autoSpaceDN w:val="0"/>
              <w:adjustRightInd w:val="0"/>
              <w:spacing w:after="120"/>
              <w:rPr>
                <w:color w:val="000000"/>
                <w:szCs w:val="24"/>
                <w:highlight w:val="yellow"/>
              </w:rPr>
            </w:pPr>
          </w:p>
        </w:tc>
        <w:tc>
          <w:tcPr>
            <w:tcW w:w="1998" w:type="dxa"/>
          </w:tcPr>
          <w:p w:rsidR="006D3ED9" w:rsidRPr="00636290" w:rsidRDefault="006D3ED9" w:rsidP="002638CB">
            <w:pPr>
              <w:autoSpaceDE w:val="0"/>
              <w:autoSpaceDN w:val="0"/>
              <w:adjustRightInd w:val="0"/>
              <w:spacing w:after="120"/>
              <w:rPr>
                <w:color w:val="000000"/>
                <w:szCs w:val="24"/>
                <w:highlight w:val="yellow"/>
              </w:rPr>
            </w:pPr>
          </w:p>
        </w:tc>
      </w:tr>
      <w:tr w:rsidR="00BD1F37" w:rsidRPr="00636290" w:rsidTr="007032AF">
        <w:tc>
          <w:tcPr>
            <w:tcW w:w="2767" w:type="dxa"/>
          </w:tcPr>
          <w:p w:rsidR="006D3ED9" w:rsidRPr="00636290" w:rsidRDefault="006D3ED9" w:rsidP="0076149C">
            <w:pPr>
              <w:autoSpaceDE w:val="0"/>
              <w:autoSpaceDN w:val="0"/>
              <w:adjustRightInd w:val="0"/>
              <w:spacing w:after="120"/>
              <w:rPr>
                <w:color w:val="000000"/>
                <w:szCs w:val="24"/>
                <w:highlight w:val="yellow"/>
              </w:rPr>
            </w:pPr>
            <w:r w:rsidRPr="00636290">
              <w:rPr>
                <w:color w:val="000000"/>
                <w:szCs w:val="24"/>
                <w:highlight w:val="yellow"/>
              </w:rPr>
              <w:t>Capital</w:t>
            </w:r>
          </w:p>
        </w:tc>
        <w:tc>
          <w:tcPr>
            <w:tcW w:w="2580" w:type="dxa"/>
          </w:tcPr>
          <w:p w:rsidR="006D3ED9" w:rsidRPr="00636290" w:rsidRDefault="006D3ED9" w:rsidP="0076149C">
            <w:pPr>
              <w:autoSpaceDE w:val="0"/>
              <w:autoSpaceDN w:val="0"/>
              <w:adjustRightInd w:val="0"/>
              <w:spacing w:after="120"/>
              <w:rPr>
                <w:color w:val="000000"/>
                <w:szCs w:val="24"/>
                <w:highlight w:val="yellow"/>
              </w:rPr>
            </w:pPr>
          </w:p>
        </w:tc>
        <w:tc>
          <w:tcPr>
            <w:tcW w:w="863" w:type="dxa"/>
          </w:tcPr>
          <w:p w:rsidR="006D3ED9" w:rsidRPr="00636290" w:rsidRDefault="006D3ED9" w:rsidP="0076149C">
            <w:pPr>
              <w:autoSpaceDE w:val="0"/>
              <w:autoSpaceDN w:val="0"/>
              <w:adjustRightInd w:val="0"/>
              <w:spacing w:after="120"/>
              <w:rPr>
                <w:color w:val="000000"/>
                <w:szCs w:val="24"/>
                <w:highlight w:val="yellow"/>
              </w:rPr>
            </w:pPr>
          </w:p>
        </w:tc>
        <w:tc>
          <w:tcPr>
            <w:tcW w:w="900" w:type="dxa"/>
          </w:tcPr>
          <w:p w:rsidR="006D3ED9" w:rsidRPr="00636290" w:rsidRDefault="006D3ED9" w:rsidP="0076149C">
            <w:pPr>
              <w:autoSpaceDE w:val="0"/>
              <w:autoSpaceDN w:val="0"/>
              <w:adjustRightInd w:val="0"/>
              <w:spacing w:after="120"/>
              <w:rPr>
                <w:color w:val="000000"/>
                <w:szCs w:val="24"/>
                <w:highlight w:val="yellow"/>
              </w:rPr>
            </w:pPr>
          </w:p>
        </w:tc>
        <w:tc>
          <w:tcPr>
            <w:tcW w:w="1998" w:type="dxa"/>
          </w:tcPr>
          <w:p w:rsidR="006D3ED9" w:rsidRPr="00636290" w:rsidRDefault="006D3ED9" w:rsidP="0076149C">
            <w:pPr>
              <w:autoSpaceDE w:val="0"/>
              <w:autoSpaceDN w:val="0"/>
              <w:adjustRightInd w:val="0"/>
              <w:spacing w:after="120"/>
              <w:rPr>
                <w:color w:val="000000"/>
                <w:szCs w:val="24"/>
                <w:highlight w:val="yellow"/>
              </w:rPr>
            </w:pPr>
          </w:p>
        </w:tc>
      </w:tr>
      <w:tr w:rsidR="00BD1F37" w:rsidRPr="00636290" w:rsidTr="007032AF">
        <w:tc>
          <w:tcPr>
            <w:tcW w:w="2767" w:type="dxa"/>
          </w:tcPr>
          <w:p w:rsidR="006D3ED9" w:rsidRPr="00636290" w:rsidRDefault="006D3ED9" w:rsidP="0076149C">
            <w:pPr>
              <w:autoSpaceDE w:val="0"/>
              <w:autoSpaceDN w:val="0"/>
              <w:adjustRightInd w:val="0"/>
              <w:spacing w:after="120"/>
              <w:rPr>
                <w:color w:val="000000"/>
                <w:szCs w:val="24"/>
                <w:highlight w:val="yellow"/>
              </w:rPr>
            </w:pPr>
            <w:r w:rsidRPr="00636290">
              <w:rPr>
                <w:color w:val="000000"/>
                <w:szCs w:val="24"/>
                <w:highlight w:val="yellow"/>
              </w:rPr>
              <w:t>Other (Specify)</w:t>
            </w:r>
          </w:p>
        </w:tc>
        <w:tc>
          <w:tcPr>
            <w:tcW w:w="2580" w:type="dxa"/>
          </w:tcPr>
          <w:p w:rsidR="006D3ED9" w:rsidRPr="00636290" w:rsidRDefault="006D3ED9" w:rsidP="0076149C">
            <w:pPr>
              <w:autoSpaceDE w:val="0"/>
              <w:autoSpaceDN w:val="0"/>
              <w:adjustRightInd w:val="0"/>
              <w:spacing w:after="120"/>
              <w:rPr>
                <w:color w:val="000000"/>
                <w:szCs w:val="24"/>
                <w:highlight w:val="yellow"/>
              </w:rPr>
            </w:pPr>
          </w:p>
        </w:tc>
        <w:tc>
          <w:tcPr>
            <w:tcW w:w="863" w:type="dxa"/>
          </w:tcPr>
          <w:p w:rsidR="006D3ED9" w:rsidRPr="00636290" w:rsidRDefault="006D3ED9" w:rsidP="0076149C">
            <w:pPr>
              <w:autoSpaceDE w:val="0"/>
              <w:autoSpaceDN w:val="0"/>
              <w:adjustRightInd w:val="0"/>
              <w:spacing w:after="120"/>
              <w:rPr>
                <w:color w:val="000000"/>
                <w:szCs w:val="24"/>
                <w:highlight w:val="yellow"/>
              </w:rPr>
            </w:pPr>
          </w:p>
        </w:tc>
        <w:tc>
          <w:tcPr>
            <w:tcW w:w="900" w:type="dxa"/>
          </w:tcPr>
          <w:p w:rsidR="006D3ED9" w:rsidRPr="00636290" w:rsidRDefault="006D3ED9" w:rsidP="0076149C">
            <w:pPr>
              <w:autoSpaceDE w:val="0"/>
              <w:autoSpaceDN w:val="0"/>
              <w:adjustRightInd w:val="0"/>
              <w:spacing w:after="120"/>
              <w:rPr>
                <w:color w:val="000000"/>
                <w:szCs w:val="24"/>
                <w:highlight w:val="yellow"/>
              </w:rPr>
            </w:pPr>
          </w:p>
        </w:tc>
        <w:tc>
          <w:tcPr>
            <w:tcW w:w="1998" w:type="dxa"/>
          </w:tcPr>
          <w:p w:rsidR="006D3ED9" w:rsidRPr="00636290" w:rsidRDefault="006D3ED9" w:rsidP="0076149C">
            <w:pPr>
              <w:autoSpaceDE w:val="0"/>
              <w:autoSpaceDN w:val="0"/>
              <w:adjustRightInd w:val="0"/>
              <w:spacing w:after="120"/>
              <w:rPr>
                <w:color w:val="000000"/>
                <w:szCs w:val="24"/>
                <w:highlight w:val="yellow"/>
              </w:rPr>
            </w:pPr>
          </w:p>
        </w:tc>
      </w:tr>
    </w:tbl>
    <w:p w:rsidR="006D3ED9" w:rsidRPr="00636290" w:rsidRDefault="006D3ED9" w:rsidP="006D3ED9">
      <w:pPr>
        <w:rPr>
          <w:szCs w:val="24"/>
          <w:highlight w:val="yellow"/>
        </w:rPr>
      </w:pPr>
    </w:p>
    <w:p w:rsidR="00341DFD" w:rsidRPr="00636290" w:rsidRDefault="0043711C" w:rsidP="00511019">
      <w:pPr>
        <w:pStyle w:val="Default"/>
        <w:rPr>
          <w:rFonts w:ascii="Times New Roman" w:hAnsi="Times New Roman" w:cs="Times New Roman"/>
          <w:b/>
          <w:highlight w:val="yellow"/>
        </w:rPr>
      </w:pPr>
      <w:r w:rsidRPr="00636290">
        <w:rPr>
          <w:rFonts w:ascii="Times New Roman" w:hAnsi="Times New Roman" w:cs="Times New Roman"/>
          <w:b/>
          <w:highlight w:val="yellow"/>
        </w:rPr>
        <w:t>Total Estimated Costs:</w:t>
      </w:r>
      <w:r w:rsidR="00B95ADD" w:rsidRPr="00636290">
        <w:rPr>
          <w:rFonts w:ascii="Times New Roman" w:hAnsi="Times New Roman" w:cs="Times New Roman"/>
          <w:b/>
          <w:highlight w:val="yellow"/>
        </w:rPr>
        <w:t xml:space="preserve"> $</w:t>
      </w:r>
      <w:r w:rsidR="00E20917" w:rsidRPr="00636290">
        <w:rPr>
          <w:rFonts w:ascii="Times New Roman" w:hAnsi="Times New Roman" w:cs="Times New Roman"/>
          <w:b/>
          <w:highlight w:val="yellow"/>
        </w:rPr>
        <w:t xml:space="preserve">  </w:t>
      </w:r>
    </w:p>
    <w:p w:rsidR="00341DFD" w:rsidRPr="00636290" w:rsidRDefault="00341DFD" w:rsidP="00511019">
      <w:pPr>
        <w:pStyle w:val="Default"/>
        <w:rPr>
          <w:rFonts w:ascii="Times New Roman" w:hAnsi="Times New Roman" w:cs="Times New Roman"/>
          <w:b/>
          <w:highlight w:val="yellow"/>
        </w:rPr>
      </w:pPr>
    </w:p>
    <w:p w:rsidR="00791BCA" w:rsidRPr="00636290" w:rsidRDefault="00791BCA" w:rsidP="00791BCA">
      <w:pPr>
        <w:pStyle w:val="Default"/>
        <w:spacing w:after="120"/>
        <w:rPr>
          <w:rFonts w:ascii="Times New Roman" w:hAnsi="Times New Roman" w:cs="Times New Roman"/>
          <w:b/>
          <w:u w:val="single"/>
        </w:rPr>
      </w:pPr>
      <w:r w:rsidRPr="00636290">
        <w:rPr>
          <w:rFonts w:ascii="Times New Roman" w:hAnsi="Times New Roman" w:cs="Times New Roman"/>
          <w:b/>
          <w:highlight w:val="yellow"/>
          <w:u w:val="single"/>
        </w:rPr>
        <w:t>Review Comments</w:t>
      </w:r>
    </w:p>
    <w:p w:rsidR="00341DFD" w:rsidRPr="00636290" w:rsidRDefault="00341DFD" w:rsidP="00791BCA">
      <w:pPr>
        <w:pStyle w:val="Default"/>
        <w:spacing w:after="120"/>
        <w:rPr>
          <w:rFonts w:ascii="Times New Roman" w:hAnsi="Times New Roman" w:cs="Times New Roman"/>
          <w:b/>
        </w:rPr>
      </w:pPr>
    </w:p>
    <w:p w:rsidR="006A001C" w:rsidRPr="00636290" w:rsidRDefault="006A001C" w:rsidP="00791BCA">
      <w:pPr>
        <w:pStyle w:val="Default"/>
        <w:spacing w:after="120"/>
        <w:rPr>
          <w:rFonts w:ascii="Times New Roman" w:hAnsi="Times New Roman" w:cs="Times New Roman"/>
          <w:b/>
          <w:color w:val="222222"/>
          <w:shd w:val="clear" w:color="auto" w:fill="F8F8F8"/>
        </w:rPr>
      </w:pPr>
      <w:r w:rsidRPr="00636290">
        <w:rPr>
          <w:rFonts w:ascii="Times New Roman" w:hAnsi="Times New Roman" w:cs="Times New Roman"/>
          <w:b/>
          <w:color w:val="222222"/>
        </w:rPr>
        <w:t>References</w:t>
      </w:r>
    </w:p>
    <w:p w:rsidR="006A001C" w:rsidRPr="00636290" w:rsidRDefault="006A001C" w:rsidP="00791BCA">
      <w:pPr>
        <w:pStyle w:val="Default"/>
        <w:spacing w:after="120"/>
        <w:rPr>
          <w:rFonts w:ascii="Times New Roman" w:hAnsi="Times New Roman" w:cs="Times New Roman"/>
          <w:color w:val="222222"/>
        </w:rPr>
      </w:pPr>
      <w:r w:rsidRPr="00636290">
        <w:rPr>
          <w:rFonts w:ascii="Times New Roman" w:hAnsi="Times New Roman" w:cs="Times New Roman"/>
          <w:color w:val="222222"/>
        </w:rPr>
        <w:t>National Highway Traffic Safety Administration. (2014). Traffic Safety Facts, 2010 Data: Young Drivers. </w:t>
      </w:r>
      <w:r w:rsidRPr="00636290">
        <w:rPr>
          <w:rFonts w:ascii="Times New Roman" w:hAnsi="Times New Roman" w:cs="Times New Roman"/>
          <w:i/>
          <w:iCs/>
          <w:color w:val="222222"/>
        </w:rPr>
        <w:t>Annals of emergency medicine</w:t>
      </w:r>
      <w:r w:rsidRPr="00636290">
        <w:rPr>
          <w:rFonts w:ascii="Times New Roman" w:hAnsi="Times New Roman" w:cs="Times New Roman"/>
          <w:color w:val="222222"/>
        </w:rPr>
        <w:t>, </w:t>
      </w:r>
      <w:r w:rsidRPr="00636290">
        <w:rPr>
          <w:rFonts w:ascii="Times New Roman" w:hAnsi="Times New Roman" w:cs="Times New Roman"/>
          <w:i/>
          <w:iCs/>
          <w:color w:val="222222"/>
        </w:rPr>
        <w:t>64</w:t>
      </w:r>
      <w:r w:rsidRPr="00636290">
        <w:rPr>
          <w:rFonts w:ascii="Times New Roman" w:hAnsi="Times New Roman" w:cs="Times New Roman"/>
          <w:color w:val="222222"/>
        </w:rPr>
        <w:t>(4), 413.</w:t>
      </w:r>
    </w:p>
    <w:p w:rsidR="00192532" w:rsidRPr="00636290" w:rsidRDefault="009C4022" w:rsidP="00791BCA">
      <w:pPr>
        <w:pStyle w:val="Default"/>
        <w:spacing w:after="120"/>
        <w:rPr>
          <w:rFonts w:ascii="Times New Roman" w:hAnsi="Times New Roman" w:cs="Times New Roman"/>
          <w:shd w:val="clear" w:color="auto" w:fill="FFFFFF"/>
        </w:rPr>
      </w:pPr>
      <w:hyperlink r:id="rId10" w:history="1">
        <w:r w:rsidR="00192532" w:rsidRPr="00636290">
          <w:rPr>
            <w:rFonts w:ascii="Times New Roman" w:hAnsi="Times New Roman" w:cs="Times New Roman"/>
          </w:rPr>
          <w:t>Sapp, Dona</w:t>
        </w:r>
      </w:hyperlink>
      <w:r w:rsidR="00192532" w:rsidRPr="00636290">
        <w:rPr>
          <w:rFonts w:ascii="Times New Roman" w:hAnsi="Times New Roman" w:cs="Times New Roman"/>
        </w:rPr>
        <w:t>., </w:t>
      </w:r>
      <w:hyperlink r:id="rId11" w:history="1">
        <w:r w:rsidR="00192532" w:rsidRPr="00636290">
          <w:rPr>
            <w:rFonts w:ascii="Times New Roman" w:hAnsi="Times New Roman" w:cs="Times New Roman"/>
          </w:rPr>
          <w:t>Nunn, Samuel</w:t>
        </w:r>
      </w:hyperlink>
      <w:r w:rsidR="00192532" w:rsidRPr="00636290">
        <w:rPr>
          <w:rFonts w:ascii="Times New Roman" w:hAnsi="Times New Roman" w:cs="Times New Roman"/>
        </w:rPr>
        <w:t>., </w:t>
      </w:r>
      <w:hyperlink r:id="rId12" w:history="1">
        <w:r w:rsidR="00192532" w:rsidRPr="00636290">
          <w:rPr>
            <w:rFonts w:ascii="Times New Roman" w:hAnsi="Times New Roman" w:cs="Times New Roman"/>
          </w:rPr>
          <w:t>Thelin, Rachel</w:t>
        </w:r>
      </w:hyperlink>
      <w:r w:rsidR="00192532" w:rsidRPr="00636290">
        <w:rPr>
          <w:rFonts w:ascii="Times New Roman" w:hAnsi="Times New Roman" w:cs="Times New Roman"/>
        </w:rPr>
        <w:t>., </w:t>
      </w:r>
      <w:hyperlink r:id="rId13" w:history="1">
        <w:r w:rsidR="00192532" w:rsidRPr="00636290">
          <w:rPr>
            <w:rFonts w:ascii="Times New Roman" w:hAnsi="Times New Roman" w:cs="Times New Roman"/>
          </w:rPr>
          <w:t>Payton, Seth</w:t>
        </w:r>
      </w:hyperlink>
      <w:r w:rsidR="00192532" w:rsidRPr="00636290">
        <w:rPr>
          <w:rFonts w:ascii="Times New Roman" w:hAnsi="Times New Roman" w:cs="Times New Roman"/>
        </w:rPr>
        <w:t xml:space="preserve">., and </w:t>
      </w:r>
      <w:hyperlink r:id="rId14" w:history="1">
        <w:r w:rsidR="00192532" w:rsidRPr="00636290">
          <w:rPr>
            <w:rFonts w:ascii="Times New Roman" w:hAnsi="Times New Roman" w:cs="Times New Roman"/>
          </w:rPr>
          <w:t>Ray, Brad</w:t>
        </w:r>
      </w:hyperlink>
      <w:r w:rsidR="00192532" w:rsidRPr="00636290">
        <w:rPr>
          <w:rFonts w:ascii="Times New Roman" w:hAnsi="Times New Roman" w:cs="Times New Roman"/>
        </w:rPr>
        <w:t xml:space="preserve">. Indiana Crash Fact 2014. </w:t>
      </w:r>
      <w:hyperlink r:id="rId15" w:history="1">
        <w:r w:rsidR="001705A2" w:rsidRPr="00636290">
          <w:rPr>
            <w:rStyle w:val="Hyperlink"/>
            <w:rFonts w:ascii="Times New Roman" w:hAnsi="Times New Roman" w:cs="Times New Roman"/>
            <w:shd w:val="clear" w:color="auto" w:fill="FFFFFF"/>
          </w:rPr>
          <w:t>http://policyinstitute.iu.edu/Uploads/PublicationFiles/Crash%20Fact%20Book_2014%20web%20version.pdf</w:t>
        </w:r>
      </w:hyperlink>
      <w:r w:rsidR="00192532" w:rsidRPr="00636290">
        <w:rPr>
          <w:rFonts w:ascii="Times New Roman" w:hAnsi="Times New Roman" w:cs="Times New Roman"/>
          <w:shd w:val="clear" w:color="auto" w:fill="FFFFFF"/>
        </w:rPr>
        <w:t xml:space="preserve">. </w:t>
      </w:r>
    </w:p>
    <w:p w:rsidR="007C0761" w:rsidRPr="00636290" w:rsidRDefault="007C0761" w:rsidP="00791BCA">
      <w:pPr>
        <w:pStyle w:val="Default"/>
        <w:spacing w:after="120"/>
        <w:rPr>
          <w:rFonts w:ascii="Times New Roman" w:hAnsi="Times New Roman" w:cs="Times New Roman"/>
          <w:color w:val="222222"/>
        </w:rPr>
      </w:pPr>
      <w:r w:rsidRPr="00636290">
        <w:rPr>
          <w:rFonts w:ascii="Times New Roman" w:hAnsi="Times New Roman" w:cs="Times New Roman"/>
          <w:color w:val="222222"/>
        </w:rPr>
        <w:lastRenderedPageBreak/>
        <w:t xml:space="preserve">National Highway Traffic Safety Administration. (2015). </w:t>
      </w:r>
      <w:proofErr w:type="gramStart"/>
      <w:r w:rsidRPr="00636290">
        <w:rPr>
          <w:rFonts w:ascii="Times New Roman" w:hAnsi="Times New Roman" w:cs="Times New Roman"/>
          <w:color w:val="222222"/>
        </w:rPr>
        <w:t>The</w:t>
      </w:r>
      <w:proofErr w:type="gramEnd"/>
      <w:r w:rsidRPr="00636290">
        <w:rPr>
          <w:rFonts w:ascii="Times New Roman" w:hAnsi="Times New Roman" w:cs="Times New Roman"/>
          <w:color w:val="222222"/>
        </w:rPr>
        <w:t xml:space="preserve"> economic and societal impact of motor vehicle crashes, 2010. </w:t>
      </w:r>
      <w:r w:rsidRPr="00636290">
        <w:rPr>
          <w:rFonts w:ascii="Times New Roman" w:hAnsi="Times New Roman" w:cs="Times New Roman"/>
          <w:i/>
          <w:iCs/>
          <w:color w:val="222222"/>
        </w:rPr>
        <w:t>Report DOT HS</w:t>
      </w:r>
      <w:r w:rsidRPr="00636290">
        <w:rPr>
          <w:rFonts w:ascii="Times New Roman" w:hAnsi="Times New Roman" w:cs="Times New Roman"/>
          <w:color w:val="222222"/>
        </w:rPr>
        <w:t>, </w:t>
      </w:r>
      <w:r w:rsidRPr="00636290">
        <w:rPr>
          <w:rFonts w:ascii="Times New Roman" w:hAnsi="Times New Roman" w:cs="Times New Roman"/>
          <w:i/>
          <w:iCs/>
          <w:color w:val="222222"/>
        </w:rPr>
        <w:t>812</w:t>
      </w:r>
      <w:r w:rsidRPr="00636290">
        <w:rPr>
          <w:rFonts w:ascii="Times New Roman" w:hAnsi="Times New Roman" w:cs="Times New Roman"/>
          <w:color w:val="222222"/>
        </w:rPr>
        <w:t xml:space="preserve">, 013. </w:t>
      </w:r>
      <w:hyperlink r:id="rId16" w:history="1">
        <w:r w:rsidRPr="00636290">
          <w:rPr>
            <w:rStyle w:val="Hyperlink"/>
            <w:rFonts w:ascii="Times New Roman" w:hAnsi="Times New Roman" w:cs="Times New Roman"/>
          </w:rPr>
          <w:t>https://crashstats.nhtsa.dot.gov/Api/Public/ViewPublication/812013</w:t>
        </w:r>
      </w:hyperlink>
    </w:p>
    <w:p w:rsidR="007C0761" w:rsidRPr="00636290" w:rsidRDefault="001705A2" w:rsidP="00791BCA">
      <w:pPr>
        <w:pStyle w:val="Default"/>
        <w:spacing w:after="120"/>
        <w:rPr>
          <w:rFonts w:ascii="Times New Roman" w:hAnsi="Times New Roman" w:cs="Times New Roman"/>
          <w:color w:val="222222"/>
        </w:rPr>
      </w:pPr>
      <w:proofErr w:type="spellStart"/>
      <w:r w:rsidRPr="00636290">
        <w:rPr>
          <w:rFonts w:ascii="Times New Roman" w:hAnsi="Times New Roman" w:cs="Times New Roman"/>
          <w:color w:val="222222"/>
        </w:rPr>
        <w:t>Schattler</w:t>
      </w:r>
      <w:proofErr w:type="spellEnd"/>
      <w:r w:rsidRPr="00636290">
        <w:rPr>
          <w:rFonts w:ascii="Times New Roman" w:hAnsi="Times New Roman" w:cs="Times New Roman"/>
          <w:color w:val="222222"/>
        </w:rPr>
        <w:t xml:space="preserve">, K. L., Hanson, T., &amp; </w:t>
      </w:r>
      <w:proofErr w:type="spellStart"/>
      <w:r w:rsidRPr="00636290">
        <w:rPr>
          <w:rFonts w:ascii="Times New Roman" w:hAnsi="Times New Roman" w:cs="Times New Roman"/>
          <w:color w:val="222222"/>
        </w:rPr>
        <w:t>Maillacheruvu</w:t>
      </w:r>
      <w:proofErr w:type="spellEnd"/>
      <w:r w:rsidRPr="00636290">
        <w:rPr>
          <w:rFonts w:ascii="Times New Roman" w:hAnsi="Times New Roman" w:cs="Times New Roman"/>
          <w:color w:val="222222"/>
        </w:rPr>
        <w:t>, K. (2016). </w:t>
      </w:r>
      <w:r w:rsidRPr="00636290">
        <w:rPr>
          <w:rFonts w:ascii="Times New Roman" w:hAnsi="Times New Roman" w:cs="Times New Roman"/>
          <w:i/>
          <w:iCs/>
          <w:color w:val="222222"/>
        </w:rPr>
        <w:t>Effectiveness Evaluation of a Modified Right</w:t>
      </w:r>
      <w:r w:rsidRPr="00636290">
        <w:rPr>
          <w:rFonts w:ascii="Cambria Math" w:hAnsi="Cambria Math" w:cs="Cambria Math"/>
          <w:i/>
          <w:iCs/>
          <w:color w:val="222222"/>
        </w:rPr>
        <w:t>‐</w:t>
      </w:r>
      <w:r w:rsidRPr="00636290">
        <w:rPr>
          <w:rFonts w:ascii="Times New Roman" w:hAnsi="Times New Roman" w:cs="Times New Roman"/>
          <w:i/>
          <w:iCs/>
          <w:color w:val="222222"/>
        </w:rPr>
        <w:t>Turn Lane Design at Intersections</w:t>
      </w:r>
      <w:r w:rsidRPr="00636290">
        <w:rPr>
          <w:rFonts w:ascii="Times New Roman" w:hAnsi="Times New Roman" w:cs="Times New Roman"/>
          <w:color w:val="222222"/>
        </w:rPr>
        <w:t>. Illinois Center for Transportation/Illinois Department of Transportation.</w:t>
      </w:r>
    </w:p>
    <w:p w:rsidR="001705A2" w:rsidRPr="00636290" w:rsidRDefault="00BB7E10" w:rsidP="00593966">
      <w:pPr>
        <w:pStyle w:val="Default"/>
        <w:spacing w:after="120"/>
        <w:jc w:val="both"/>
        <w:rPr>
          <w:rFonts w:ascii="Times New Roman" w:hAnsi="Times New Roman" w:cs="Times New Roman"/>
        </w:rPr>
      </w:pPr>
      <w:r w:rsidRPr="00636290">
        <w:rPr>
          <w:rFonts w:ascii="Times New Roman" w:hAnsi="Times New Roman" w:cs="Times New Roman"/>
          <w:color w:val="222222"/>
        </w:rPr>
        <w:t>Fitzpatrick, K., Schneider IV, W., &amp; Park, E. (2006). Operatio</w:t>
      </w:r>
      <w:r w:rsidR="00593966" w:rsidRPr="00636290">
        <w:rPr>
          <w:rFonts w:ascii="Times New Roman" w:hAnsi="Times New Roman" w:cs="Times New Roman"/>
          <w:color w:val="222222"/>
        </w:rPr>
        <w:t xml:space="preserve">n and safety of right-turn lane </w:t>
      </w:r>
      <w:r w:rsidRPr="00636290">
        <w:rPr>
          <w:rFonts w:ascii="Times New Roman" w:hAnsi="Times New Roman" w:cs="Times New Roman"/>
          <w:color w:val="222222"/>
        </w:rPr>
        <w:t>designs. </w:t>
      </w:r>
      <w:r w:rsidRPr="00636290">
        <w:rPr>
          <w:rFonts w:ascii="Times New Roman" w:hAnsi="Times New Roman" w:cs="Times New Roman"/>
          <w:i/>
          <w:iCs/>
          <w:color w:val="222222"/>
        </w:rPr>
        <w:t>Transportation Research Record: Journal of the Transportation Research Board</w:t>
      </w:r>
      <w:r w:rsidRPr="00636290">
        <w:rPr>
          <w:rFonts w:ascii="Times New Roman" w:hAnsi="Times New Roman" w:cs="Times New Roman"/>
          <w:color w:val="222222"/>
        </w:rPr>
        <w:t>, (1961), 55-64.</w:t>
      </w:r>
    </w:p>
    <w:sectPr w:rsidR="001705A2" w:rsidRPr="00636290" w:rsidSect="00355D9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5AD" w:rsidRDefault="003875AD" w:rsidP="00580B3B">
      <w:pPr>
        <w:spacing w:after="0" w:line="240" w:lineRule="auto"/>
      </w:pPr>
      <w:r>
        <w:separator/>
      </w:r>
    </w:p>
  </w:endnote>
  <w:endnote w:type="continuationSeparator" w:id="0">
    <w:p w:rsidR="003875AD" w:rsidRDefault="003875AD" w:rsidP="0058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pollo MT Std">
    <w:altName w:val="Apollo MT St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5AD" w:rsidRDefault="003875AD" w:rsidP="00580B3B">
      <w:pPr>
        <w:spacing w:after="0" w:line="240" w:lineRule="auto"/>
      </w:pPr>
      <w:r>
        <w:separator/>
      </w:r>
    </w:p>
  </w:footnote>
  <w:footnote w:type="continuationSeparator" w:id="0">
    <w:p w:rsidR="003875AD" w:rsidRDefault="003875AD" w:rsidP="00580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5AD" w:rsidRDefault="003875A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39F9CCB"/>
    <w:multiLevelType w:val="hybridMultilevel"/>
    <w:tmpl w:val="E62132A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200185"/>
    <w:multiLevelType w:val="hybridMultilevel"/>
    <w:tmpl w:val="F56E3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C5F7B"/>
    <w:multiLevelType w:val="hybridMultilevel"/>
    <w:tmpl w:val="0D247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5A9631A"/>
    <w:multiLevelType w:val="multilevel"/>
    <w:tmpl w:val="0BF63F5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39"/>
    <w:rsid w:val="000107CC"/>
    <w:rsid w:val="000166EC"/>
    <w:rsid w:val="00037599"/>
    <w:rsid w:val="00046126"/>
    <w:rsid w:val="00050B9B"/>
    <w:rsid w:val="000538DE"/>
    <w:rsid w:val="0005713A"/>
    <w:rsid w:val="000621D7"/>
    <w:rsid w:val="00074437"/>
    <w:rsid w:val="00080332"/>
    <w:rsid w:val="00080B8B"/>
    <w:rsid w:val="00081E1A"/>
    <w:rsid w:val="00090876"/>
    <w:rsid w:val="000938BB"/>
    <w:rsid w:val="000B1F95"/>
    <w:rsid w:val="000C5A99"/>
    <w:rsid w:val="000D3B40"/>
    <w:rsid w:val="000E1800"/>
    <w:rsid w:val="000E717F"/>
    <w:rsid w:val="000F23F7"/>
    <w:rsid w:val="000F3BB2"/>
    <w:rsid w:val="00103330"/>
    <w:rsid w:val="00120FB7"/>
    <w:rsid w:val="00124A98"/>
    <w:rsid w:val="00135573"/>
    <w:rsid w:val="00136570"/>
    <w:rsid w:val="00146165"/>
    <w:rsid w:val="00146F02"/>
    <w:rsid w:val="00147F43"/>
    <w:rsid w:val="001705A2"/>
    <w:rsid w:val="00182430"/>
    <w:rsid w:val="00190C60"/>
    <w:rsid w:val="00192532"/>
    <w:rsid w:val="001954DC"/>
    <w:rsid w:val="001A2E3B"/>
    <w:rsid w:val="001A3587"/>
    <w:rsid w:val="001B58EB"/>
    <w:rsid w:val="001C4EC9"/>
    <w:rsid w:val="001D3449"/>
    <w:rsid w:val="001D368E"/>
    <w:rsid w:val="001D4477"/>
    <w:rsid w:val="001D46A8"/>
    <w:rsid w:val="001E0944"/>
    <w:rsid w:val="001F3A10"/>
    <w:rsid w:val="00210A95"/>
    <w:rsid w:val="00213405"/>
    <w:rsid w:val="00217AB4"/>
    <w:rsid w:val="00221901"/>
    <w:rsid w:val="0024753D"/>
    <w:rsid w:val="00255C54"/>
    <w:rsid w:val="00256289"/>
    <w:rsid w:val="00256291"/>
    <w:rsid w:val="002638CB"/>
    <w:rsid w:val="00267C0A"/>
    <w:rsid w:val="00281D44"/>
    <w:rsid w:val="0028561E"/>
    <w:rsid w:val="002869F9"/>
    <w:rsid w:val="002917C6"/>
    <w:rsid w:val="0029615A"/>
    <w:rsid w:val="00297FDF"/>
    <w:rsid w:val="002B106E"/>
    <w:rsid w:val="002B3160"/>
    <w:rsid w:val="002B6BC3"/>
    <w:rsid w:val="002C75F1"/>
    <w:rsid w:val="002D3DC0"/>
    <w:rsid w:val="002E3881"/>
    <w:rsid w:val="002F4B01"/>
    <w:rsid w:val="002F5B54"/>
    <w:rsid w:val="00313EC9"/>
    <w:rsid w:val="00326612"/>
    <w:rsid w:val="003369BD"/>
    <w:rsid w:val="00340322"/>
    <w:rsid w:val="00341DFD"/>
    <w:rsid w:val="00355D9F"/>
    <w:rsid w:val="00361036"/>
    <w:rsid w:val="003826E6"/>
    <w:rsid w:val="003875AD"/>
    <w:rsid w:val="00397215"/>
    <w:rsid w:val="003A6523"/>
    <w:rsid w:val="003B4F05"/>
    <w:rsid w:val="003C019A"/>
    <w:rsid w:val="003C3039"/>
    <w:rsid w:val="003C6470"/>
    <w:rsid w:val="003F20DF"/>
    <w:rsid w:val="00400BF7"/>
    <w:rsid w:val="00401D8A"/>
    <w:rsid w:val="00412554"/>
    <w:rsid w:val="00413DC8"/>
    <w:rsid w:val="0042767E"/>
    <w:rsid w:val="0042789B"/>
    <w:rsid w:val="00427A71"/>
    <w:rsid w:val="00432D42"/>
    <w:rsid w:val="0043711C"/>
    <w:rsid w:val="004377F1"/>
    <w:rsid w:val="00444137"/>
    <w:rsid w:val="00453CEB"/>
    <w:rsid w:val="004541C9"/>
    <w:rsid w:val="0045684B"/>
    <w:rsid w:val="004614BD"/>
    <w:rsid w:val="00494FF3"/>
    <w:rsid w:val="00496F5B"/>
    <w:rsid w:val="004B3196"/>
    <w:rsid w:val="004B557F"/>
    <w:rsid w:val="004B6E6B"/>
    <w:rsid w:val="004D216E"/>
    <w:rsid w:val="004D52C4"/>
    <w:rsid w:val="004D7B5F"/>
    <w:rsid w:val="00511019"/>
    <w:rsid w:val="0051233B"/>
    <w:rsid w:val="005145B3"/>
    <w:rsid w:val="00524FCB"/>
    <w:rsid w:val="00561AAC"/>
    <w:rsid w:val="0057173E"/>
    <w:rsid w:val="00573F77"/>
    <w:rsid w:val="00580B3B"/>
    <w:rsid w:val="00593966"/>
    <w:rsid w:val="005A0D1E"/>
    <w:rsid w:val="005A69BF"/>
    <w:rsid w:val="005A712D"/>
    <w:rsid w:val="005E1FB2"/>
    <w:rsid w:val="005F18EA"/>
    <w:rsid w:val="005F698E"/>
    <w:rsid w:val="006008C0"/>
    <w:rsid w:val="00601E22"/>
    <w:rsid w:val="00603F21"/>
    <w:rsid w:val="006071DA"/>
    <w:rsid w:val="0063255D"/>
    <w:rsid w:val="00636290"/>
    <w:rsid w:val="00641B2A"/>
    <w:rsid w:val="00653CAE"/>
    <w:rsid w:val="00654263"/>
    <w:rsid w:val="00654B06"/>
    <w:rsid w:val="006674B6"/>
    <w:rsid w:val="0067432D"/>
    <w:rsid w:val="00680A8A"/>
    <w:rsid w:val="00694624"/>
    <w:rsid w:val="006A001C"/>
    <w:rsid w:val="006A2383"/>
    <w:rsid w:val="006B0A9D"/>
    <w:rsid w:val="006B5F4C"/>
    <w:rsid w:val="006C1089"/>
    <w:rsid w:val="006C5780"/>
    <w:rsid w:val="006D0700"/>
    <w:rsid w:val="006D3ED9"/>
    <w:rsid w:val="006E75D4"/>
    <w:rsid w:val="006F18A3"/>
    <w:rsid w:val="007032AF"/>
    <w:rsid w:val="00704E45"/>
    <w:rsid w:val="0071757D"/>
    <w:rsid w:val="00725FAF"/>
    <w:rsid w:val="00736755"/>
    <w:rsid w:val="00747593"/>
    <w:rsid w:val="00752263"/>
    <w:rsid w:val="00753674"/>
    <w:rsid w:val="0076149C"/>
    <w:rsid w:val="00766891"/>
    <w:rsid w:val="00772E90"/>
    <w:rsid w:val="00791BCA"/>
    <w:rsid w:val="007945B3"/>
    <w:rsid w:val="007A58AF"/>
    <w:rsid w:val="007B320E"/>
    <w:rsid w:val="007C0761"/>
    <w:rsid w:val="007D10A7"/>
    <w:rsid w:val="007E217B"/>
    <w:rsid w:val="007E71DF"/>
    <w:rsid w:val="007E7E1D"/>
    <w:rsid w:val="00813761"/>
    <w:rsid w:val="00813A54"/>
    <w:rsid w:val="00820940"/>
    <w:rsid w:val="008258FB"/>
    <w:rsid w:val="00847075"/>
    <w:rsid w:val="008547E0"/>
    <w:rsid w:val="00862AEB"/>
    <w:rsid w:val="00864A9C"/>
    <w:rsid w:val="00871908"/>
    <w:rsid w:val="00875BF7"/>
    <w:rsid w:val="00880CCF"/>
    <w:rsid w:val="00881243"/>
    <w:rsid w:val="00882E75"/>
    <w:rsid w:val="00893EFF"/>
    <w:rsid w:val="00897221"/>
    <w:rsid w:val="008B04BE"/>
    <w:rsid w:val="008B2925"/>
    <w:rsid w:val="008C0233"/>
    <w:rsid w:val="008F5B3D"/>
    <w:rsid w:val="009032E7"/>
    <w:rsid w:val="00905198"/>
    <w:rsid w:val="00905D50"/>
    <w:rsid w:val="00906601"/>
    <w:rsid w:val="00906E17"/>
    <w:rsid w:val="00935AFE"/>
    <w:rsid w:val="00946D27"/>
    <w:rsid w:val="00954974"/>
    <w:rsid w:val="009706AE"/>
    <w:rsid w:val="009811B3"/>
    <w:rsid w:val="0098435C"/>
    <w:rsid w:val="00984D3C"/>
    <w:rsid w:val="00996260"/>
    <w:rsid w:val="009C4022"/>
    <w:rsid w:val="009D1ABA"/>
    <w:rsid w:val="009D3202"/>
    <w:rsid w:val="009E1EC7"/>
    <w:rsid w:val="009E32C6"/>
    <w:rsid w:val="00A00A7D"/>
    <w:rsid w:val="00A027F7"/>
    <w:rsid w:val="00A23CB7"/>
    <w:rsid w:val="00A2544E"/>
    <w:rsid w:val="00A261EB"/>
    <w:rsid w:val="00A30BF6"/>
    <w:rsid w:val="00A3297F"/>
    <w:rsid w:val="00A35BAD"/>
    <w:rsid w:val="00A45343"/>
    <w:rsid w:val="00A5032A"/>
    <w:rsid w:val="00A56000"/>
    <w:rsid w:val="00A8062F"/>
    <w:rsid w:val="00A87B47"/>
    <w:rsid w:val="00AA40E8"/>
    <w:rsid w:val="00AC717B"/>
    <w:rsid w:val="00AE47AB"/>
    <w:rsid w:val="00AE58B6"/>
    <w:rsid w:val="00AF4D11"/>
    <w:rsid w:val="00B10255"/>
    <w:rsid w:val="00B10AAE"/>
    <w:rsid w:val="00B23B62"/>
    <w:rsid w:val="00B30DF9"/>
    <w:rsid w:val="00B418DD"/>
    <w:rsid w:val="00B56D3F"/>
    <w:rsid w:val="00B602E3"/>
    <w:rsid w:val="00B7687B"/>
    <w:rsid w:val="00B77B1A"/>
    <w:rsid w:val="00B80311"/>
    <w:rsid w:val="00B92AB5"/>
    <w:rsid w:val="00B947C5"/>
    <w:rsid w:val="00B95ADD"/>
    <w:rsid w:val="00B9601F"/>
    <w:rsid w:val="00BA444E"/>
    <w:rsid w:val="00BB7E10"/>
    <w:rsid w:val="00BC56C8"/>
    <w:rsid w:val="00BC7839"/>
    <w:rsid w:val="00BD1F37"/>
    <w:rsid w:val="00BD23FA"/>
    <w:rsid w:val="00BF5577"/>
    <w:rsid w:val="00C2396E"/>
    <w:rsid w:val="00C33FD0"/>
    <w:rsid w:val="00C84B8F"/>
    <w:rsid w:val="00C9298F"/>
    <w:rsid w:val="00CB4ECE"/>
    <w:rsid w:val="00CC2657"/>
    <w:rsid w:val="00CC381A"/>
    <w:rsid w:val="00CE5D2A"/>
    <w:rsid w:val="00CF7A5C"/>
    <w:rsid w:val="00D006CB"/>
    <w:rsid w:val="00D14D64"/>
    <w:rsid w:val="00D231F2"/>
    <w:rsid w:val="00D25284"/>
    <w:rsid w:val="00D26662"/>
    <w:rsid w:val="00D32542"/>
    <w:rsid w:val="00D424F0"/>
    <w:rsid w:val="00D63379"/>
    <w:rsid w:val="00D85753"/>
    <w:rsid w:val="00DA5E84"/>
    <w:rsid w:val="00DB28F4"/>
    <w:rsid w:val="00DD67AF"/>
    <w:rsid w:val="00DE7F44"/>
    <w:rsid w:val="00DF6521"/>
    <w:rsid w:val="00DF6F64"/>
    <w:rsid w:val="00E0173E"/>
    <w:rsid w:val="00E03AD2"/>
    <w:rsid w:val="00E20917"/>
    <w:rsid w:val="00E35584"/>
    <w:rsid w:val="00E44A4E"/>
    <w:rsid w:val="00E50E47"/>
    <w:rsid w:val="00E51B61"/>
    <w:rsid w:val="00E526D9"/>
    <w:rsid w:val="00E55763"/>
    <w:rsid w:val="00E55D62"/>
    <w:rsid w:val="00E706C6"/>
    <w:rsid w:val="00E756AC"/>
    <w:rsid w:val="00E80362"/>
    <w:rsid w:val="00E970F7"/>
    <w:rsid w:val="00EA15AF"/>
    <w:rsid w:val="00EA3099"/>
    <w:rsid w:val="00EA3225"/>
    <w:rsid w:val="00EC4A64"/>
    <w:rsid w:val="00ED181F"/>
    <w:rsid w:val="00ED18D2"/>
    <w:rsid w:val="00ED270F"/>
    <w:rsid w:val="00EE70A0"/>
    <w:rsid w:val="00EF0194"/>
    <w:rsid w:val="00EF4443"/>
    <w:rsid w:val="00EF4B5D"/>
    <w:rsid w:val="00F05E49"/>
    <w:rsid w:val="00F44961"/>
    <w:rsid w:val="00F46579"/>
    <w:rsid w:val="00F60104"/>
    <w:rsid w:val="00F60950"/>
    <w:rsid w:val="00F65DF5"/>
    <w:rsid w:val="00F7142C"/>
    <w:rsid w:val="00F74E84"/>
    <w:rsid w:val="00F76C9F"/>
    <w:rsid w:val="00F92E15"/>
    <w:rsid w:val="00FA06D4"/>
    <w:rsid w:val="00FA12A9"/>
    <w:rsid w:val="00FA2427"/>
    <w:rsid w:val="00FB49DB"/>
    <w:rsid w:val="00FB6151"/>
    <w:rsid w:val="00FE714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79C3650-A767-4046-B087-F6A07092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B2A"/>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453CE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453CEB"/>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7839"/>
    <w:pPr>
      <w:autoSpaceDE w:val="0"/>
      <w:autoSpaceDN w:val="0"/>
      <w:adjustRightInd w:val="0"/>
    </w:pPr>
    <w:rPr>
      <w:rFonts w:ascii="Arial" w:hAnsi="Arial" w:cs="Arial"/>
      <w:color w:val="000000"/>
      <w:sz w:val="24"/>
      <w:szCs w:val="24"/>
    </w:rPr>
  </w:style>
  <w:style w:type="paragraph" w:customStyle="1" w:styleId="SectionHead1">
    <w:name w:val="Section Head 1"/>
    <w:basedOn w:val="Default"/>
    <w:next w:val="Default"/>
    <w:uiPriority w:val="99"/>
    <w:rsid w:val="00BC7839"/>
    <w:rPr>
      <w:color w:val="auto"/>
    </w:rPr>
  </w:style>
  <w:style w:type="character" w:customStyle="1" w:styleId="Heading1Char">
    <w:name w:val="Heading 1 Char"/>
    <w:link w:val="Heading1"/>
    <w:uiPriority w:val="9"/>
    <w:rsid w:val="00453CEB"/>
    <w:rPr>
      <w:rFonts w:ascii="Cambria" w:eastAsia="Times New Roman" w:hAnsi="Cambria" w:cs="Times New Roman"/>
      <w:b/>
      <w:bCs/>
      <w:kern w:val="32"/>
      <w:sz w:val="32"/>
      <w:szCs w:val="32"/>
    </w:rPr>
  </w:style>
  <w:style w:type="character" w:customStyle="1" w:styleId="Heading2Char">
    <w:name w:val="Heading 2 Char"/>
    <w:link w:val="Heading2"/>
    <w:uiPriority w:val="9"/>
    <w:rsid w:val="00453CEB"/>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53CE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53CEB"/>
    <w:rPr>
      <w:rFonts w:ascii="Cambria" w:eastAsia="Times New Roman" w:hAnsi="Cambria" w:cs="Times New Roman"/>
      <w:b/>
      <w:bCs/>
      <w:kern w:val="28"/>
      <w:sz w:val="32"/>
      <w:szCs w:val="32"/>
    </w:rPr>
  </w:style>
  <w:style w:type="paragraph" w:styleId="NoSpacing">
    <w:name w:val="No Spacing"/>
    <w:uiPriority w:val="1"/>
    <w:qFormat/>
    <w:rsid w:val="0057173E"/>
    <w:rPr>
      <w:sz w:val="22"/>
      <w:szCs w:val="22"/>
    </w:rPr>
  </w:style>
  <w:style w:type="character" w:styleId="Hyperlink">
    <w:name w:val="Hyperlink"/>
    <w:basedOn w:val="DefaultParagraphFont"/>
    <w:uiPriority w:val="99"/>
    <w:unhideWhenUsed/>
    <w:rsid w:val="006A2383"/>
    <w:rPr>
      <w:color w:val="0000FF" w:themeColor="hyperlink"/>
      <w:u w:val="single"/>
    </w:rPr>
  </w:style>
  <w:style w:type="paragraph" w:styleId="ListParagraph">
    <w:name w:val="List Paragraph"/>
    <w:basedOn w:val="Normal"/>
    <w:uiPriority w:val="34"/>
    <w:qFormat/>
    <w:rsid w:val="00820940"/>
    <w:pPr>
      <w:spacing w:after="160" w:line="259" w:lineRule="auto"/>
      <w:ind w:left="720"/>
      <w:contextualSpacing/>
    </w:pPr>
    <w:rPr>
      <w:rFonts w:asciiTheme="minorHAnsi" w:eastAsiaTheme="minorEastAsia" w:hAnsiTheme="minorHAnsi" w:cstheme="minorBidi"/>
      <w:lang w:eastAsia="zh-CN"/>
    </w:rPr>
  </w:style>
  <w:style w:type="character" w:customStyle="1" w:styleId="apple-converted-space">
    <w:name w:val="apple-converted-space"/>
    <w:basedOn w:val="DefaultParagraphFont"/>
    <w:rsid w:val="00820940"/>
  </w:style>
  <w:style w:type="character" w:customStyle="1" w:styleId="A6">
    <w:name w:val="A6"/>
    <w:uiPriority w:val="99"/>
    <w:rsid w:val="00D424F0"/>
    <w:rPr>
      <w:rFonts w:cs="Apollo MT Std"/>
      <w:color w:val="000000"/>
      <w:sz w:val="22"/>
      <w:szCs w:val="22"/>
    </w:rPr>
  </w:style>
  <w:style w:type="paragraph" w:styleId="BalloonText">
    <w:name w:val="Balloon Text"/>
    <w:basedOn w:val="Normal"/>
    <w:link w:val="BalloonTextChar"/>
    <w:uiPriority w:val="99"/>
    <w:semiHidden/>
    <w:unhideWhenUsed/>
    <w:rsid w:val="0012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A98"/>
    <w:rPr>
      <w:rFonts w:ascii="Tahoma" w:hAnsi="Tahoma" w:cs="Tahoma"/>
      <w:sz w:val="16"/>
      <w:szCs w:val="16"/>
    </w:rPr>
  </w:style>
  <w:style w:type="paragraph" w:styleId="FootnoteText">
    <w:name w:val="footnote text"/>
    <w:basedOn w:val="Normal"/>
    <w:link w:val="FootnoteTextChar"/>
    <w:uiPriority w:val="99"/>
    <w:unhideWhenUsed/>
    <w:rsid w:val="00580B3B"/>
    <w:pPr>
      <w:spacing w:after="0" w:line="240" w:lineRule="auto"/>
    </w:pPr>
    <w:rPr>
      <w:sz w:val="20"/>
      <w:szCs w:val="20"/>
    </w:rPr>
  </w:style>
  <w:style w:type="character" w:customStyle="1" w:styleId="FootnoteTextChar">
    <w:name w:val="Footnote Text Char"/>
    <w:basedOn w:val="DefaultParagraphFont"/>
    <w:link w:val="FootnoteText"/>
    <w:uiPriority w:val="99"/>
    <w:rsid w:val="00580B3B"/>
  </w:style>
  <w:style w:type="character" w:styleId="FootnoteReference">
    <w:name w:val="footnote reference"/>
    <w:basedOn w:val="DefaultParagraphFont"/>
    <w:uiPriority w:val="99"/>
    <w:semiHidden/>
    <w:unhideWhenUsed/>
    <w:rsid w:val="00580B3B"/>
    <w:rPr>
      <w:vertAlign w:val="superscript"/>
    </w:rPr>
  </w:style>
  <w:style w:type="character" w:styleId="CommentReference">
    <w:name w:val="annotation reference"/>
    <w:basedOn w:val="DefaultParagraphFont"/>
    <w:uiPriority w:val="99"/>
    <w:semiHidden/>
    <w:unhideWhenUsed/>
    <w:rsid w:val="00B80311"/>
    <w:rPr>
      <w:sz w:val="16"/>
      <w:szCs w:val="16"/>
    </w:rPr>
  </w:style>
  <w:style w:type="paragraph" w:styleId="CommentText">
    <w:name w:val="annotation text"/>
    <w:basedOn w:val="Normal"/>
    <w:link w:val="CommentTextChar"/>
    <w:uiPriority w:val="99"/>
    <w:semiHidden/>
    <w:unhideWhenUsed/>
    <w:rsid w:val="00B80311"/>
    <w:pPr>
      <w:spacing w:line="240" w:lineRule="auto"/>
    </w:pPr>
    <w:rPr>
      <w:sz w:val="20"/>
      <w:szCs w:val="20"/>
    </w:rPr>
  </w:style>
  <w:style w:type="character" w:customStyle="1" w:styleId="CommentTextChar">
    <w:name w:val="Comment Text Char"/>
    <w:basedOn w:val="DefaultParagraphFont"/>
    <w:link w:val="CommentText"/>
    <w:uiPriority w:val="99"/>
    <w:semiHidden/>
    <w:rsid w:val="00B80311"/>
  </w:style>
  <w:style w:type="paragraph" w:styleId="CommentSubject">
    <w:name w:val="annotation subject"/>
    <w:basedOn w:val="CommentText"/>
    <w:next w:val="CommentText"/>
    <w:link w:val="CommentSubjectChar"/>
    <w:uiPriority w:val="99"/>
    <w:semiHidden/>
    <w:unhideWhenUsed/>
    <w:rsid w:val="00B80311"/>
    <w:rPr>
      <w:b/>
      <w:bCs/>
    </w:rPr>
  </w:style>
  <w:style w:type="character" w:customStyle="1" w:styleId="CommentSubjectChar">
    <w:name w:val="Comment Subject Char"/>
    <w:basedOn w:val="CommentTextChar"/>
    <w:link w:val="CommentSubject"/>
    <w:uiPriority w:val="99"/>
    <w:semiHidden/>
    <w:rsid w:val="00B80311"/>
    <w:rPr>
      <w:b/>
      <w:bCs/>
    </w:rPr>
  </w:style>
  <w:style w:type="paragraph" w:styleId="Header">
    <w:name w:val="header"/>
    <w:basedOn w:val="Normal"/>
    <w:link w:val="HeaderChar"/>
    <w:uiPriority w:val="99"/>
    <w:unhideWhenUsed/>
    <w:rsid w:val="00761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49C"/>
    <w:rPr>
      <w:sz w:val="22"/>
      <w:szCs w:val="22"/>
    </w:rPr>
  </w:style>
  <w:style w:type="paragraph" w:styleId="Footer">
    <w:name w:val="footer"/>
    <w:basedOn w:val="Normal"/>
    <w:link w:val="FooterChar"/>
    <w:uiPriority w:val="99"/>
    <w:unhideWhenUsed/>
    <w:rsid w:val="00761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49C"/>
    <w:rPr>
      <w:sz w:val="22"/>
      <w:szCs w:val="22"/>
    </w:rPr>
  </w:style>
  <w:style w:type="paragraph" w:styleId="Revision">
    <w:name w:val="Revision"/>
    <w:hidden/>
    <w:uiPriority w:val="99"/>
    <w:semiHidden/>
    <w:rsid w:val="001C4EC9"/>
    <w:rPr>
      <w:sz w:val="22"/>
      <w:szCs w:val="22"/>
    </w:rPr>
  </w:style>
  <w:style w:type="table" w:styleId="TableGrid">
    <w:name w:val="Table Grid"/>
    <w:basedOn w:val="TableNormal"/>
    <w:uiPriority w:val="59"/>
    <w:rsid w:val="00EF0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925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71985">
      <w:bodyDiv w:val="1"/>
      <w:marLeft w:val="0"/>
      <w:marRight w:val="0"/>
      <w:marTop w:val="0"/>
      <w:marBottom w:val="0"/>
      <w:divBdr>
        <w:top w:val="none" w:sz="0" w:space="0" w:color="auto"/>
        <w:left w:val="none" w:sz="0" w:space="0" w:color="auto"/>
        <w:bottom w:val="none" w:sz="0" w:space="0" w:color="auto"/>
        <w:right w:val="none" w:sz="0" w:space="0" w:color="auto"/>
      </w:divBdr>
    </w:div>
    <w:div w:id="143275065">
      <w:bodyDiv w:val="1"/>
      <w:marLeft w:val="0"/>
      <w:marRight w:val="0"/>
      <w:marTop w:val="0"/>
      <w:marBottom w:val="0"/>
      <w:divBdr>
        <w:top w:val="none" w:sz="0" w:space="0" w:color="auto"/>
        <w:left w:val="none" w:sz="0" w:space="0" w:color="auto"/>
        <w:bottom w:val="none" w:sz="0" w:space="0" w:color="auto"/>
        <w:right w:val="none" w:sz="0" w:space="0" w:color="auto"/>
      </w:divBdr>
      <w:divsChild>
        <w:div w:id="1387340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189488">
              <w:marLeft w:val="0"/>
              <w:marRight w:val="0"/>
              <w:marTop w:val="0"/>
              <w:marBottom w:val="0"/>
              <w:divBdr>
                <w:top w:val="none" w:sz="0" w:space="0" w:color="auto"/>
                <w:left w:val="none" w:sz="0" w:space="0" w:color="auto"/>
                <w:bottom w:val="none" w:sz="0" w:space="0" w:color="auto"/>
                <w:right w:val="none" w:sz="0" w:space="0" w:color="auto"/>
              </w:divBdr>
              <w:divsChild>
                <w:div w:id="1737705947">
                  <w:marLeft w:val="0"/>
                  <w:marRight w:val="0"/>
                  <w:marTop w:val="0"/>
                  <w:marBottom w:val="0"/>
                  <w:divBdr>
                    <w:top w:val="none" w:sz="0" w:space="0" w:color="auto"/>
                    <w:left w:val="none" w:sz="0" w:space="0" w:color="auto"/>
                    <w:bottom w:val="none" w:sz="0" w:space="0" w:color="auto"/>
                    <w:right w:val="none" w:sz="0" w:space="0" w:color="auto"/>
                  </w:divBdr>
                  <w:divsChild>
                    <w:div w:id="1299723360">
                      <w:marLeft w:val="17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90314">
      <w:bodyDiv w:val="1"/>
      <w:marLeft w:val="0"/>
      <w:marRight w:val="0"/>
      <w:marTop w:val="0"/>
      <w:marBottom w:val="0"/>
      <w:divBdr>
        <w:top w:val="none" w:sz="0" w:space="0" w:color="auto"/>
        <w:left w:val="none" w:sz="0" w:space="0" w:color="auto"/>
        <w:bottom w:val="none" w:sz="0" w:space="0" w:color="auto"/>
        <w:right w:val="none" w:sz="0" w:space="0" w:color="auto"/>
      </w:divBdr>
      <w:divsChild>
        <w:div w:id="1709256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9383315">
              <w:marLeft w:val="0"/>
              <w:marRight w:val="0"/>
              <w:marTop w:val="0"/>
              <w:marBottom w:val="0"/>
              <w:divBdr>
                <w:top w:val="none" w:sz="0" w:space="0" w:color="auto"/>
                <w:left w:val="none" w:sz="0" w:space="0" w:color="auto"/>
                <w:bottom w:val="none" w:sz="0" w:space="0" w:color="auto"/>
                <w:right w:val="none" w:sz="0" w:space="0" w:color="auto"/>
              </w:divBdr>
              <w:divsChild>
                <w:div w:id="1008291856">
                  <w:marLeft w:val="0"/>
                  <w:marRight w:val="0"/>
                  <w:marTop w:val="0"/>
                  <w:marBottom w:val="0"/>
                  <w:divBdr>
                    <w:top w:val="none" w:sz="0" w:space="0" w:color="auto"/>
                    <w:left w:val="none" w:sz="0" w:space="0" w:color="auto"/>
                    <w:bottom w:val="none" w:sz="0" w:space="0" w:color="auto"/>
                    <w:right w:val="none" w:sz="0" w:space="0" w:color="auto"/>
                  </w:divBdr>
                  <w:divsChild>
                    <w:div w:id="111667451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42868">
      <w:bodyDiv w:val="1"/>
      <w:marLeft w:val="0"/>
      <w:marRight w:val="0"/>
      <w:marTop w:val="0"/>
      <w:marBottom w:val="0"/>
      <w:divBdr>
        <w:top w:val="none" w:sz="0" w:space="0" w:color="auto"/>
        <w:left w:val="none" w:sz="0" w:space="0" w:color="auto"/>
        <w:bottom w:val="none" w:sz="0" w:space="0" w:color="auto"/>
        <w:right w:val="none" w:sz="0" w:space="0" w:color="auto"/>
      </w:divBdr>
      <w:divsChild>
        <w:div w:id="1864174560">
          <w:marLeft w:val="0"/>
          <w:marRight w:val="0"/>
          <w:marTop w:val="0"/>
          <w:marBottom w:val="0"/>
          <w:divBdr>
            <w:top w:val="none" w:sz="0" w:space="0" w:color="auto"/>
            <w:left w:val="none" w:sz="0" w:space="0" w:color="auto"/>
            <w:bottom w:val="none" w:sz="0" w:space="0" w:color="auto"/>
            <w:right w:val="none" w:sz="0" w:space="0" w:color="auto"/>
          </w:divBdr>
        </w:div>
      </w:divsChild>
    </w:div>
    <w:div w:id="621499776">
      <w:bodyDiv w:val="1"/>
      <w:marLeft w:val="0"/>
      <w:marRight w:val="0"/>
      <w:marTop w:val="0"/>
      <w:marBottom w:val="0"/>
      <w:divBdr>
        <w:top w:val="none" w:sz="0" w:space="0" w:color="auto"/>
        <w:left w:val="none" w:sz="0" w:space="0" w:color="auto"/>
        <w:bottom w:val="none" w:sz="0" w:space="0" w:color="auto"/>
        <w:right w:val="none" w:sz="0" w:space="0" w:color="auto"/>
      </w:divBdr>
      <w:divsChild>
        <w:div w:id="169374816">
          <w:marLeft w:val="0"/>
          <w:marRight w:val="0"/>
          <w:marTop w:val="0"/>
          <w:marBottom w:val="0"/>
          <w:divBdr>
            <w:top w:val="none" w:sz="0" w:space="0" w:color="auto"/>
            <w:left w:val="none" w:sz="0" w:space="0" w:color="auto"/>
            <w:bottom w:val="none" w:sz="0" w:space="0" w:color="auto"/>
            <w:right w:val="none" w:sz="0" w:space="0" w:color="auto"/>
          </w:divBdr>
        </w:div>
      </w:divsChild>
    </w:div>
    <w:div w:id="725109962">
      <w:bodyDiv w:val="1"/>
      <w:marLeft w:val="0"/>
      <w:marRight w:val="0"/>
      <w:marTop w:val="0"/>
      <w:marBottom w:val="0"/>
      <w:divBdr>
        <w:top w:val="none" w:sz="0" w:space="0" w:color="auto"/>
        <w:left w:val="none" w:sz="0" w:space="0" w:color="auto"/>
        <w:bottom w:val="none" w:sz="0" w:space="0" w:color="auto"/>
        <w:right w:val="none" w:sz="0" w:space="0" w:color="auto"/>
      </w:divBdr>
    </w:div>
    <w:div w:id="847670113">
      <w:bodyDiv w:val="1"/>
      <w:marLeft w:val="0"/>
      <w:marRight w:val="0"/>
      <w:marTop w:val="0"/>
      <w:marBottom w:val="0"/>
      <w:divBdr>
        <w:top w:val="none" w:sz="0" w:space="0" w:color="auto"/>
        <w:left w:val="none" w:sz="0" w:space="0" w:color="auto"/>
        <w:bottom w:val="none" w:sz="0" w:space="0" w:color="auto"/>
        <w:right w:val="none" w:sz="0" w:space="0" w:color="auto"/>
      </w:divBdr>
    </w:div>
    <w:div w:id="1353797129">
      <w:bodyDiv w:val="1"/>
      <w:marLeft w:val="0"/>
      <w:marRight w:val="0"/>
      <w:marTop w:val="0"/>
      <w:marBottom w:val="0"/>
      <w:divBdr>
        <w:top w:val="none" w:sz="0" w:space="0" w:color="auto"/>
        <w:left w:val="none" w:sz="0" w:space="0" w:color="auto"/>
        <w:bottom w:val="none" w:sz="0" w:space="0" w:color="auto"/>
        <w:right w:val="none" w:sz="0" w:space="0" w:color="auto"/>
      </w:divBdr>
    </w:div>
    <w:div w:id="1679235956">
      <w:bodyDiv w:val="1"/>
      <w:marLeft w:val="0"/>
      <w:marRight w:val="0"/>
      <w:marTop w:val="0"/>
      <w:marBottom w:val="0"/>
      <w:divBdr>
        <w:top w:val="none" w:sz="0" w:space="0" w:color="auto"/>
        <w:left w:val="none" w:sz="0" w:space="0" w:color="auto"/>
        <w:bottom w:val="none" w:sz="0" w:space="0" w:color="auto"/>
        <w:right w:val="none" w:sz="0" w:space="0" w:color="auto"/>
      </w:divBdr>
      <w:divsChild>
        <w:div w:id="16705198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4256845">
              <w:marLeft w:val="0"/>
              <w:marRight w:val="0"/>
              <w:marTop w:val="0"/>
              <w:marBottom w:val="0"/>
              <w:divBdr>
                <w:top w:val="none" w:sz="0" w:space="0" w:color="auto"/>
                <w:left w:val="none" w:sz="0" w:space="0" w:color="auto"/>
                <w:bottom w:val="none" w:sz="0" w:space="0" w:color="auto"/>
                <w:right w:val="none" w:sz="0" w:space="0" w:color="auto"/>
              </w:divBdr>
              <w:divsChild>
                <w:div w:id="2061248434">
                  <w:marLeft w:val="0"/>
                  <w:marRight w:val="0"/>
                  <w:marTop w:val="0"/>
                  <w:marBottom w:val="0"/>
                  <w:divBdr>
                    <w:top w:val="none" w:sz="0" w:space="0" w:color="auto"/>
                    <w:left w:val="none" w:sz="0" w:space="0" w:color="auto"/>
                    <w:bottom w:val="none" w:sz="0" w:space="0" w:color="auto"/>
                    <w:right w:val="none" w:sz="0" w:space="0" w:color="auto"/>
                  </w:divBdr>
                  <w:divsChild>
                    <w:div w:id="229849328">
                      <w:marLeft w:val="17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0918">
      <w:bodyDiv w:val="1"/>
      <w:marLeft w:val="0"/>
      <w:marRight w:val="0"/>
      <w:marTop w:val="0"/>
      <w:marBottom w:val="0"/>
      <w:divBdr>
        <w:top w:val="none" w:sz="0" w:space="0" w:color="auto"/>
        <w:left w:val="none" w:sz="0" w:space="0" w:color="auto"/>
        <w:bottom w:val="none" w:sz="0" w:space="0" w:color="auto"/>
        <w:right w:val="none" w:sz="0" w:space="0" w:color="auto"/>
      </w:divBdr>
    </w:div>
    <w:div w:id="1807965226">
      <w:bodyDiv w:val="1"/>
      <w:marLeft w:val="0"/>
      <w:marRight w:val="0"/>
      <w:marTop w:val="0"/>
      <w:marBottom w:val="0"/>
      <w:divBdr>
        <w:top w:val="none" w:sz="0" w:space="0" w:color="auto"/>
        <w:left w:val="none" w:sz="0" w:space="0" w:color="auto"/>
        <w:bottom w:val="none" w:sz="0" w:space="0" w:color="auto"/>
        <w:right w:val="none" w:sz="0" w:space="0" w:color="auto"/>
      </w:divBdr>
      <w:divsChild>
        <w:div w:id="492139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7484005">
              <w:marLeft w:val="0"/>
              <w:marRight w:val="0"/>
              <w:marTop w:val="0"/>
              <w:marBottom w:val="0"/>
              <w:divBdr>
                <w:top w:val="none" w:sz="0" w:space="0" w:color="auto"/>
                <w:left w:val="none" w:sz="0" w:space="0" w:color="auto"/>
                <w:bottom w:val="none" w:sz="0" w:space="0" w:color="auto"/>
                <w:right w:val="none" w:sz="0" w:space="0" w:color="auto"/>
              </w:divBdr>
              <w:divsChild>
                <w:div w:id="1649938217">
                  <w:marLeft w:val="0"/>
                  <w:marRight w:val="0"/>
                  <w:marTop w:val="0"/>
                  <w:marBottom w:val="0"/>
                  <w:divBdr>
                    <w:top w:val="none" w:sz="0" w:space="0" w:color="auto"/>
                    <w:left w:val="none" w:sz="0" w:space="0" w:color="auto"/>
                    <w:bottom w:val="none" w:sz="0" w:space="0" w:color="auto"/>
                    <w:right w:val="none" w:sz="0" w:space="0" w:color="auto"/>
                  </w:divBdr>
                  <w:divsChild>
                    <w:div w:id="1855805522">
                      <w:marLeft w:val="17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263943">
      <w:bodyDiv w:val="1"/>
      <w:marLeft w:val="0"/>
      <w:marRight w:val="0"/>
      <w:marTop w:val="0"/>
      <w:marBottom w:val="0"/>
      <w:divBdr>
        <w:top w:val="none" w:sz="0" w:space="0" w:color="auto"/>
        <w:left w:val="none" w:sz="0" w:space="0" w:color="auto"/>
        <w:bottom w:val="none" w:sz="0" w:space="0" w:color="auto"/>
        <w:right w:val="none" w:sz="0" w:space="0" w:color="auto"/>
      </w:divBdr>
    </w:div>
    <w:div w:id="1981839377">
      <w:bodyDiv w:val="1"/>
      <w:marLeft w:val="0"/>
      <w:marRight w:val="0"/>
      <w:marTop w:val="0"/>
      <w:marBottom w:val="0"/>
      <w:divBdr>
        <w:top w:val="none" w:sz="0" w:space="0" w:color="auto"/>
        <w:left w:val="none" w:sz="0" w:space="0" w:color="auto"/>
        <w:bottom w:val="none" w:sz="0" w:space="0" w:color="auto"/>
        <w:right w:val="none" w:sz="0" w:space="0" w:color="auto"/>
      </w:divBdr>
      <w:divsChild>
        <w:div w:id="916321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5223958">
              <w:marLeft w:val="0"/>
              <w:marRight w:val="0"/>
              <w:marTop w:val="0"/>
              <w:marBottom w:val="0"/>
              <w:divBdr>
                <w:top w:val="none" w:sz="0" w:space="0" w:color="auto"/>
                <w:left w:val="none" w:sz="0" w:space="0" w:color="auto"/>
                <w:bottom w:val="none" w:sz="0" w:space="0" w:color="auto"/>
                <w:right w:val="none" w:sz="0" w:space="0" w:color="auto"/>
              </w:divBdr>
              <w:divsChild>
                <w:div w:id="1508247533">
                  <w:marLeft w:val="0"/>
                  <w:marRight w:val="0"/>
                  <w:marTop w:val="0"/>
                  <w:marBottom w:val="0"/>
                  <w:divBdr>
                    <w:top w:val="none" w:sz="0" w:space="0" w:color="auto"/>
                    <w:left w:val="none" w:sz="0" w:space="0" w:color="auto"/>
                    <w:bottom w:val="none" w:sz="0" w:space="0" w:color="auto"/>
                    <w:right w:val="none" w:sz="0" w:space="0" w:color="auto"/>
                  </w:divBdr>
                  <w:divsChild>
                    <w:div w:id="118444366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03811">
      <w:bodyDiv w:val="1"/>
      <w:marLeft w:val="0"/>
      <w:marRight w:val="0"/>
      <w:marTop w:val="0"/>
      <w:marBottom w:val="0"/>
      <w:divBdr>
        <w:top w:val="none" w:sz="0" w:space="0" w:color="auto"/>
        <w:left w:val="none" w:sz="0" w:space="0" w:color="auto"/>
        <w:bottom w:val="none" w:sz="0" w:space="0" w:color="auto"/>
        <w:right w:val="none" w:sz="0" w:space="0" w:color="auto"/>
      </w:divBdr>
      <w:divsChild>
        <w:div w:id="500200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rchives.iupui.edu/advanced-search?field1=author&amp;query1=%27Payton,%20Seth%2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s.iupui.edu/advanced-search?field1=author&amp;query1=%27Thelin,%20Rachel%2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rashstats.nhtsa.dot.gov/Api/Public/ViewPublication/812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s.iupui.edu/advanced-search?field1=author&amp;query1=%27Nunn,%20Samuel%27" TargetMode="External"/><Relationship Id="rId5" Type="http://schemas.openxmlformats.org/officeDocument/2006/relationships/webSettings" Target="webSettings.xml"/><Relationship Id="rId15" Type="http://schemas.openxmlformats.org/officeDocument/2006/relationships/hyperlink" Target="http://policyinstitute.iu.edu/Uploads/PublicationFiles/Crash%20Fact%20Book_2014%20web%20version.pdf" TargetMode="External"/><Relationship Id="rId10" Type="http://schemas.openxmlformats.org/officeDocument/2006/relationships/hyperlink" Target="https://archives.iupui.edu/advanced-search?field1=author&amp;query1=%27Sapp,%20Dona%2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archives.iupui.edu/advanced-search?field1=author&amp;query1=%27Ray,%20Brad%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30FC0-AB95-41E4-B8D8-5C5A0355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B8685986</Template>
  <TotalTime>3793</TotalTime>
  <Pages>6</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State of Indiana</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Wells, Timothy</dc:creator>
  <cp:lastModifiedBy>Le, Tho Van</cp:lastModifiedBy>
  <cp:revision>58</cp:revision>
  <cp:lastPrinted>2017-07-14T07:48:00Z</cp:lastPrinted>
  <dcterms:created xsi:type="dcterms:W3CDTF">2017-05-03T10:50:00Z</dcterms:created>
  <dcterms:modified xsi:type="dcterms:W3CDTF">2017-07-18T05:20:00Z</dcterms:modified>
</cp:coreProperties>
</file>