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Verslag Leadership Meeting – AI-First Transitie</w:t>
      </w:r>
    </w:p>
    <w:p>
      <w:r>
        <w:t>Datum: Vrijdag 28 juni 2025</w:t>
      </w:r>
    </w:p>
    <w:p>
      <w:r>
        <w:t>Onderwerp: Strategische transitie naar AI-First bedrijfsvoering en de opzet van de AI Software Development Fabriek</w:t>
      </w:r>
    </w:p>
    <w:p>
      <w:pPr>
        <w:pStyle w:val="Heading1"/>
      </w:pPr>
      <w:r>
        <w:t>1. Doel en structuur van de transitie</w:t>
      </w:r>
    </w:p>
    <w:p>
      <w:r>
        <w:t>Tijdens de bijeenkomst hebben we uitvoerig stilgestaan bij de strategische transitie naar een AI-First organisatie. Deze transitie is opgebouwd in drie lagen:</w:t>
        <w:br/>
        <w:t>1. AI in onze bedrijfsvoering: automatisering en optimalisatie van interne processen met AI.</w:t>
        <w:br/>
        <w:t>2. AI in onze softwareproducten: het enablen van bestaande en nieuwe softwareoplossingen met generatieve AI.</w:t>
        <w:br/>
        <w:t>3. AI Software Development Fabriek (ASDF): een dedicated ontwikkelfabriek die softwareproductie 10x sneller mogelijk moet maken binnen één jaar.</w:t>
      </w:r>
    </w:p>
    <w:p>
      <w:pPr>
        <w:pStyle w:val="Heading1"/>
      </w:pPr>
      <w:r>
        <w:t>2. Gezamenlijke overtuiging, wisselende intensiteit</w:t>
      </w:r>
    </w:p>
    <w:p>
      <w:r>
        <w:t>Er is brede overeenstemming dat deze transitie noodzakelijk is. De mate van enthousiasme en overtuiging verschilt, maar er is consensus: we moeten versnellen en professionaliseren.</w:t>
      </w:r>
    </w:p>
    <w:p>
      <w:pPr>
        <w:pStyle w:val="Heading1"/>
      </w:pPr>
      <w:r>
        <w:t>3. Spanningsveld: legacy vs. vernieuwing</w:t>
      </w:r>
    </w:p>
    <w:p>
      <w:r>
        <w:t>Een belangrijk aandachtspunt is de balans tussen:</w:t>
        <w:br/>
        <w:t>- Het behouden van capaciteit voor onze huidige systemen (Lease, AVI Connect, RPA);</w:t>
        <w:br/>
        <w:t>- Het versneld inzetten van talent op de AI Software Development Fabriek.</w:t>
        <w:br/>
        <w:t>Dit vraagt een zorgvuldig capaciteits- en transitieplan.</w:t>
      </w:r>
    </w:p>
    <w:p>
      <w:pPr>
        <w:pStyle w:val="Heading1"/>
      </w:pPr>
      <w:r>
        <w:t>4. Reflectie: de urgentie is groter dan gedacht</w:t>
      </w:r>
    </w:p>
    <w:p>
      <w:r>
        <w:t>De internationale versnelling (m.n. in Silicon Valley) is fors. De verwachting is dat traditionele SaaS-applicaties snel worden verdrongen door AI-gedreven conversational interfaces (prompt-gebaseerde apps). Nederland loopt achter. Wij mogen dat niet.</w:t>
      </w:r>
    </w:p>
    <w:p>
      <w:pPr>
        <w:pStyle w:val="Heading1"/>
      </w:pPr>
      <w:r>
        <w:t>5. Impact op IEP</w:t>
      </w:r>
    </w:p>
    <w:p>
      <w:r>
        <w:t>IEP wordt nog ontwikkeld, maar de snelheid en richting zijn onvoldoende. We moeten:</w:t>
        <w:br/>
        <w:t>- De beloftes aan klanten nakomen;</w:t>
        <w:br/>
        <w:t>- Tegelijkertijd IEP voorbereiden op een snelle migratie naar een AI-native variant (prompt-applicatie);</w:t>
        <w:br/>
        <w:t>- Deze transitie parallel aansturen vanuit de AI-fabriek.</w:t>
      </w:r>
    </w:p>
    <w:p>
      <w:pPr>
        <w:pStyle w:val="Heading1"/>
      </w:pPr>
      <w:r>
        <w:t>6. De AI Software Development Fabriek als toekomstmotor</w:t>
      </w:r>
    </w:p>
    <w:p>
      <w:r>
        <w:t>De ASDF, aangejaagd door Tassine en Marcel, moet snel uitgroeien tot:</w:t>
        <w:br/>
        <w:t>- Een schaalbare ontwikkelunit voor AI-native software;</w:t>
        <w:br/>
        <w:t>- Een opleidingsomgeving voor onze toptalenten;</w:t>
        <w:br/>
        <w:t>- Een ruimte waar werk niet met maar door AI wordt gedaan — sneller, beter, functioneler.</w:t>
      </w:r>
    </w:p>
    <w:p>
      <w:pPr>
        <w:pStyle w:val="Heading1"/>
      </w:pPr>
      <w:r>
        <w:t>Vervolgstappen – inclusief aanvullende voorwaarden</w:t>
      </w:r>
    </w:p>
    <w:p/>
    <w:p>
      <w:pPr>
        <w:pStyle w:val="Heading2"/>
      </w:pPr>
      <w:r>
        <w:t>1. Definitieve samenstelling AI-fabrieksteams vaststellen (deadline: woensdag)</w:t>
      </w:r>
    </w:p>
    <w:p>
      <w:r>
        <w:t>- Voorwaarden voor deelname: deelnemers committeren zich expliciet aan het versneld ontwikkelen van hun AI-vaardigheden.</w:t>
        <w:br/>
        <w:t>- Het leertraject sluit aan bij hun bestaande expertise, maar richt zich op de AI-variant ervan.</w:t>
        <w:br/>
        <w:t>- Verwachting is een “24/7-mentaliteit”: deelnemers zijn niet alleen fysiek beschikbaar, maar nemen dit mee in hun denken, experimenteren en leren.</w:t>
        <w:br/>
        <w:t>- We bouwen een cultuur van wild experimenteren, niet opgeven, en extreme betrokkenheid.</w:t>
        <w:br/>
        <w:t>- Teams worden samengesteld op basis van mentaliteit, motivatie en diversiteit in vaardigheden.</w:t>
      </w:r>
    </w:p>
    <w:p>
      <w:pPr>
        <w:pStyle w:val="Heading2"/>
      </w:pPr>
      <w:r>
        <w:t>2. Programma opzetten voor brede AI-integratie in Q3 (minimaal 2 dagen/week per persoon)</w:t>
      </w:r>
    </w:p>
    <w:p>
      <w:r>
        <w:t>- Ontwikkel een intern opleidingsprogramma dat medewerkers de mogelijkheid biedt zich om te scholen naar nieuwe AI-rollen.</w:t>
        <w:br/>
        <w:t>- Deze leeromgeving moet bestaan uit hands-on projecten, coaching, toolgebruik en leerpaden.</w:t>
        <w:br/>
        <w:t>- Legacy-systemen moeten actief worden onderhouden met behulp van AI.</w:t>
        <w:br/>
        <w:t>- Doel is dat medewerkers zich binnen hun bestaande rol kunnen bekwamen in AI-tools en -technologie.</w:t>
        <w:br/>
        <w:t>- Dit programma moet in Q3 operationeel zijn en breed gedragen worden.</w:t>
      </w:r>
    </w:p>
    <w:p>
      <w:pPr>
        <w:pStyle w:val="Heading2"/>
      </w:pPr>
      <w:r>
        <w:t>3. Start maken met IEP-transformatieplan richting AI-native variant</w:t>
      </w:r>
    </w:p>
    <w:p>
      <w:r>
        <w:t>Geen aanvullende punten.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