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75" w:rsidRDefault="00290275" w:rsidP="00290275">
      <w:pPr>
        <w:pStyle w:val="Title"/>
      </w:pPr>
      <w:r>
        <w:t>PathSimR – U</w:t>
      </w:r>
      <w:r w:rsidR="00A53BAA">
        <w:t>rology Mixed P</w:t>
      </w:r>
      <w:r w:rsidR="00BE09A4">
        <w:t>athway</w:t>
      </w:r>
      <w:r w:rsidR="00EC3D7B">
        <w:t xml:space="preserve"> Example</w:t>
      </w:r>
    </w:p>
    <w:p w:rsidR="00EC3D7B" w:rsidRDefault="00EC3D7B" w:rsidP="00EC3D7B"/>
    <w:p w:rsidR="00EC3D7B" w:rsidRPr="00EC3D7B" w:rsidRDefault="00EC3D7B" w:rsidP="00EC3D7B">
      <w:pPr>
        <w:pStyle w:val="Heading1"/>
        <w:numPr>
          <w:ilvl w:val="0"/>
          <w:numId w:val="11"/>
        </w:numPr>
      </w:pPr>
      <w:r>
        <w:t>Problem</w:t>
      </w:r>
    </w:p>
    <w:p w:rsidR="00290275" w:rsidRDefault="0024218E" w:rsidP="00290275">
      <w:pPr>
        <w:pStyle w:val="Heading2"/>
        <w:rPr>
          <w:u w:val="single"/>
        </w:rPr>
      </w:pPr>
      <w:r>
        <w:rPr>
          <w:u w:val="single"/>
        </w:rPr>
        <w:t>Project t</w:t>
      </w:r>
      <w:r w:rsidR="00290275" w:rsidRPr="0024218E">
        <w:rPr>
          <w:u w:val="single"/>
        </w:rPr>
        <w:t xml:space="preserve">itle &amp; </w:t>
      </w:r>
      <w:r>
        <w:rPr>
          <w:u w:val="single"/>
        </w:rPr>
        <w:t>s</w:t>
      </w:r>
      <w:r w:rsidR="00290275" w:rsidRPr="0024218E">
        <w:rPr>
          <w:u w:val="single"/>
        </w:rPr>
        <w:t>ummary</w:t>
      </w:r>
    </w:p>
    <w:p w:rsidR="00FE0869" w:rsidRDefault="00FE0869" w:rsidP="00FE0869">
      <w:pPr>
        <w:rPr>
          <w:b/>
        </w:rPr>
      </w:pPr>
      <w:r w:rsidRPr="00FE0869">
        <w:rPr>
          <w:b/>
        </w:rPr>
        <w:t>Understanding bottlenecks in a hypothetical Urology Pathway</w:t>
      </w:r>
    </w:p>
    <w:p w:rsidR="00FE0869" w:rsidRDefault="00FE0869" w:rsidP="00FE0869">
      <w:pPr>
        <w:rPr>
          <w:b/>
        </w:rPr>
      </w:pPr>
    </w:p>
    <w:p w:rsidR="00FE0869" w:rsidRDefault="00FE0869" w:rsidP="00FE0869">
      <w:r>
        <w:t xml:space="preserve">The pathway modelled in this project represents a mix of outpatient clinics and an inpatient bedded ward, framed in a urology setting. </w:t>
      </w:r>
      <w:r w:rsidR="007C525E">
        <w:t>This basic framework was created after discussions with urology service commissioners and showcases key features of real pathways.</w:t>
      </w:r>
      <w:r w:rsidR="00A4227B">
        <w:t xml:space="preserve"> </w:t>
      </w:r>
    </w:p>
    <w:p w:rsidR="00B100F4" w:rsidRDefault="00B100F4" w:rsidP="00FE0869"/>
    <w:p w:rsidR="00B100F4" w:rsidRDefault="00B100F4" w:rsidP="00FE0869">
      <w:r>
        <w:t xml:space="preserve">Each of the clinics and </w:t>
      </w:r>
      <w:r w:rsidR="00480736">
        <w:t xml:space="preserve">the inpatient elective ward have </w:t>
      </w:r>
      <w:r>
        <w:t>queue</w:t>
      </w:r>
      <w:r w:rsidR="00480736">
        <w:t>s</w:t>
      </w:r>
      <w:r>
        <w:t xml:space="preserve"> </w:t>
      </w:r>
      <w:r w:rsidR="00480736">
        <w:t xml:space="preserve">(a single queue each) </w:t>
      </w:r>
      <w:r>
        <w:t xml:space="preserve">before them. In this example, these queues are not physical waiting spaces but instead represent all people waiting for the next available clinic space. There is therefore no upper limit to the queue length as people can wait in their homes until the next space is available. This pathway network’s primary goal is to provide insight into bottlenecks in the system, to see where demand outstrips capacity. </w:t>
      </w:r>
    </w:p>
    <w:p w:rsidR="00B100F4" w:rsidRDefault="00B100F4" w:rsidP="00B100F4">
      <w:pPr>
        <w:pStyle w:val="Heading2"/>
        <w:rPr>
          <w:u w:val="single"/>
        </w:rPr>
      </w:pPr>
      <w:r>
        <w:rPr>
          <w:u w:val="single"/>
        </w:rPr>
        <w:t>Key PathSimR Features</w:t>
      </w:r>
    </w:p>
    <w:p w:rsidR="00B100F4" w:rsidRDefault="00B100F4" w:rsidP="00B100F4">
      <w:pPr>
        <w:pStyle w:val="ListParagraph"/>
        <w:numPr>
          <w:ilvl w:val="0"/>
          <w:numId w:val="10"/>
        </w:numPr>
      </w:pPr>
      <w:r>
        <w:t>Infinitely large internal queue system</w:t>
      </w:r>
    </w:p>
    <w:p w:rsidR="00B100F4" w:rsidRDefault="00B100F4" w:rsidP="00B100F4">
      <w:pPr>
        <w:pStyle w:val="ListParagraph"/>
        <w:numPr>
          <w:ilvl w:val="0"/>
          <w:numId w:val="10"/>
        </w:numPr>
      </w:pPr>
      <w:r>
        <w:t>Calendar driven capaci</w:t>
      </w:r>
      <w:r w:rsidR="00480736">
        <w:t>ty (including clinics that close</w:t>
      </w:r>
      <w:r>
        <w:t>)</w:t>
      </w:r>
    </w:p>
    <w:p w:rsidR="00B100F4" w:rsidRDefault="00B100F4" w:rsidP="00B100F4">
      <w:pPr>
        <w:pStyle w:val="ListParagraph"/>
        <w:numPr>
          <w:ilvl w:val="0"/>
          <w:numId w:val="10"/>
        </w:numPr>
      </w:pPr>
      <w:r>
        <w:t>Mixed pathway</w:t>
      </w:r>
    </w:p>
    <w:p w:rsidR="00B100F4" w:rsidRDefault="00B100F4" w:rsidP="00B100F4">
      <w:pPr>
        <w:pStyle w:val="ListParagraph"/>
        <w:numPr>
          <w:ilvl w:val="1"/>
          <w:numId w:val="10"/>
        </w:numPr>
      </w:pPr>
      <w:r>
        <w:t>Outpatient clinics</w:t>
      </w:r>
    </w:p>
    <w:p w:rsidR="00B100F4" w:rsidRDefault="00B100F4" w:rsidP="00B100F4">
      <w:pPr>
        <w:pStyle w:val="ListParagraph"/>
        <w:numPr>
          <w:ilvl w:val="1"/>
          <w:numId w:val="10"/>
        </w:numPr>
      </w:pPr>
      <w:r>
        <w:t>Inpatient bedded ward</w:t>
      </w:r>
    </w:p>
    <w:p w:rsidR="00210F08" w:rsidRPr="00FE0869" w:rsidRDefault="00210F08" w:rsidP="00210F08">
      <w:pPr>
        <w:pStyle w:val="ListParagraph"/>
        <w:numPr>
          <w:ilvl w:val="0"/>
          <w:numId w:val="10"/>
        </w:numPr>
      </w:pPr>
      <w:r>
        <w:t>Mix of Service Distributions</w:t>
      </w:r>
    </w:p>
    <w:p w:rsidR="00B10C5F" w:rsidRPr="00082F7C" w:rsidRDefault="00B10C5F" w:rsidP="00B10C5F">
      <w:pPr>
        <w:rPr>
          <w:b/>
          <w:i/>
          <w:sz w:val="20"/>
        </w:rPr>
      </w:pPr>
      <w:r w:rsidRPr="00082F7C">
        <w:rPr>
          <w:b/>
          <w:i/>
          <w:sz w:val="20"/>
        </w:rPr>
        <w:t xml:space="preserve"> </w:t>
      </w:r>
    </w:p>
    <w:p w:rsidR="0024218E" w:rsidRDefault="0024218E" w:rsidP="0024218E">
      <w:pPr>
        <w:pStyle w:val="Heading2"/>
        <w:rPr>
          <w:u w:val="single"/>
        </w:rPr>
      </w:pPr>
      <w:r>
        <w:rPr>
          <w:u w:val="single"/>
        </w:rPr>
        <w:t xml:space="preserve">Key </w:t>
      </w:r>
      <w:r w:rsidR="006547EA">
        <w:rPr>
          <w:u w:val="single"/>
        </w:rPr>
        <w:t>questions &amp; insights</w:t>
      </w:r>
    </w:p>
    <w:p w:rsidR="00FE0869" w:rsidRDefault="00FE0869" w:rsidP="00FE0869">
      <w:pPr>
        <w:pStyle w:val="ListParagraph"/>
        <w:numPr>
          <w:ilvl w:val="0"/>
          <w:numId w:val="9"/>
        </w:numPr>
      </w:pPr>
      <w:r>
        <w:t xml:space="preserve">Which services have growing queues? </w:t>
      </w:r>
    </w:p>
    <w:p w:rsidR="00FE0869" w:rsidRPr="00FE0869" w:rsidRDefault="00FE0869" w:rsidP="00FE0869">
      <w:pPr>
        <w:pStyle w:val="ListParagraph"/>
        <w:numPr>
          <w:ilvl w:val="0"/>
          <w:numId w:val="9"/>
        </w:numPr>
      </w:pPr>
      <w:r>
        <w:t xml:space="preserve">Is it a better strategy to increase the length of time that the clinics are open or increase the number of staff at each service point? </w:t>
      </w:r>
    </w:p>
    <w:p w:rsidR="00290275" w:rsidRPr="0024218E" w:rsidRDefault="00B10C5F" w:rsidP="00290275">
      <w:pPr>
        <w:pStyle w:val="Heading2"/>
        <w:rPr>
          <w:u w:val="single"/>
        </w:rPr>
      </w:pPr>
      <w:r w:rsidRPr="0024218E">
        <w:rPr>
          <w:u w:val="single"/>
        </w:rPr>
        <w:t>Summary of services along patient pathway</w:t>
      </w:r>
    </w:p>
    <w:p w:rsidR="007F2ABB" w:rsidRDefault="007F2ABB" w:rsidP="00B10C5F">
      <w:pPr>
        <w:rPr>
          <w:i/>
          <w:sz w:val="20"/>
          <w:u w:val="single"/>
        </w:rPr>
      </w:pPr>
    </w:p>
    <w:tbl>
      <w:tblPr>
        <w:tblStyle w:val="GridTable4-Accent1"/>
        <w:tblW w:w="0" w:type="auto"/>
        <w:tblLook w:val="04A0" w:firstRow="1" w:lastRow="0" w:firstColumn="1" w:lastColumn="0" w:noHBand="0" w:noVBand="1"/>
      </w:tblPr>
      <w:tblGrid>
        <w:gridCol w:w="2405"/>
        <w:gridCol w:w="2268"/>
        <w:gridCol w:w="5783"/>
      </w:tblGrid>
      <w:tr w:rsidR="007F2ABB" w:rsidTr="005C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E33900" w:rsidRDefault="007F2ABB" w:rsidP="007F2ABB">
            <w:r w:rsidRPr="00E33900">
              <w:lastRenderedPageBreak/>
              <w:t>Service Point</w:t>
            </w:r>
          </w:p>
        </w:tc>
        <w:tc>
          <w:tcPr>
            <w:tcW w:w="2268" w:type="dxa"/>
          </w:tcPr>
          <w:p w:rsidR="007F2ABB" w:rsidRPr="00E33900" w:rsidRDefault="00082F7C" w:rsidP="00B10C5F">
            <w:pPr>
              <w:cnfStyle w:val="100000000000" w:firstRow="1" w:lastRow="0" w:firstColumn="0" w:lastColumn="0" w:oddVBand="0" w:evenVBand="0" w:oddHBand="0" w:evenHBand="0" w:firstRowFirstColumn="0" w:firstRowLastColumn="0" w:lastRowFirstColumn="0" w:lastRowLastColumn="0"/>
            </w:pPr>
            <w:r w:rsidRPr="00E33900">
              <w:t>Service Point Type</w:t>
            </w:r>
          </w:p>
        </w:tc>
        <w:tc>
          <w:tcPr>
            <w:tcW w:w="5783" w:type="dxa"/>
          </w:tcPr>
          <w:p w:rsidR="007F2ABB" w:rsidRPr="00E33900" w:rsidRDefault="007F2ABB" w:rsidP="00B10C5F">
            <w:pPr>
              <w:cnfStyle w:val="100000000000" w:firstRow="1" w:lastRow="0" w:firstColumn="0" w:lastColumn="0" w:oddVBand="0" w:evenVBand="0" w:oddHBand="0" w:evenHBand="0" w:firstRowFirstColumn="0" w:firstRowLastColumn="0" w:lastRowFirstColumn="0" w:lastRowLastColumn="0"/>
            </w:pPr>
            <w:r w:rsidRPr="00E33900">
              <w:t>Description</w:t>
            </w:r>
          </w:p>
        </w:tc>
      </w:tr>
      <w:tr w:rsidR="007F2ABB" w:rsidTr="005C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5C5700" w:rsidP="00B10C5F">
            <w:pPr>
              <w:rPr>
                <w:sz w:val="22"/>
              </w:rPr>
            </w:pPr>
            <w:r>
              <w:rPr>
                <w:sz w:val="22"/>
              </w:rPr>
              <w:t>GP Referral (</w:t>
            </w:r>
            <w:proofErr w:type="spellStart"/>
            <w:r>
              <w:rPr>
                <w:sz w:val="22"/>
              </w:rPr>
              <w:t>GP_Ref</w:t>
            </w:r>
            <w:proofErr w:type="spellEnd"/>
            <w:r>
              <w:rPr>
                <w:sz w:val="22"/>
              </w:rPr>
              <w:t>)</w:t>
            </w:r>
          </w:p>
        </w:tc>
        <w:tc>
          <w:tcPr>
            <w:tcW w:w="2268" w:type="dxa"/>
          </w:tcPr>
          <w:p w:rsidR="007F2ABB" w:rsidRPr="00C541C8" w:rsidRDefault="005C5700" w:rsidP="005C5700">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Fixed Hours </w:t>
            </w:r>
            <w:r>
              <w:rPr>
                <w:sz w:val="22"/>
              </w:rPr>
              <w:t xml:space="preserve">service </w:t>
            </w:r>
          </w:p>
        </w:tc>
        <w:tc>
          <w:tcPr>
            <w:tcW w:w="5783" w:type="dxa"/>
          </w:tcPr>
          <w:p w:rsidR="002D674D" w:rsidRDefault="005C5700"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operates between 9am &amp; 6pm everyday</w:t>
            </w:r>
          </w:p>
          <w:p w:rsidR="005C5700" w:rsidRDefault="005C5700"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10 GPs available</w:t>
            </w:r>
          </w:p>
          <w:p w:rsidR="005C5700" w:rsidRPr="00C541C8" w:rsidRDefault="005C5700"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Appointments take between 12 &amp; 24 minutes (modelled as uniform distribution with min = 0.2 &amp; max = 0.4)</w:t>
            </w:r>
          </w:p>
        </w:tc>
      </w:tr>
      <w:tr w:rsidR="007F2ABB" w:rsidTr="005C5700">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5C5700" w:rsidP="007F2ABB">
            <w:pPr>
              <w:rPr>
                <w:sz w:val="22"/>
              </w:rPr>
            </w:pPr>
            <w:r>
              <w:rPr>
                <w:sz w:val="22"/>
              </w:rPr>
              <w:t>Hospital Clinic (H_C)</w:t>
            </w:r>
          </w:p>
        </w:tc>
        <w:tc>
          <w:tcPr>
            <w:tcW w:w="2268" w:type="dxa"/>
          </w:tcPr>
          <w:p w:rsidR="007F2ABB" w:rsidRPr="00C541C8" w:rsidRDefault="005C5700" w:rsidP="007F2ABB">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5C5700" w:rsidRDefault="005C5700" w:rsidP="005C570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operates between 9am &amp; 3pm everyday</w:t>
            </w:r>
          </w:p>
          <w:p w:rsidR="005C5700" w:rsidRDefault="00DE1CF3" w:rsidP="005C570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6</w:t>
            </w:r>
            <w:r w:rsidR="005C5700">
              <w:rPr>
                <w:sz w:val="22"/>
              </w:rPr>
              <w:t xml:space="preserve"> staff available</w:t>
            </w:r>
          </w:p>
          <w:p w:rsidR="00082F7C" w:rsidRPr="00C541C8" w:rsidRDefault="005C5700" w:rsidP="005C570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Appointments take between 15 &amp; 45 minutes (modelled as uniform distribution with min = 0.25 &amp; max = 0.75)</w:t>
            </w:r>
          </w:p>
        </w:tc>
      </w:tr>
      <w:tr w:rsidR="005C5700" w:rsidTr="005C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Hospital Diagnostics (H_D)</w:t>
            </w:r>
          </w:p>
        </w:tc>
        <w:tc>
          <w:tcPr>
            <w:tcW w:w="2268" w:type="dxa"/>
          </w:tcPr>
          <w:p w:rsidR="005C5700" w:rsidRPr="00C541C8" w:rsidRDefault="005C5700" w:rsidP="007F2ABB">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5C5700" w:rsidRDefault="005C5700" w:rsidP="005C570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operates between 12pm &amp; 6pm everyday</w:t>
            </w:r>
          </w:p>
          <w:p w:rsidR="005C5700" w:rsidRDefault="0088277F" w:rsidP="005C570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7</w:t>
            </w:r>
            <w:r w:rsidR="005C5700">
              <w:rPr>
                <w:sz w:val="22"/>
              </w:rPr>
              <w:t xml:space="preserve"> staff available</w:t>
            </w:r>
          </w:p>
          <w:p w:rsidR="005C5700" w:rsidRPr="00C541C8" w:rsidRDefault="005C5700" w:rsidP="005C570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Appointments take between 15 &amp; 45 minutes (modelled as uniform distribution with min = 0.25 &amp; max = 0.75)</w:t>
            </w:r>
          </w:p>
        </w:tc>
      </w:tr>
      <w:tr w:rsidR="005C5700" w:rsidTr="005C5700">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Hospital Ward (H_W)</w:t>
            </w:r>
          </w:p>
        </w:tc>
        <w:tc>
          <w:tcPr>
            <w:tcW w:w="2268" w:type="dxa"/>
          </w:tcPr>
          <w:p w:rsidR="005C5700" w:rsidRPr="00C541C8" w:rsidRDefault="005C5700" w:rsidP="007F2ABB">
            <w:pPr>
              <w:cnfStyle w:val="000000000000" w:firstRow="0" w:lastRow="0" w:firstColumn="0" w:lastColumn="0" w:oddVBand="0" w:evenVBand="0" w:oddHBand="0" w:evenHBand="0" w:firstRowFirstColumn="0" w:firstRowLastColumn="0" w:lastRowFirstColumn="0" w:lastRowLastColumn="0"/>
              <w:rPr>
                <w:sz w:val="22"/>
              </w:rPr>
            </w:pPr>
            <w:r>
              <w:rPr>
                <w:sz w:val="22"/>
              </w:rPr>
              <w:t>Continuous Bedded Unit</w:t>
            </w:r>
          </w:p>
        </w:tc>
        <w:tc>
          <w:tcPr>
            <w:tcW w:w="5783" w:type="dxa"/>
          </w:tcPr>
          <w:p w:rsidR="005C5700" w:rsidRDefault="0088277F" w:rsidP="005C570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75</w:t>
            </w:r>
            <w:r w:rsidR="005C5700">
              <w:rPr>
                <w:sz w:val="22"/>
              </w:rPr>
              <w:t xml:space="preserve"> </w:t>
            </w:r>
            <w:r>
              <w:rPr>
                <w:sz w:val="22"/>
              </w:rPr>
              <w:t>beds</w:t>
            </w:r>
            <w:r w:rsidR="005C5700">
              <w:rPr>
                <w:sz w:val="22"/>
              </w:rPr>
              <w:t xml:space="preserve"> available</w:t>
            </w:r>
          </w:p>
          <w:p w:rsidR="005C5700" w:rsidRPr="00C541C8" w:rsidRDefault="0088277F" w:rsidP="008827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Treatment</w:t>
            </w:r>
            <w:r w:rsidR="005C5700">
              <w:rPr>
                <w:sz w:val="22"/>
              </w:rPr>
              <w:t xml:space="preserve"> take</w:t>
            </w:r>
            <w:r>
              <w:rPr>
                <w:sz w:val="22"/>
              </w:rPr>
              <w:t>s</w:t>
            </w:r>
            <w:r w:rsidR="005C5700">
              <w:rPr>
                <w:sz w:val="22"/>
              </w:rPr>
              <w:t xml:space="preserve"> </w:t>
            </w:r>
            <w:r>
              <w:rPr>
                <w:sz w:val="22"/>
              </w:rPr>
              <w:t>on average 4 days</w:t>
            </w:r>
            <w:r w:rsidR="005C5700">
              <w:rPr>
                <w:sz w:val="22"/>
              </w:rPr>
              <w:t xml:space="preserve">(modelled as </w:t>
            </w:r>
            <w:r>
              <w:rPr>
                <w:sz w:val="22"/>
              </w:rPr>
              <w:t>exponential</w:t>
            </w:r>
            <w:r w:rsidR="005C5700">
              <w:rPr>
                <w:sz w:val="22"/>
              </w:rPr>
              <w:t xml:space="preserve"> distribution with</w:t>
            </w:r>
            <w:r>
              <w:rPr>
                <w:sz w:val="22"/>
              </w:rPr>
              <w:t xml:space="preserve"> rate = 0.0104</w:t>
            </w:r>
            <w:r w:rsidR="005C5700">
              <w:rPr>
                <w:sz w:val="22"/>
              </w:rPr>
              <w:t>)</w:t>
            </w:r>
          </w:p>
        </w:tc>
      </w:tr>
      <w:tr w:rsidR="005C5700" w:rsidTr="005C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Bladder &amp; Bowel Clinic (B_B)</w:t>
            </w:r>
          </w:p>
        </w:tc>
        <w:tc>
          <w:tcPr>
            <w:tcW w:w="2268" w:type="dxa"/>
          </w:tcPr>
          <w:p w:rsidR="005C5700" w:rsidRPr="00C541C8" w:rsidRDefault="005C5700" w:rsidP="007F2ABB">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88277F" w:rsidRDefault="0088277F" w:rsidP="0088277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operates between 10am &amp; 12pm everyday</w:t>
            </w:r>
          </w:p>
          <w:p w:rsidR="0088277F" w:rsidRDefault="0088277F" w:rsidP="0088277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8 staff available</w:t>
            </w:r>
          </w:p>
          <w:p w:rsidR="005C5700" w:rsidRPr="00C541C8" w:rsidRDefault="0088277F" w:rsidP="0088277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Appointments take between 15 &amp; 30 minutes (modelled as uniform distribution with min = 0.25 &amp; max = 0.5)</w:t>
            </w:r>
          </w:p>
        </w:tc>
      </w:tr>
      <w:tr w:rsidR="005C5700" w:rsidTr="005C5700">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Blended Clinical Triage (BCT)</w:t>
            </w:r>
          </w:p>
        </w:tc>
        <w:tc>
          <w:tcPr>
            <w:tcW w:w="2268" w:type="dxa"/>
          </w:tcPr>
          <w:p w:rsidR="005C5700" w:rsidRPr="00C541C8" w:rsidRDefault="005C5700" w:rsidP="007F2ABB">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88277F" w:rsidRDefault="0088277F" w:rsidP="008827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operates between 9am &amp; 3pm everyday</w:t>
            </w:r>
          </w:p>
          <w:p w:rsidR="0088277F" w:rsidRDefault="0088277F" w:rsidP="008827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9 staff available</w:t>
            </w:r>
          </w:p>
          <w:p w:rsidR="005C5700" w:rsidRPr="00C541C8" w:rsidRDefault="0088277F"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Appointments take between 15 &amp; </w:t>
            </w:r>
            <w:r w:rsidR="002654AD">
              <w:rPr>
                <w:sz w:val="22"/>
              </w:rPr>
              <w:t>30</w:t>
            </w:r>
            <w:r>
              <w:rPr>
                <w:sz w:val="22"/>
              </w:rPr>
              <w:t xml:space="preserve"> minutes (modelled as uniform distribution with min = 0.25 &amp; max = 0.5)</w:t>
            </w:r>
          </w:p>
        </w:tc>
      </w:tr>
      <w:tr w:rsidR="005C5700" w:rsidTr="005C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Community Clinic (CC)</w:t>
            </w:r>
          </w:p>
        </w:tc>
        <w:tc>
          <w:tcPr>
            <w:tcW w:w="2268" w:type="dxa"/>
          </w:tcPr>
          <w:p w:rsidR="005C5700" w:rsidRPr="00C541C8" w:rsidRDefault="005C5700" w:rsidP="007F2ABB">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2654AD"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operates between 9am &amp; 12pm everyday</w:t>
            </w:r>
          </w:p>
          <w:p w:rsidR="002654AD"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10 staff available</w:t>
            </w:r>
          </w:p>
          <w:p w:rsidR="005C5700" w:rsidRPr="00C541C8"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Appointments take between 15 &amp; 45 minutes (modelled as uniform distribution with min = 0.25 &amp; max = 0.75)</w:t>
            </w:r>
          </w:p>
        </w:tc>
      </w:tr>
      <w:tr w:rsidR="005C5700" w:rsidTr="005C5700">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Community Follow-Up (CF)</w:t>
            </w:r>
          </w:p>
        </w:tc>
        <w:tc>
          <w:tcPr>
            <w:tcW w:w="2268" w:type="dxa"/>
          </w:tcPr>
          <w:p w:rsidR="005C5700" w:rsidRPr="00C541C8" w:rsidRDefault="005C5700" w:rsidP="007F2ABB">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2654AD"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operates between 12pm &amp; 3pm everyday</w:t>
            </w:r>
          </w:p>
          <w:p w:rsidR="002654AD"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5 staff available</w:t>
            </w:r>
          </w:p>
          <w:p w:rsidR="005C5700" w:rsidRPr="00C541C8"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Appointments take between 15 &amp; 45 minutes (modelled as uniform distribution with min = 0.25 &amp; max = 0.75)</w:t>
            </w:r>
          </w:p>
        </w:tc>
      </w:tr>
      <w:tr w:rsidR="005C5700" w:rsidTr="005C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Specialist Clinic (SC)</w:t>
            </w:r>
          </w:p>
        </w:tc>
        <w:tc>
          <w:tcPr>
            <w:tcW w:w="2268" w:type="dxa"/>
          </w:tcPr>
          <w:p w:rsidR="005C5700" w:rsidRPr="00C541C8" w:rsidRDefault="005C5700" w:rsidP="007F2ABB">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2654AD"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operates between 9am &amp; 12pm everyday</w:t>
            </w:r>
          </w:p>
          <w:p w:rsidR="002654AD"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10 staff available</w:t>
            </w:r>
          </w:p>
          <w:p w:rsidR="005C5700" w:rsidRPr="00C541C8" w:rsidRDefault="002654AD" w:rsidP="002654A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Appointments take between 15 &amp; 45 minutes (modelled as uniform distribution with min = 0.25 &amp; max = 0.75)</w:t>
            </w:r>
          </w:p>
        </w:tc>
      </w:tr>
      <w:tr w:rsidR="005C5700" w:rsidTr="005C5700">
        <w:tc>
          <w:tcPr>
            <w:cnfStyle w:val="001000000000" w:firstRow="0" w:lastRow="0" w:firstColumn="1" w:lastColumn="0" w:oddVBand="0" w:evenVBand="0" w:oddHBand="0" w:evenHBand="0" w:firstRowFirstColumn="0" w:firstRowLastColumn="0" w:lastRowFirstColumn="0" w:lastRowLastColumn="0"/>
            <w:tcW w:w="2405" w:type="dxa"/>
          </w:tcPr>
          <w:p w:rsidR="005C5700" w:rsidRPr="00C541C8" w:rsidRDefault="005C5700" w:rsidP="007F2ABB">
            <w:pPr>
              <w:rPr>
                <w:sz w:val="22"/>
              </w:rPr>
            </w:pPr>
            <w:r>
              <w:rPr>
                <w:sz w:val="22"/>
              </w:rPr>
              <w:t>Specialist Follow-Up (SF)</w:t>
            </w:r>
          </w:p>
        </w:tc>
        <w:tc>
          <w:tcPr>
            <w:tcW w:w="2268" w:type="dxa"/>
          </w:tcPr>
          <w:p w:rsidR="005C5700" w:rsidRPr="00C541C8" w:rsidRDefault="005C5700" w:rsidP="007F2ABB">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Fixed Hours </w:t>
            </w:r>
            <w:r>
              <w:rPr>
                <w:sz w:val="22"/>
              </w:rPr>
              <w:t>service</w:t>
            </w:r>
          </w:p>
        </w:tc>
        <w:tc>
          <w:tcPr>
            <w:tcW w:w="5783" w:type="dxa"/>
          </w:tcPr>
          <w:p w:rsidR="002654AD"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operates between 12pm &amp; 3pm everyday</w:t>
            </w:r>
          </w:p>
          <w:p w:rsidR="002654AD"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5 staff available</w:t>
            </w:r>
          </w:p>
          <w:p w:rsidR="005C5700" w:rsidRPr="00C541C8" w:rsidRDefault="002654AD" w:rsidP="002654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lastRenderedPageBreak/>
              <w:t>Appointments take between 15 &amp; 45 minutes (modelled as uniform distribution with min = 0.25 &amp; max = 0.75)</w:t>
            </w:r>
          </w:p>
        </w:tc>
      </w:tr>
    </w:tbl>
    <w:p w:rsidR="00E33900" w:rsidRPr="0024218E" w:rsidRDefault="00E33900" w:rsidP="00E33900">
      <w:pPr>
        <w:pStyle w:val="Heading2"/>
        <w:rPr>
          <w:u w:val="single"/>
        </w:rPr>
      </w:pPr>
      <w:r w:rsidRPr="0024218E">
        <w:rPr>
          <w:u w:val="single"/>
        </w:rPr>
        <w:lastRenderedPageBreak/>
        <w:t>Summary of exits from patient pathway</w:t>
      </w:r>
    </w:p>
    <w:p w:rsidR="00E33900" w:rsidRDefault="00E33900" w:rsidP="00E33900">
      <w:pPr>
        <w:rPr>
          <w:i/>
          <w:sz w:val="20"/>
          <w:u w:val="single"/>
        </w:rPr>
      </w:pPr>
    </w:p>
    <w:tbl>
      <w:tblPr>
        <w:tblStyle w:val="GridTable4-Accent1"/>
        <w:tblW w:w="0" w:type="auto"/>
        <w:tblLook w:val="04A0" w:firstRow="1" w:lastRow="0" w:firstColumn="1" w:lastColumn="0" w:noHBand="0" w:noVBand="1"/>
      </w:tblPr>
      <w:tblGrid>
        <w:gridCol w:w="2122"/>
        <w:gridCol w:w="3543"/>
        <w:gridCol w:w="4791"/>
      </w:tblGrid>
      <w:tr w:rsidR="00E33900"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E33900" w:rsidRDefault="00E33900" w:rsidP="00611802">
            <w:r w:rsidRPr="00E33900">
              <w:t>Exit</w:t>
            </w:r>
          </w:p>
        </w:tc>
        <w:tc>
          <w:tcPr>
            <w:tcW w:w="3543"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Possible Discharge Delay</w:t>
            </w:r>
          </w:p>
        </w:tc>
        <w:tc>
          <w:tcPr>
            <w:tcW w:w="4791"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Description</w:t>
            </w:r>
          </w:p>
        </w:tc>
      </w:tr>
      <w:tr w:rsidR="00E33900"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C541C8" w:rsidRDefault="00E33900" w:rsidP="00611802">
            <w:pPr>
              <w:rPr>
                <w:sz w:val="22"/>
              </w:rPr>
            </w:pPr>
            <w:r w:rsidRPr="00C541C8">
              <w:rPr>
                <w:sz w:val="22"/>
              </w:rPr>
              <w:t>Home</w:t>
            </w:r>
          </w:p>
        </w:tc>
        <w:tc>
          <w:tcPr>
            <w:tcW w:w="3543" w:type="dxa"/>
          </w:tcPr>
          <w:p w:rsidR="00E33900" w:rsidRPr="00C541C8" w:rsidRDefault="00E33900" w:rsidP="00611802">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No Delay</w:t>
            </w:r>
          </w:p>
        </w:tc>
        <w:tc>
          <w:tcPr>
            <w:tcW w:w="4791" w:type="dxa"/>
          </w:tcPr>
          <w:p w:rsidR="00E33900" w:rsidRPr="00C541C8" w:rsidRDefault="00E33900" w:rsidP="00E33900">
            <w:pPr>
              <w:cnfStyle w:val="000000100000" w:firstRow="0" w:lastRow="0" w:firstColumn="0" w:lastColumn="0" w:oddVBand="0" w:evenVBand="0" w:oddHBand="1" w:evenHBand="0" w:firstRowFirstColumn="0" w:firstRowLastColumn="0" w:lastRowFirstColumn="0" w:lastRowLastColumn="0"/>
              <w:rPr>
                <w:sz w:val="22"/>
              </w:rPr>
            </w:pPr>
          </w:p>
        </w:tc>
      </w:tr>
    </w:tbl>
    <w:p w:rsidR="00B10C5F" w:rsidRPr="0024218E" w:rsidRDefault="00082F7C" w:rsidP="00082F7C">
      <w:pPr>
        <w:pStyle w:val="Heading2"/>
        <w:rPr>
          <w:u w:val="single"/>
        </w:rPr>
      </w:pPr>
      <w:r w:rsidRPr="0024218E">
        <w:rPr>
          <w:u w:val="single"/>
        </w:rPr>
        <w:t>External arrival rate</w:t>
      </w:r>
      <w:r w:rsidR="006547EA">
        <w:rPr>
          <w:u w:val="single"/>
        </w:rPr>
        <w:t>s</w:t>
      </w:r>
      <w:r w:rsidRPr="0024218E">
        <w:rPr>
          <w:u w:val="single"/>
        </w:rPr>
        <w:t xml:space="preserve"> to the patient pathway</w:t>
      </w:r>
      <w:r w:rsidR="003F13CB" w:rsidRPr="0024218E">
        <w:rPr>
          <w:u w:val="single"/>
        </w:rPr>
        <w:t xml:space="preserve"> and queue capacity</w:t>
      </w:r>
    </w:p>
    <w:p w:rsidR="00082F7C" w:rsidRPr="00082F7C" w:rsidRDefault="00082F7C" w:rsidP="00082F7C">
      <w:pPr>
        <w:rPr>
          <w:b/>
          <w:i/>
          <w:sz w:val="20"/>
        </w:rPr>
      </w:pPr>
    </w:p>
    <w:tbl>
      <w:tblPr>
        <w:tblStyle w:val="GridTable4-Accent1"/>
        <w:tblW w:w="0" w:type="auto"/>
        <w:tblLook w:val="04A0" w:firstRow="1" w:lastRow="0" w:firstColumn="1" w:lastColumn="0" w:noHBand="0" w:noVBand="1"/>
      </w:tblPr>
      <w:tblGrid>
        <w:gridCol w:w="2263"/>
        <w:gridCol w:w="3119"/>
        <w:gridCol w:w="5074"/>
      </w:tblGrid>
      <w:tr w:rsidR="00082F7C" w:rsidTr="0021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82F7C" w:rsidRPr="00E33900" w:rsidRDefault="00082F7C" w:rsidP="00082F7C">
            <w:r w:rsidRPr="00E33900">
              <w:t>Service Point</w:t>
            </w:r>
          </w:p>
        </w:tc>
        <w:tc>
          <w:tcPr>
            <w:tcW w:w="3119" w:type="dxa"/>
          </w:tcPr>
          <w:p w:rsidR="00082F7C" w:rsidRPr="00E33900" w:rsidRDefault="006547EA" w:rsidP="006547EA">
            <w:pPr>
              <w:cnfStyle w:val="100000000000" w:firstRow="1" w:lastRow="0" w:firstColumn="0" w:lastColumn="0" w:oddVBand="0" w:evenVBand="0" w:oddHBand="0" w:evenHBand="0" w:firstRowFirstColumn="0" w:firstRowLastColumn="0" w:lastRowFirstColumn="0" w:lastRowLastColumn="0"/>
            </w:pPr>
            <w:r>
              <w:t>Arrival R</w:t>
            </w:r>
            <w:r w:rsidR="00082F7C" w:rsidRPr="00E33900">
              <w:t>ate</w:t>
            </w:r>
            <w:r>
              <w:t xml:space="preserve"> E</w:t>
            </w:r>
            <w:r w:rsidR="003F13CB" w:rsidRPr="00E33900">
              <w:t>stimation</w:t>
            </w:r>
          </w:p>
        </w:tc>
        <w:tc>
          <w:tcPr>
            <w:tcW w:w="5074" w:type="dxa"/>
          </w:tcPr>
          <w:p w:rsidR="00082F7C" w:rsidRPr="00E33900" w:rsidRDefault="006547EA" w:rsidP="00082F7C">
            <w:pPr>
              <w:cnfStyle w:val="100000000000" w:firstRow="1" w:lastRow="0" w:firstColumn="0" w:lastColumn="0" w:oddVBand="0" w:evenVBand="0" w:oddHBand="0" w:evenHBand="0" w:firstRowFirstColumn="0" w:firstRowLastColumn="0" w:lastRowFirstColumn="0" w:lastRowLastColumn="0"/>
            </w:pPr>
            <w:r>
              <w:t>Queue C</w:t>
            </w:r>
            <w:r w:rsidR="00082F7C" w:rsidRPr="00E33900">
              <w:t>apacity</w:t>
            </w:r>
          </w:p>
        </w:tc>
      </w:tr>
      <w:tr w:rsidR="007B4FF6"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GP Referral (</w:t>
            </w:r>
            <w:proofErr w:type="spellStart"/>
            <w:r>
              <w:rPr>
                <w:sz w:val="22"/>
              </w:rPr>
              <w:t>GP_Ref</w:t>
            </w:r>
            <w:proofErr w:type="spellEnd"/>
            <w:r>
              <w:rPr>
                <w:sz w:val="22"/>
              </w:rPr>
              <w:t>)</w:t>
            </w:r>
          </w:p>
        </w:tc>
        <w:tc>
          <w:tcPr>
            <w:tcW w:w="3119"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Pr>
                <w:sz w:val="22"/>
              </w:rPr>
              <w:t>6 per hour</w:t>
            </w:r>
          </w:p>
        </w:tc>
        <w:tc>
          <w:tcPr>
            <w:tcW w:w="5074"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Pr>
                <w:sz w:val="22"/>
              </w:rPr>
              <w:t xml:space="preserve">  9999</w:t>
            </w:r>
          </w:p>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Internal:</w:t>
            </w:r>
            <w:r>
              <w:rPr>
                <w:sz w:val="22"/>
              </w:rPr>
              <w:t xml:space="preserve"> 0</w:t>
            </w:r>
          </w:p>
        </w:tc>
      </w:tr>
      <w:tr w:rsidR="007B4FF6" w:rsidTr="00210A6D">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Hospital Clinic (H_C)</w:t>
            </w:r>
          </w:p>
        </w:tc>
        <w:tc>
          <w:tcPr>
            <w:tcW w:w="3119"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Internal:</w:t>
            </w:r>
            <w:r w:rsidRPr="00C541C8">
              <w:rPr>
                <w:sz w:val="22"/>
              </w:rPr>
              <w:t xml:space="preserve"> </w:t>
            </w:r>
            <w:r>
              <w:rPr>
                <w:sz w:val="22"/>
              </w:rPr>
              <w:t>9999</w:t>
            </w:r>
          </w:p>
        </w:tc>
      </w:tr>
      <w:tr w:rsidR="007B4FF6"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Hospital Diagnostics (H_D)</w:t>
            </w:r>
          </w:p>
        </w:tc>
        <w:tc>
          <w:tcPr>
            <w:tcW w:w="3119"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Hospital Ward (H_W)</w:t>
            </w:r>
          </w:p>
        </w:tc>
        <w:tc>
          <w:tcPr>
            <w:tcW w:w="3119"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Bladder &amp; Bowel Clinic (B_B)</w:t>
            </w:r>
          </w:p>
        </w:tc>
        <w:tc>
          <w:tcPr>
            <w:tcW w:w="3119"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Blended Clinical Triage (BCT)</w:t>
            </w:r>
          </w:p>
        </w:tc>
        <w:tc>
          <w:tcPr>
            <w:tcW w:w="3119"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Community Clinic (CC)</w:t>
            </w:r>
          </w:p>
        </w:tc>
        <w:tc>
          <w:tcPr>
            <w:tcW w:w="3119"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Community Follow-Up (CF)</w:t>
            </w:r>
          </w:p>
        </w:tc>
        <w:tc>
          <w:tcPr>
            <w:tcW w:w="3119"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Specialist Clinic (SC)</w:t>
            </w:r>
          </w:p>
        </w:tc>
        <w:tc>
          <w:tcPr>
            <w:tcW w:w="3119"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100000" w:firstRow="0" w:lastRow="0" w:firstColumn="0" w:lastColumn="0" w:oddVBand="0" w:evenVBand="0" w:oddHBand="1"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r w:rsidR="007B4FF6" w:rsidTr="00210A6D">
        <w:tc>
          <w:tcPr>
            <w:cnfStyle w:val="001000000000" w:firstRow="0" w:lastRow="0" w:firstColumn="1" w:lastColumn="0" w:oddVBand="0" w:evenVBand="0" w:oddHBand="0" w:evenHBand="0" w:firstRowFirstColumn="0" w:firstRowLastColumn="0" w:lastRowFirstColumn="0" w:lastRowLastColumn="0"/>
            <w:tcW w:w="2263" w:type="dxa"/>
          </w:tcPr>
          <w:p w:rsidR="007B4FF6" w:rsidRPr="00C541C8" w:rsidRDefault="007B4FF6" w:rsidP="007B4FF6">
            <w:pPr>
              <w:rPr>
                <w:sz w:val="22"/>
              </w:rPr>
            </w:pPr>
            <w:r>
              <w:rPr>
                <w:sz w:val="22"/>
              </w:rPr>
              <w:t>Specialist Follow-Up (SF)</w:t>
            </w:r>
          </w:p>
        </w:tc>
        <w:tc>
          <w:tcPr>
            <w:tcW w:w="3119"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Pr>
                <w:sz w:val="22"/>
              </w:rPr>
              <w:t>0 per hour</w:t>
            </w:r>
          </w:p>
        </w:tc>
        <w:tc>
          <w:tcPr>
            <w:tcW w:w="5074" w:type="dxa"/>
          </w:tcPr>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w:t>
            </w:r>
            <w:r>
              <w:rPr>
                <w:sz w:val="22"/>
              </w:rPr>
              <w:t>0</w:t>
            </w:r>
          </w:p>
          <w:p w:rsidR="007B4FF6" w:rsidRPr="00C541C8" w:rsidRDefault="007B4FF6" w:rsidP="007B4FF6">
            <w:pPr>
              <w:cnfStyle w:val="000000000000" w:firstRow="0" w:lastRow="0" w:firstColumn="0" w:lastColumn="0" w:oddVBand="0" w:evenVBand="0" w:oddHBand="0" w:evenHBand="0" w:firstRowFirstColumn="0" w:firstRowLastColumn="0" w:lastRowFirstColumn="0" w:lastRowLastColumn="0"/>
              <w:rPr>
                <w:b/>
                <w:sz w:val="22"/>
              </w:rPr>
            </w:pPr>
            <w:r w:rsidRPr="00C541C8">
              <w:rPr>
                <w:b/>
                <w:sz w:val="22"/>
              </w:rPr>
              <w:t>Internal:</w:t>
            </w:r>
            <w:r w:rsidRPr="00C541C8">
              <w:rPr>
                <w:sz w:val="22"/>
              </w:rPr>
              <w:t xml:space="preserve"> </w:t>
            </w:r>
            <w:r>
              <w:rPr>
                <w:sz w:val="22"/>
              </w:rPr>
              <w:t>9999</w:t>
            </w:r>
          </w:p>
        </w:tc>
      </w:tr>
    </w:tbl>
    <w:p w:rsidR="00290275" w:rsidRDefault="0024218E" w:rsidP="000F095C">
      <w:pPr>
        <w:pStyle w:val="Heading2"/>
        <w:rPr>
          <w:u w:val="single"/>
        </w:rPr>
      </w:pPr>
      <w:r>
        <w:rPr>
          <w:u w:val="single"/>
        </w:rPr>
        <w:t>F</w:t>
      </w:r>
      <w:r w:rsidR="000F095C" w:rsidRPr="0024218E">
        <w:rPr>
          <w:u w:val="single"/>
        </w:rPr>
        <w:t>eatures of the patient pathway</w:t>
      </w:r>
    </w:p>
    <w:p w:rsidR="006547EA" w:rsidRPr="00082F7C" w:rsidRDefault="006547EA" w:rsidP="0024218E">
      <w:pPr>
        <w:rPr>
          <w:b/>
          <w:i/>
          <w:sz w:val="20"/>
        </w:rPr>
      </w:pPr>
    </w:p>
    <w:tbl>
      <w:tblPr>
        <w:tblStyle w:val="GridTable4-Accent1"/>
        <w:tblW w:w="0" w:type="auto"/>
        <w:tblLook w:val="04A0" w:firstRow="1" w:lastRow="0" w:firstColumn="1" w:lastColumn="0" w:noHBand="0" w:noVBand="1"/>
      </w:tblPr>
      <w:tblGrid>
        <w:gridCol w:w="2263"/>
        <w:gridCol w:w="4253"/>
        <w:gridCol w:w="3940"/>
      </w:tblGrid>
      <w:tr w:rsidR="006547EA"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47EA" w:rsidRPr="00E33900" w:rsidRDefault="006547EA" w:rsidP="00611802">
            <w:r w:rsidRPr="00E33900">
              <w:t>Service Point</w:t>
            </w:r>
          </w:p>
        </w:tc>
        <w:tc>
          <w:tcPr>
            <w:tcW w:w="4253"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Onward Service Points or Exits</w:t>
            </w:r>
          </w:p>
        </w:tc>
        <w:tc>
          <w:tcPr>
            <w:tcW w:w="3940"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Additional Information</w:t>
            </w:r>
          </w:p>
        </w:tc>
      </w:tr>
      <w:tr w:rsidR="00181B0F"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GP Referral (</w:t>
            </w:r>
            <w:proofErr w:type="spellStart"/>
            <w:r>
              <w:rPr>
                <w:sz w:val="22"/>
              </w:rPr>
              <w:t>GP_Ref</w:t>
            </w:r>
            <w:proofErr w:type="spellEnd"/>
            <w:r>
              <w:rPr>
                <w:sz w:val="22"/>
              </w:rPr>
              <w:t>)</w:t>
            </w:r>
          </w:p>
        </w:tc>
        <w:tc>
          <w:tcPr>
            <w:tcW w:w="4253" w:type="dxa"/>
          </w:tcPr>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Hospital Clinic (H_C)</w:t>
            </w:r>
            <w:r>
              <w:rPr>
                <w:sz w:val="22"/>
              </w:rPr>
              <w:t>: 50%</w:t>
            </w:r>
          </w:p>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Bladder &amp; Bowel Clinic (B_B)</w:t>
            </w:r>
            <w:r>
              <w:rPr>
                <w:sz w:val="22"/>
              </w:rPr>
              <w:t>: 15%</w:t>
            </w:r>
          </w:p>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Blended Clinical Triage (BCT)</w:t>
            </w:r>
            <w:r>
              <w:rPr>
                <w:sz w:val="22"/>
              </w:rPr>
              <w:t>: 35%</w:t>
            </w:r>
          </w:p>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c>
          <w:tcPr>
            <w:tcW w:w="3940"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r>
      <w:tr w:rsidR="00181B0F" w:rsidTr="006547EA">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Hospital Clinic (H_C)</w:t>
            </w:r>
          </w:p>
        </w:tc>
        <w:tc>
          <w:tcPr>
            <w:tcW w:w="4253" w:type="dxa"/>
          </w:tcPr>
          <w:p w:rsidR="00181B0F" w:rsidRPr="00181B0F" w:rsidRDefault="00181B0F" w:rsidP="00181B0F">
            <w:pPr>
              <w:cnfStyle w:val="000000000000" w:firstRow="0" w:lastRow="0" w:firstColumn="0" w:lastColumn="0" w:oddVBand="0" w:evenVBand="0" w:oddHBand="0" w:evenHBand="0" w:firstRowFirstColumn="0" w:firstRowLastColumn="0" w:lastRowFirstColumn="0" w:lastRowLastColumn="0"/>
              <w:rPr>
                <w:sz w:val="22"/>
              </w:rPr>
            </w:pPr>
            <w:r w:rsidRPr="00181B0F">
              <w:rPr>
                <w:sz w:val="22"/>
              </w:rPr>
              <w:t>Hospital Diagnostics (H_D)</w:t>
            </w:r>
            <w:r>
              <w:rPr>
                <w:sz w:val="22"/>
              </w:rPr>
              <w:t>: 90%</w:t>
            </w:r>
          </w:p>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r>
              <w:rPr>
                <w:sz w:val="22"/>
              </w:rPr>
              <w:t>Home: 10%</w:t>
            </w:r>
          </w:p>
        </w:tc>
        <w:tc>
          <w:tcPr>
            <w:tcW w:w="3940" w:type="dxa"/>
          </w:tcPr>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p>
        </w:tc>
      </w:tr>
      <w:tr w:rsidR="00181B0F"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Hospital Diagnostics (H_D)</w:t>
            </w:r>
          </w:p>
        </w:tc>
        <w:tc>
          <w:tcPr>
            <w:tcW w:w="4253" w:type="dxa"/>
          </w:tcPr>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Hospital Ward (H_W)</w:t>
            </w:r>
            <w:r>
              <w:rPr>
                <w:sz w:val="22"/>
              </w:rPr>
              <w:t>: 20%</w:t>
            </w:r>
          </w:p>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r>
              <w:rPr>
                <w:sz w:val="22"/>
              </w:rPr>
              <w:t>Home: 80%</w:t>
            </w:r>
          </w:p>
        </w:tc>
        <w:tc>
          <w:tcPr>
            <w:tcW w:w="3940"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r>
      <w:tr w:rsidR="00181B0F" w:rsidTr="006547EA">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Hospital Ward (H_W)</w:t>
            </w:r>
          </w:p>
        </w:tc>
        <w:tc>
          <w:tcPr>
            <w:tcW w:w="4253" w:type="dxa"/>
          </w:tcPr>
          <w:p w:rsidR="00181B0F" w:rsidRDefault="00181B0F" w:rsidP="00181B0F">
            <w:pPr>
              <w:cnfStyle w:val="000000000000" w:firstRow="0" w:lastRow="0" w:firstColumn="0" w:lastColumn="0" w:oddVBand="0" w:evenVBand="0" w:oddHBand="0" w:evenHBand="0" w:firstRowFirstColumn="0" w:firstRowLastColumn="0" w:lastRowFirstColumn="0" w:lastRowLastColumn="0"/>
              <w:rPr>
                <w:sz w:val="22"/>
              </w:rPr>
            </w:pPr>
            <w:r>
              <w:rPr>
                <w:sz w:val="22"/>
              </w:rPr>
              <w:t>Community Follow-Up (CF): 50%</w:t>
            </w:r>
          </w:p>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r w:rsidRPr="00181B0F">
              <w:rPr>
                <w:sz w:val="22"/>
              </w:rPr>
              <w:t>Specialist Follow-Up (SF)</w:t>
            </w:r>
            <w:r>
              <w:rPr>
                <w:sz w:val="22"/>
              </w:rPr>
              <w:t>: 50%</w:t>
            </w:r>
          </w:p>
        </w:tc>
        <w:tc>
          <w:tcPr>
            <w:tcW w:w="3940" w:type="dxa"/>
          </w:tcPr>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p>
        </w:tc>
      </w:tr>
      <w:tr w:rsidR="00181B0F"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Bladder &amp; Bowel Clinic (B_B)</w:t>
            </w:r>
          </w:p>
        </w:tc>
        <w:tc>
          <w:tcPr>
            <w:tcW w:w="4253"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r>
              <w:rPr>
                <w:sz w:val="22"/>
              </w:rPr>
              <w:t>Blended Clinical Triage (BCT): 100%</w:t>
            </w:r>
          </w:p>
        </w:tc>
        <w:tc>
          <w:tcPr>
            <w:tcW w:w="3940"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r>
      <w:tr w:rsidR="00181B0F" w:rsidTr="006547EA">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lastRenderedPageBreak/>
              <w:t>Blended Clinical Triage (BCT)</w:t>
            </w:r>
          </w:p>
        </w:tc>
        <w:tc>
          <w:tcPr>
            <w:tcW w:w="4253" w:type="dxa"/>
          </w:tcPr>
          <w:p w:rsidR="00181B0F" w:rsidRPr="00181B0F" w:rsidRDefault="00181B0F" w:rsidP="00181B0F">
            <w:pPr>
              <w:cnfStyle w:val="000000000000" w:firstRow="0" w:lastRow="0" w:firstColumn="0" w:lastColumn="0" w:oddVBand="0" w:evenVBand="0" w:oddHBand="0" w:evenHBand="0" w:firstRowFirstColumn="0" w:firstRowLastColumn="0" w:lastRowFirstColumn="0" w:lastRowLastColumn="0"/>
              <w:rPr>
                <w:sz w:val="22"/>
              </w:rPr>
            </w:pPr>
            <w:r w:rsidRPr="00181B0F">
              <w:rPr>
                <w:sz w:val="22"/>
              </w:rPr>
              <w:t>Community Clinic (CC)</w:t>
            </w:r>
            <w:r>
              <w:rPr>
                <w:sz w:val="22"/>
              </w:rPr>
              <w:t>: 40%</w:t>
            </w:r>
          </w:p>
          <w:p w:rsidR="00181B0F" w:rsidRPr="00181B0F" w:rsidRDefault="00181B0F" w:rsidP="00181B0F">
            <w:pPr>
              <w:cnfStyle w:val="000000000000" w:firstRow="0" w:lastRow="0" w:firstColumn="0" w:lastColumn="0" w:oddVBand="0" w:evenVBand="0" w:oddHBand="0" w:evenHBand="0" w:firstRowFirstColumn="0" w:firstRowLastColumn="0" w:lastRowFirstColumn="0" w:lastRowLastColumn="0"/>
              <w:rPr>
                <w:sz w:val="22"/>
              </w:rPr>
            </w:pPr>
            <w:r w:rsidRPr="00181B0F">
              <w:rPr>
                <w:sz w:val="22"/>
              </w:rPr>
              <w:t>Specialist Clinic (SC)</w:t>
            </w:r>
            <w:r>
              <w:rPr>
                <w:sz w:val="22"/>
              </w:rPr>
              <w:t>: 40%</w:t>
            </w:r>
          </w:p>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r>
              <w:rPr>
                <w:sz w:val="22"/>
              </w:rPr>
              <w:t>Home: 20%</w:t>
            </w:r>
          </w:p>
        </w:tc>
        <w:tc>
          <w:tcPr>
            <w:tcW w:w="3940" w:type="dxa"/>
          </w:tcPr>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p>
        </w:tc>
      </w:tr>
      <w:tr w:rsidR="00181B0F"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Community Clinic (CC)</w:t>
            </w:r>
          </w:p>
        </w:tc>
        <w:tc>
          <w:tcPr>
            <w:tcW w:w="4253" w:type="dxa"/>
          </w:tcPr>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Hospital Diagnostics (H_D)</w:t>
            </w:r>
            <w:r>
              <w:rPr>
                <w:sz w:val="22"/>
              </w:rPr>
              <w:t>: 10%</w:t>
            </w:r>
          </w:p>
          <w:p w:rsidR="00181B0F" w:rsidRPr="00181B0F" w:rsidRDefault="00181B0F"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Community Follow-Up (CF)</w:t>
            </w:r>
            <w:r>
              <w:rPr>
                <w:sz w:val="22"/>
              </w:rPr>
              <w:t>: 10%</w:t>
            </w:r>
          </w:p>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r>
              <w:rPr>
                <w:sz w:val="22"/>
              </w:rPr>
              <w:t>Home: 80%</w:t>
            </w:r>
          </w:p>
        </w:tc>
        <w:tc>
          <w:tcPr>
            <w:tcW w:w="3940"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r>
      <w:tr w:rsidR="00181B0F" w:rsidTr="006547EA">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Community Follow-Up (CF)</w:t>
            </w:r>
          </w:p>
        </w:tc>
        <w:tc>
          <w:tcPr>
            <w:tcW w:w="4253" w:type="dxa"/>
          </w:tcPr>
          <w:p w:rsidR="00181B0F" w:rsidRPr="00C541C8" w:rsidRDefault="00A06CF5" w:rsidP="00181B0F">
            <w:pPr>
              <w:cnfStyle w:val="000000000000" w:firstRow="0" w:lastRow="0" w:firstColumn="0" w:lastColumn="0" w:oddVBand="0" w:evenVBand="0" w:oddHBand="0" w:evenHBand="0" w:firstRowFirstColumn="0" w:firstRowLastColumn="0" w:lastRowFirstColumn="0" w:lastRowLastColumn="0"/>
              <w:rPr>
                <w:sz w:val="22"/>
              </w:rPr>
            </w:pPr>
            <w:r>
              <w:rPr>
                <w:sz w:val="22"/>
              </w:rPr>
              <w:t>Home: 100%</w:t>
            </w:r>
          </w:p>
        </w:tc>
        <w:tc>
          <w:tcPr>
            <w:tcW w:w="3940" w:type="dxa"/>
          </w:tcPr>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p>
        </w:tc>
      </w:tr>
      <w:tr w:rsidR="00181B0F"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Specialist Clinic (SC)</w:t>
            </w:r>
          </w:p>
        </w:tc>
        <w:tc>
          <w:tcPr>
            <w:tcW w:w="4253" w:type="dxa"/>
          </w:tcPr>
          <w:p w:rsidR="00181B0F" w:rsidRDefault="00A06CF5" w:rsidP="00181B0F">
            <w:pPr>
              <w:cnfStyle w:val="000000100000" w:firstRow="0" w:lastRow="0" w:firstColumn="0" w:lastColumn="0" w:oddVBand="0" w:evenVBand="0" w:oddHBand="1" w:evenHBand="0" w:firstRowFirstColumn="0" w:firstRowLastColumn="0" w:lastRowFirstColumn="0" w:lastRowLastColumn="0"/>
              <w:rPr>
                <w:sz w:val="22"/>
              </w:rPr>
            </w:pPr>
            <w:r w:rsidRPr="00181B0F">
              <w:rPr>
                <w:sz w:val="22"/>
              </w:rPr>
              <w:t>Specialist Follow-Up (SF)</w:t>
            </w:r>
            <w:r>
              <w:rPr>
                <w:sz w:val="22"/>
              </w:rPr>
              <w:t>: 10%</w:t>
            </w:r>
          </w:p>
          <w:p w:rsidR="00A06CF5" w:rsidRPr="00C541C8" w:rsidRDefault="00A06CF5" w:rsidP="00181B0F">
            <w:pPr>
              <w:cnfStyle w:val="000000100000" w:firstRow="0" w:lastRow="0" w:firstColumn="0" w:lastColumn="0" w:oddVBand="0" w:evenVBand="0" w:oddHBand="1" w:evenHBand="0" w:firstRowFirstColumn="0" w:firstRowLastColumn="0" w:lastRowFirstColumn="0" w:lastRowLastColumn="0"/>
              <w:rPr>
                <w:sz w:val="22"/>
              </w:rPr>
            </w:pPr>
            <w:r>
              <w:rPr>
                <w:sz w:val="22"/>
              </w:rPr>
              <w:t>Home: 90%</w:t>
            </w:r>
          </w:p>
        </w:tc>
        <w:tc>
          <w:tcPr>
            <w:tcW w:w="3940" w:type="dxa"/>
          </w:tcPr>
          <w:p w:rsidR="00181B0F" w:rsidRPr="00C541C8" w:rsidRDefault="00181B0F" w:rsidP="00181B0F">
            <w:pPr>
              <w:cnfStyle w:val="000000100000" w:firstRow="0" w:lastRow="0" w:firstColumn="0" w:lastColumn="0" w:oddVBand="0" w:evenVBand="0" w:oddHBand="1" w:evenHBand="0" w:firstRowFirstColumn="0" w:firstRowLastColumn="0" w:lastRowFirstColumn="0" w:lastRowLastColumn="0"/>
              <w:rPr>
                <w:sz w:val="22"/>
              </w:rPr>
            </w:pPr>
          </w:p>
        </w:tc>
      </w:tr>
      <w:tr w:rsidR="00181B0F" w:rsidTr="006547EA">
        <w:tc>
          <w:tcPr>
            <w:cnfStyle w:val="001000000000" w:firstRow="0" w:lastRow="0" w:firstColumn="1" w:lastColumn="0" w:oddVBand="0" w:evenVBand="0" w:oddHBand="0" w:evenHBand="0" w:firstRowFirstColumn="0" w:firstRowLastColumn="0" w:lastRowFirstColumn="0" w:lastRowLastColumn="0"/>
            <w:tcW w:w="2263" w:type="dxa"/>
          </w:tcPr>
          <w:p w:rsidR="00181B0F" w:rsidRPr="00C541C8" w:rsidRDefault="00181B0F" w:rsidP="00181B0F">
            <w:pPr>
              <w:rPr>
                <w:sz w:val="22"/>
              </w:rPr>
            </w:pPr>
            <w:r>
              <w:rPr>
                <w:sz w:val="22"/>
              </w:rPr>
              <w:t>Specialist Follow-Up (SF)</w:t>
            </w:r>
          </w:p>
        </w:tc>
        <w:tc>
          <w:tcPr>
            <w:tcW w:w="4253" w:type="dxa"/>
          </w:tcPr>
          <w:p w:rsidR="00181B0F" w:rsidRPr="00C541C8" w:rsidRDefault="00A06CF5" w:rsidP="00181B0F">
            <w:pPr>
              <w:cnfStyle w:val="000000000000" w:firstRow="0" w:lastRow="0" w:firstColumn="0" w:lastColumn="0" w:oddVBand="0" w:evenVBand="0" w:oddHBand="0" w:evenHBand="0" w:firstRowFirstColumn="0" w:firstRowLastColumn="0" w:lastRowFirstColumn="0" w:lastRowLastColumn="0"/>
              <w:rPr>
                <w:sz w:val="22"/>
              </w:rPr>
            </w:pPr>
            <w:r>
              <w:rPr>
                <w:sz w:val="22"/>
              </w:rPr>
              <w:t>Home: 100%</w:t>
            </w:r>
          </w:p>
        </w:tc>
        <w:tc>
          <w:tcPr>
            <w:tcW w:w="3940" w:type="dxa"/>
          </w:tcPr>
          <w:p w:rsidR="00181B0F" w:rsidRPr="00C541C8" w:rsidRDefault="00181B0F" w:rsidP="00181B0F">
            <w:pPr>
              <w:cnfStyle w:val="000000000000" w:firstRow="0" w:lastRow="0" w:firstColumn="0" w:lastColumn="0" w:oddVBand="0" w:evenVBand="0" w:oddHBand="0" w:evenHBand="0" w:firstRowFirstColumn="0" w:firstRowLastColumn="0" w:lastRowFirstColumn="0" w:lastRowLastColumn="0"/>
              <w:rPr>
                <w:sz w:val="22"/>
              </w:rPr>
            </w:pPr>
          </w:p>
        </w:tc>
      </w:tr>
    </w:tbl>
    <w:p w:rsidR="0024218E" w:rsidRPr="00082F7C" w:rsidRDefault="0024218E" w:rsidP="0024218E">
      <w:pPr>
        <w:rPr>
          <w:b/>
          <w:i/>
          <w:sz w:val="20"/>
        </w:rPr>
      </w:pPr>
    </w:p>
    <w:p w:rsidR="006547EA" w:rsidRDefault="00FF22CE" w:rsidP="006547EA">
      <w:pPr>
        <w:pStyle w:val="Heading2"/>
        <w:rPr>
          <w:u w:val="single"/>
        </w:rPr>
      </w:pPr>
      <w:r>
        <w:rPr>
          <w:u w:val="single"/>
        </w:rPr>
        <w:t xml:space="preserve">Assumptions and limitations </w:t>
      </w:r>
    </w:p>
    <w:p w:rsidR="0024218E" w:rsidRDefault="007C525E" w:rsidP="0024218E">
      <w:r>
        <w:t xml:space="preserve">In order to simplify the pathway, Uniform distributions </w:t>
      </w:r>
      <w:r w:rsidR="00480736">
        <w:t>were</w:t>
      </w:r>
      <w:r>
        <w:t xml:space="preserve"> used to model the service times in the clinics. This means that there is an equal probability that the appointment will take an</w:t>
      </w:r>
      <w:r w:rsidR="00480736">
        <w:t>y</w:t>
      </w:r>
      <w:r>
        <w:t xml:space="preserve"> amount of time between the min</w:t>
      </w:r>
      <w:r w:rsidR="00480736">
        <w:t xml:space="preserve">imum and maximum values. This approach was taken instead of setting an </w:t>
      </w:r>
      <w:r>
        <w:t xml:space="preserve">explicit length (i.e. every appointment takes exactly 20 minutes) </w:t>
      </w:r>
      <w:r w:rsidR="00480736">
        <w:t xml:space="preserve">for each appointment in order </w:t>
      </w:r>
      <w:r>
        <w:t xml:space="preserve">to include some variability in the system. </w:t>
      </w:r>
    </w:p>
    <w:p w:rsidR="00A46583" w:rsidRDefault="00A46583" w:rsidP="0024218E"/>
    <w:p w:rsidR="00A46583" w:rsidRDefault="00A46583" w:rsidP="00A46583">
      <w:pPr>
        <w:pStyle w:val="Heading1"/>
        <w:numPr>
          <w:ilvl w:val="0"/>
          <w:numId w:val="11"/>
        </w:numPr>
      </w:pPr>
      <w:r>
        <w:t>Inputs</w:t>
      </w:r>
    </w:p>
    <w:p w:rsidR="006D0636" w:rsidRDefault="006D0636" w:rsidP="006D0636">
      <w:pPr>
        <w:pStyle w:val="Heading2"/>
        <w:rPr>
          <w:u w:val="single"/>
        </w:rPr>
      </w:pPr>
      <w:r>
        <w:rPr>
          <w:u w:val="single"/>
        </w:rPr>
        <w:t>Pathway Figure</w:t>
      </w:r>
    </w:p>
    <w:p w:rsidR="00A46583" w:rsidRDefault="00A46583" w:rsidP="00A46583"/>
    <w:p w:rsidR="00A46583" w:rsidRDefault="00A46583" w:rsidP="00A46583">
      <w:pPr>
        <w:keepNext/>
      </w:pPr>
      <w:r w:rsidRPr="00BF01D5">
        <w:rPr>
          <w:szCs w:val="24"/>
        </w:rPr>
        <w:t xml:space="preserve">Entering the pathway information above into the </w:t>
      </w:r>
      <w:proofErr w:type="spellStart"/>
      <w:r w:rsidRPr="00BF01D5">
        <w:rPr>
          <w:szCs w:val="24"/>
        </w:rPr>
        <w:t>PathSimR</w:t>
      </w:r>
      <w:proofErr w:type="spellEnd"/>
      <w:r w:rsidRPr="00BF01D5">
        <w:rPr>
          <w:szCs w:val="24"/>
        </w:rPr>
        <w:t xml:space="preserve"> Pathway Wizard, a set of model inputs and a pathway visualisation were automatically created. The pathway diagram (a static version of the tool output is presented in figure 1) serves as a sense check on whether the inputs have been entered correctly, and can inform discussion about what parameters or service point configurations might be varied in what-if analysis.</w:t>
      </w:r>
      <w:r w:rsidR="006D0636">
        <w:rPr>
          <w:noProof/>
          <w:lang w:eastAsia="en-GB"/>
        </w:rPr>
        <w:drawing>
          <wp:inline distT="0" distB="0" distL="0" distR="0" wp14:anchorId="56D80170" wp14:editId="37BC16C1">
            <wp:extent cx="6645910" cy="3001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ology Pathway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001010"/>
                    </a:xfrm>
                    <a:prstGeom prst="rect">
                      <a:avLst/>
                    </a:prstGeom>
                  </pic:spPr>
                </pic:pic>
              </a:graphicData>
            </a:graphic>
          </wp:inline>
        </w:drawing>
      </w:r>
    </w:p>
    <w:p w:rsidR="006D0636" w:rsidRDefault="00A46583" w:rsidP="00A46583">
      <w:pPr>
        <w:pStyle w:val="Caption"/>
      </w:pPr>
      <w:r>
        <w:t xml:space="preserve">Figure </w:t>
      </w:r>
      <w:r>
        <w:fldChar w:fldCharType="begin"/>
      </w:r>
      <w:r>
        <w:instrText xml:space="preserve"> SEQ Figure \* ARABIC </w:instrText>
      </w:r>
      <w:r>
        <w:fldChar w:fldCharType="separate"/>
      </w:r>
      <w:r w:rsidR="008964A7">
        <w:rPr>
          <w:noProof/>
        </w:rPr>
        <w:t>1</w:t>
      </w:r>
      <w:r>
        <w:fldChar w:fldCharType="end"/>
      </w:r>
    </w:p>
    <w:p w:rsidR="00A46583" w:rsidRPr="00081D38" w:rsidRDefault="00A46583" w:rsidP="00A46583">
      <w:pPr>
        <w:pStyle w:val="Heading2"/>
        <w:rPr>
          <w:u w:val="single"/>
        </w:rPr>
      </w:pPr>
      <w:r>
        <w:rPr>
          <w:u w:val="single"/>
        </w:rPr>
        <w:lastRenderedPageBreak/>
        <w:t>Input templates</w:t>
      </w:r>
    </w:p>
    <w:p w:rsidR="00A46583" w:rsidRDefault="00A46583" w:rsidP="00A46583"/>
    <w:p w:rsidR="00A46583" w:rsidRPr="00C9582F" w:rsidRDefault="00A46583" w:rsidP="00A46583">
      <w:pPr>
        <w:rPr>
          <w:szCs w:val="24"/>
        </w:rPr>
      </w:pPr>
      <w:r w:rsidRPr="00C9582F">
        <w:rPr>
          <w:szCs w:val="24"/>
        </w:rPr>
        <w:t xml:space="preserve">The Pathway Wizard also creates the following two parameter </w:t>
      </w:r>
      <w:proofErr w:type="spellStart"/>
      <w:r w:rsidRPr="00C9582F">
        <w:rPr>
          <w:szCs w:val="24"/>
        </w:rPr>
        <w:t>dataframes</w:t>
      </w:r>
      <w:proofErr w:type="spellEnd"/>
      <w:r w:rsidRPr="00C9582F">
        <w:rPr>
          <w:szCs w:val="24"/>
        </w:rPr>
        <w:t xml:space="preserve">, which are used to generate the simulation. If the user has entered the data directly into the Pathway Wizard, it can be passed straight to the simulation model without the need for the user to interact directly with these files – but they can be downloaded and saved, then subsequently re-uploaded to </w:t>
      </w:r>
      <w:proofErr w:type="spellStart"/>
      <w:r w:rsidRPr="00C9582F">
        <w:rPr>
          <w:szCs w:val="24"/>
        </w:rPr>
        <w:t>PathSimR</w:t>
      </w:r>
      <w:proofErr w:type="spellEnd"/>
      <w:r w:rsidRPr="00C9582F">
        <w:rPr>
          <w:szCs w:val="24"/>
        </w:rPr>
        <w:t xml:space="preserve"> if the user wishes to run the simulation again without having to re-enter data into the wizard, or if they wish to make changes to specific parameters (e.g. for sensitivity analysis, or “what-if” comparison on the effect of different capacities in given service points).</w:t>
      </w:r>
    </w:p>
    <w:p w:rsidR="00A46583" w:rsidRDefault="00A46583" w:rsidP="00A46583">
      <w:pPr>
        <w:pStyle w:val="BodyText1"/>
        <w:rPr>
          <w:b/>
          <w:i/>
        </w:rPr>
      </w:pPr>
    </w:p>
    <w:p w:rsidR="00A46583" w:rsidRPr="00C9582F" w:rsidRDefault="00A46583" w:rsidP="00A46583">
      <w:pPr>
        <w:pStyle w:val="BodyText1"/>
        <w:rPr>
          <w:b/>
        </w:rPr>
      </w:pPr>
      <w:r w:rsidRPr="00C9582F">
        <w:rPr>
          <w:b/>
          <w:i/>
        </w:rPr>
        <w:t>Network template</w:t>
      </w:r>
    </w:p>
    <w:p w:rsidR="00A46583" w:rsidRDefault="00A46583" w:rsidP="00A46583">
      <w:pPr>
        <w:pStyle w:val="BodyText1"/>
      </w:pPr>
      <w:r w:rsidRPr="00C9582F">
        <w:t>This template, and extract of which is shown in figure 2, includes transition rates between individual service points and exits, as well as service time parameters and permitted queue lengths for each service point. Note the service points each appear multiple times in the column headers, and the table is truncated at the right.</w:t>
      </w:r>
    </w:p>
    <w:p w:rsidR="00A46583" w:rsidRDefault="00A46583" w:rsidP="00A46583">
      <w:pPr>
        <w:pStyle w:val="BodyText1"/>
      </w:pPr>
    </w:p>
    <w:p w:rsidR="00A46583" w:rsidRDefault="00A46583" w:rsidP="00A46583">
      <w:pPr>
        <w:pStyle w:val="BodyText1"/>
        <w:keepNext/>
      </w:pPr>
      <w:r w:rsidRPr="00A46583">
        <w:drawing>
          <wp:inline distT="0" distB="0" distL="0" distR="0" wp14:anchorId="780647D1" wp14:editId="23FE1989">
            <wp:extent cx="6444000" cy="12888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0658"/>
                    <a:stretch/>
                  </pic:blipFill>
                  <pic:spPr bwMode="auto">
                    <a:xfrm>
                      <a:off x="0" y="0"/>
                      <a:ext cx="6444000" cy="1288800"/>
                    </a:xfrm>
                    <a:prstGeom prst="rect">
                      <a:avLst/>
                    </a:prstGeom>
                    <a:noFill/>
                    <a:ln>
                      <a:noFill/>
                    </a:ln>
                    <a:extLst>
                      <a:ext uri="{53640926-AAD7-44D8-BBD7-CCE9431645EC}">
                        <a14:shadowObscured xmlns:a14="http://schemas.microsoft.com/office/drawing/2010/main"/>
                      </a:ext>
                    </a:extLst>
                  </pic:spPr>
                </pic:pic>
              </a:graphicData>
            </a:graphic>
          </wp:inline>
        </w:drawing>
      </w:r>
    </w:p>
    <w:p w:rsidR="00A46583" w:rsidRDefault="00A46583" w:rsidP="00A46583">
      <w:pPr>
        <w:pStyle w:val="Caption"/>
      </w:pPr>
    </w:p>
    <w:p w:rsidR="00A46583" w:rsidRDefault="00A46583" w:rsidP="00A46583">
      <w:pPr>
        <w:pStyle w:val="Caption"/>
      </w:pPr>
      <w:r>
        <w:t xml:space="preserve">Figure </w:t>
      </w:r>
      <w:r>
        <w:fldChar w:fldCharType="begin"/>
      </w:r>
      <w:r>
        <w:instrText xml:space="preserve"> SEQ Figure \* ARABIC </w:instrText>
      </w:r>
      <w:r>
        <w:fldChar w:fldCharType="separate"/>
      </w:r>
      <w:r w:rsidR="008964A7">
        <w:rPr>
          <w:noProof/>
        </w:rPr>
        <w:t>2</w:t>
      </w:r>
      <w:r>
        <w:fldChar w:fldCharType="end"/>
      </w:r>
    </w:p>
    <w:p w:rsidR="00A46583" w:rsidRPr="00C9582F" w:rsidRDefault="00A46583" w:rsidP="00A46583">
      <w:r w:rsidRPr="00C9582F">
        <w:rPr>
          <w:b/>
          <w:i/>
        </w:rPr>
        <w:t>Calendar template</w:t>
      </w:r>
    </w:p>
    <w:p w:rsidR="00A46583" w:rsidRPr="00C9582F" w:rsidRDefault="00A46583" w:rsidP="00A46583">
      <w:r w:rsidRPr="00C9582F">
        <w:t>This template, shown in figure 3, includes the arrival schedule (times and associated arrival rates – possibly zero) and the capacity for each service point with a defined capacity and service time.</w:t>
      </w:r>
      <w:r>
        <w:t xml:space="preserve"> (Note that the table is truncated at the bottom).</w:t>
      </w:r>
    </w:p>
    <w:p w:rsidR="00A46583" w:rsidRDefault="00A46583" w:rsidP="00A46583"/>
    <w:p w:rsidR="003E6BFD" w:rsidRDefault="00A46583" w:rsidP="003E6BFD">
      <w:pPr>
        <w:keepNext/>
      </w:pPr>
      <w:r w:rsidRPr="00A46583">
        <w:drawing>
          <wp:inline distT="0" distB="0" distL="0" distR="0" wp14:anchorId="232C8A13" wp14:editId="7EB9AD40">
            <wp:extent cx="30575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8259"/>
                    <a:stretch/>
                  </pic:blipFill>
                  <pic:spPr bwMode="auto">
                    <a:xfrm>
                      <a:off x="0" y="0"/>
                      <a:ext cx="3057525"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A46583" w:rsidRPr="00A46583" w:rsidRDefault="003E6BFD" w:rsidP="003E6BFD">
      <w:pPr>
        <w:pStyle w:val="Caption"/>
      </w:pPr>
      <w:r>
        <w:t xml:space="preserve">Figure </w:t>
      </w:r>
      <w:r>
        <w:fldChar w:fldCharType="begin"/>
      </w:r>
      <w:r>
        <w:instrText xml:space="preserve"> SEQ Figure \* ARABIC </w:instrText>
      </w:r>
      <w:r>
        <w:fldChar w:fldCharType="separate"/>
      </w:r>
      <w:r w:rsidR="008964A7">
        <w:rPr>
          <w:noProof/>
        </w:rPr>
        <w:t>3</w:t>
      </w:r>
      <w:r>
        <w:fldChar w:fldCharType="end"/>
      </w:r>
    </w:p>
    <w:p w:rsidR="00A46583" w:rsidRDefault="00856A8D" w:rsidP="00856A8D">
      <w:pPr>
        <w:pStyle w:val="Heading1"/>
        <w:numPr>
          <w:ilvl w:val="0"/>
          <w:numId w:val="11"/>
        </w:numPr>
      </w:pPr>
      <w:r>
        <w:lastRenderedPageBreak/>
        <w:t>Outputs summary</w:t>
      </w:r>
    </w:p>
    <w:p w:rsidR="00856A8D" w:rsidRDefault="008964A7" w:rsidP="00856A8D">
      <w:r>
        <w:t>Caution is necessary when interpreting the occupancy measures for service points which are closed for substantial portions of the simulation time (e.g. clinics closed overnight), since average measures of occupancy will deflate the occupancy levels when they are in active use.</w:t>
      </w:r>
    </w:p>
    <w:p w:rsidR="008964A7" w:rsidRDefault="008964A7" w:rsidP="00856A8D"/>
    <w:p w:rsidR="008964A7" w:rsidRDefault="008964A7" w:rsidP="00856A8D">
      <w:r>
        <w:t>From the plot of percent of simulation time at given occupancy level given in figure 4 below, it is evident that there are capacity constraints at “</w:t>
      </w:r>
      <w:proofErr w:type="spellStart"/>
      <w:r>
        <w:t>GP_Ref</w:t>
      </w:r>
      <w:proofErr w:type="spellEnd"/>
      <w:r>
        <w:t>”, “H_C”, “H_D” and “BCT”, as evidenced by the spikes in occupancy frequency at the extreme end of their capacity (the bars on the right hand side), as well as on the left at zero occupancy (when they are closed).</w:t>
      </w:r>
    </w:p>
    <w:p w:rsidR="008964A7" w:rsidRDefault="008964A7" w:rsidP="00856A8D"/>
    <w:p w:rsidR="008964A7" w:rsidRPr="008964A7" w:rsidRDefault="008964A7" w:rsidP="00856A8D">
      <w:pPr>
        <w:rPr>
          <w:b/>
        </w:rPr>
      </w:pPr>
      <w:r>
        <w:rPr>
          <w:b/>
        </w:rPr>
        <w:t>Graphical summary of occupancy</w:t>
      </w:r>
    </w:p>
    <w:p w:rsidR="008964A7" w:rsidRDefault="008964A7" w:rsidP="00856A8D"/>
    <w:p w:rsidR="008964A7" w:rsidRDefault="008964A7" w:rsidP="008964A7">
      <w:pPr>
        <w:keepNext/>
      </w:pPr>
      <w:r>
        <w:rPr>
          <w:noProof/>
          <w:lang w:eastAsia="en-GB"/>
        </w:rPr>
        <w:drawing>
          <wp:inline distT="0" distB="0" distL="0" distR="0" wp14:anchorId="52A8D387" wp14:editId="31C7C985">
            <wp:extent cx="6645910" cy="3691255"/>
            <wp:effectExtent l="0" t="0" r="2540" b="4445"/>
            <wp:docPr id="7"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6645910" cy="3691255"/>
                    </a:xfrm>
                    <a:prstGeom prst="rect">
                      <a:avLst/>
                    </a:prstGeom>
                    <a:noFill/>
                    <a:ln w="9525">
                      <a:noFill/>
                      <a:headEnd/>
                      <a:tailEnd/>
                    </a:ln>
                  </pic:spPr>
                </pic:pic>
              </a:graphicData>
            </a:graphic>
          </wp:inline>
        </w:drawing>
      </w:r>
    </w:p>
    <w:p w:rsidR="008964A7" w:rsidRDefault="008964A7" w:rsidP="008964A7">
      <w:pPr>
        <w:pStyle w:val="Caption"/>
      </w:pPr>
      <w:r>
        <w:t xml:space="preserve">Figure </w:t>
      </w:r>
      <w:r>
        <w:fldChar w:fldCharType="begin"/>
      </w:r>
      <w:r>
        <w:instrText xml:space="preserve"> SEQ Figure \* ARABIC </w:instrText>
      </w:r>
      <w:r>
        <w:fldChar w:fldCharType="separate"/>
      </w:r>
      <w:r>
        <w:rPr>
          <w:noProof/>
        </w:rPr>
        <w:t>4</w:t>
      </w:r>
      <w:r>
        <w:fldChar w:fldCharType="end"/>
      </w:r>
    </w:p>
    <w:p w:rsidR="008964A7" w:rsidRDefault="008964A7" w:rsidP="008964A7"/>
    <w:p w:rsidR="008964A7" w:rsidRDefault="008964A7" w:rsidP="008964A7">
      <w:r>
        <w:t>The main output measure of interest in this use case is queue size. Figure 5 below shows that substantial queues should be expected at “</w:t>
      </w:r>
      <w:proofErr w:type="spellStart"/>
      <w:r>
        <w:t>GP_Ref</w:t>
      </w:r>
      <w:proofErr w:type="spellEnd"/>
      <w:r>
        <w:t>” (mean 35.44 patients waiting, and 5% of the time more than 85 patients waiting) and “HC” (mean 24.52 patients waiting, and 5% of the time more than 69 patients waiting), with smaller queues for other service points.</w:t>
      </w:r>
    </w:p>
    <w:p w:rsidR="008964A7" w:rsidRDefault="008964A7" w:rsidP="008964A7"/>
    <w:p w:rsidR="008964A7" w:rsidRDefault="008964A7" w:rsidP="008964A7"/>
    <w:p w:rsidR="008964A7" w:rsidRDefault="008964A7" w:rsidP="008964A7"/>
    <w:p w:rsidR="008964A7" w:rsidRDefault="008964A7" w:rsidP="008964A7"/>
    <w:p w:rsidR="008964A7" w:rsidRDefault="008964A7" w:rsidP="008964A7"/>
    <w:p w:rsidR="008964A7" w:rsidRDefault="008964A7" w:rsidP="008964A7"/>
    <w:p w:rsidR="008964A7" w:rsidRDefault="008964A7" w:rsidP="008964A7"/>
    <w:p w:rsidR="008964A7" w:rsidRDefault="008964A7" w:rsidP="008964A7"/>
    <w:p w:rsidR="008964A7" w:rsidRDefault="008964A7" w:rsidP="008964A7">
      <w:pPr>
        <w:rPr>
          <w:b/>
        </w:rPr>
      </w:pPr>
      <w:r>
        <w:rPr>
          <w:b/>
        </w:rPr>
        <w:lastRenderedPageBreak/>
        <w:t>Graphical summary of queue sizes</w:t>
      </w:r>
    </w:p>
    <w:p w:rsidR="008964A7" w:rsidRPr="008964A7" w:rsidRDefault="008964A7" w:rsidP="008964A7">
      <w:pPr>
        <w:rPr>
          <w:b/>
        </w:rPr>
      </w:pPr>
    </w:p>
    <w:p w:rsidR="008964A7" w:rsidRDefault="008964A7" w:rsidP="008964A7">
      <w:pPr>
        <w:keepNext/>
      </w:pPr>
      <w:r>
        <w:rPr>
          <w:noProof/>
          <w:lang w:eastAsia="en-GB"/>
        </w:rPr>
        <w:drawing>
          <wp:inline distT="0" distB="0" distL="0" distR="0" wp14:anchorId="7312F764" wp14:editId="39A9A540">
            <wp:extent cx="6645910" cy="3691255"/>
            <wp:effectExtent l="0" t="0" r="2540" b="4445"/>
            <wp:docPr id="8"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6645910" cy="3691255"/>
                    </a:xfrm>
                    <a:prstGeom prst="rect">
                      <a:avLst/>
                    </a:prstGeom>
                    <a:noFill/>
                    <a:ln w="9525">
                      <a:noFill/>
                      <a:headEnd/>
                      <a:tailEnd/>
                    </a:ln>
                  </pic:spPr>
                </pic:pic>
              </a:graphicData>
            </a:graphic>
          </wp:inline>
        </w:drawing>
      </w:r>
    </w:p>
    <w:p w:rsidR="008964A7" w:rsidRDefault="008964A7" w:rsidP="008964A7">
      <w:pPr>
        <w:pStyle w:val="Caption"/>
      </w:pPr>
      <w:r>
        <w:t xml:space="preserve">Figure </w:t>
      </w:r>
      <w:r>
        <w:fldChar w:fldCharType="begin"/>
      </w:r>
      <w:r>
        <w:instrText xml:space="preserve"> SEQ Figure \* ARABIC </w:instrText>
      </w:r>
      <w:r>
        <w:fldChar w:fldCharType="separate"/>
      </w:r>
      <w:r>
        <w:rPr>
          <w:noProof/>
        </w:rPr>
        <w:t>5</w:t>
      </w:r>
      <w:r>
        <w:fldChar w:fldCharType="end"/>
      </w:r>
    </w:p>
    <w:p w:rsidR="008123B9" w:rsidRDefault="008123B9" w:rsidP="008123B9"/>
    <w:p w:rsidR="008123B9" w:rsidRDefault="00A23D6E" w:rsidP="008123B9">
      <w:r>
        <w:t>Further details of queue size are shown in figure 6 below</w:t>
      </w:r>
    </w:p>
    <w:p w:rsidR="00A23D6E" w:rsidRDefault="00A23D6E" w:rsidP="008123B9"/>
    <w:p w:rsidR="00A23D6E" w:rsidRDefault="00A23D6E" w:rsidP="008123B9">
      <w:pPr>
        <w:rPr>
          <w:b/>
        </w:rPr>
      </w:pPr>
      <w:r>
        <w:rPr>
          <w:b/>
        </w:rPr>
        <w:t>Numerical summary of queue sizes</w:t>
      </w:r>
    </w:p>
    <w:p w:rsidR="00A23D6E" w:rsidRDefault="00A23D6E" w:rsidP="008123B9">
      <w:pPr>
        <w:rPr>
          <w:b/>
        </w:rPr>
      </w:pPr>
    </w:p>
    <w:tbl>
      <w:tblPr>
        <w:tblStyle w:val="TableGrid"/>
        <w:tblW w:w="0" w:type="auto"/>
        <w:tblLook w:val="04A0" w:firstRow="1" w:lastRow="0" w:firstColumn="1" w:lastColumn="0" w:noHBand="0" w:noVBand="1"/>
      </w:tblPr>
      <w:tblGrid>
        <w:gridCol w:w="1083"/>
        <w:gridCol w:w="954"/>
        <w:gridCol w:w="954"/>
        <w:gridCol w:w="953"/>
        <w:gridCol w:w="953"/>
        <w:gridCol w:w="953"/>
        <w:gridCol w:w="993"/>
        <w:gridCol w:w="960"/>
      </w:tblGrid>
      <w:tr w:rsidR="00A23D6E" w:rsidRPr="00A23D6E" w:rsidTr="00A23D6E">
        <w:trPr>
          <w:trHeight w:val="600"/>
        </w:trPr>
        <w:tc>
          <w:tcPr>
            <w:tcW w:w="960" w:type="dxa"/>
            <w:hideMark/>
          </w:tcPr>
          <w:p w:rsidR="00A23D6E" w:rsidRPr="00A23D6E" w:rsidRDefault="00A23D6E" w:rsidP="00A23D6E">
            <w:pPr>
              <w:rPr>
                <w:b/>
              </w:rPr>
            </w:pPr>
          </w:p>
        </w:tc>
        <w:tc>
          <w:tcPr>
            <w:tcW w:w="5760" w:type="dxa"/>
            <w:gridSpan w:val="6"/>
            <w:hideMark/>
          </w:tcPr>
          <w:p w:rsidR="00A23D6E" w:rsidRPr="00A23D6E" w:rsidRDefault="00A23D6E">
            <w:pPr>
              <w:rPr>
                <w:b/>
              </w:rPr>
            </w:pPr>
            <w:r w:rsidRPr="00A23D6E">
              <w:rPr>
                <w:b/>
              </w:rPr>
              <w:t>Queue percentiles</w:t>
            </w:r>
          </w:p>
        </w:tc>
        <w:tc>
          <w:tcPr>
            <w:tcW w:w="960" w:type="dxa"/>
            <w:hideMark/>
          </w:tcPr>
          <w:p w:rsidR="00A23D6E" w:rsidRPr="00A23D6E" w:rsidRDefault="00A23D6E">
            <w:pPr>
              <w:rPr>
                <w:b/>
              </w:rPr>
            </w:pPr>
            <w:r w:rsidRPr="00A23D6E">
              <w:rPr>
                <w:b/>
              </w:rPr>
              <w:t>Mean queue</w:t>
            </w:r>
          </w:p>
        </w:tc>
      </w:tr>
      <w:tr w:rsidR="00A23D6E" w:rsidRPr="00A23D6E" w:rsidTr="00A23D6E">
        <w:trPr>
          <w:trHeight w:val="300"/>
        </w:trPr>
        <w:tc>
          <w:tcPr>
            <w:tcW w:w="960" w:type="dxa"/>
            <w:noWrap/>
            <w:hideMark/>
          </w:tcPr>
          <w:p w:rsidR="00A23D6E" w:rsidRPr="00A23D6E" w:rsidRDefault="00A23D6E">
            <w:pPr>
              <w:rPr>
                <w:b/>
              </w:rPr>
            </w:pPr>
            <w:r w:rsidRPr="00A23D6E">
              <w:rPr>
                <w:b/>
              </w:rPr>
              <w:t>node</w:t>
            </w:r>
          </w:p>
        </w:tc>
        <w:tc>
          <w:tcPr>
            <w:tcW w:w="954" w:type="dxa"/>
            <w:noWrap/>
            <w:hideMark/>
          </w:tcPr>
          <w:p w:rsidR="00A23D6E" w:rsidRPr="00A23D6E" w:rsidRDefault="00A23D6E">
            <w:pPr>
              <w:rPr>
                <w:b/>
              </w:rPr>
            </w:pPr>
            <w:r w:rsidRPr="00A23D6E">
              <w:rPr>
                <w:b/>
              </w:rPr>
              <w:t>80th</w:t>
            </w:r>
          </w:p>
        </w:tc>
        <w:tc>
          <w:tcPr>
            <w:tcW w:w="954" w:type="dxa"/>
            <w:noWrap/>
            <w:hideMark/>
          </w:tcPr>
          <w:p w:rsidR="00A23D6E" w:rsidRPr="00A23D6E" w:rsidRDefault="00A23D6E">
            <w:pPr>
              <w:rPr>
                <w:b/>
              </w:rPr>
            </w:pPr>
            <w:r w:rsidRPr="00A23D6E">
              <w:rPr>
                <w:b/>
              </w:rPr>
              <w:t>85th</w:t>
            </w:r>
          </w:p>
        </w:tc>
        <w:tc>
          <w:tcPr>
            <w:tcW w:w="953" w:type="dxa"/>
            <w:noWrap/>
            <w:hideMark/>
          </w:tcPr>
          <w:p w:rsidR="00A23D6E" w:rsidRPr="00A23D6E" w:rsidRDefault="00A23D6E">
            <w:pPr>
              <w:rPr>
                <w:b/>
              </w:rPr>
            </w:pPr>
            <w:r w:rsidRPr="00A23D6E">
              <w:rPr>
                <w:b/>
              </w:rPr>
              <w:t>90th</w:t>
            </w:r>
          </w:p>
        </w:tc>
        <w:tc>
          <w:tcPr>
            <w:tcW w:w="953" w:type="dxa"/>
            <w:noWrap/>
            <w:hideMark/>
          </w:tcPr>
          <w:p w:rsidR="00A23D6E" w:rsidRPr="00A23D6E" w:rsidRDefault="00A23D6E">
            <w:pPr>
              <w:rPr>
                <w:b/>
              </w:rPr>
            </w:pPr>
            <w:r w:rsidRPr="00A23D6E">
              <w:rPr>
                <w:b/>
              </w:rPr>
              <w:t>95th</w:t>
            </w:r>
          </w:p>
        </w:tc>
        <w:tc>
          <w:tcPr>
            <w:tcW w:w="953" w:type="dxa"/>
            <w:noWrap/>
            <w:hideMark/>
          </w:tcPr>
          <w:p w:rsidR="00A23D6E" w:rsidRPr="00A23D6E" w:rsidRDefault="00A23D6E">
            <w:pPr>
              <w:rPr>
                <w:b/>
              </w:rPr>
            </w:pPr>
            <w:r w:rsidRPr="00A23D6E">
              <w:rPr>
                <w:b/>
              </w:rPr>
              <w:t>99th</w:t>
            </w:r>
          </w:p>
        </w:tc>
        <w:tc>
          <w:tcPr>
            <w:tcW w:w="993" w:type="dxa"/>
            <w:noWrap/>
            <w:hideMark/>
          </w:tcPr>
          <w:p w:rsidR="00A23D6E" w:rsidRPr="00A23D6E" w:rsidRDefault="00A23D6E">
            <w:pPr>
              <w:rPr>
                <w:b/>
              </w:rPr>
            </w:pPr>
            <w:r w:rsidRPr="00A23D6E">
              <w:rPr>
                <w:b/>
              </w:rPr>
              <w:t>100th</w:t>
            </w:r>
          </w:p>
        </w:tc>
        <w:tc>
          <w:tcPr>
            <w:tcW w:w="960" w:type="dxa"/>
            <w:noWrap/>
            <w:hideMark/>
          </w:tcPr>
          <w:p w:rsidR="00A23D6E" w:rsidRPr="00A23D6E" w:rsidRDefault="00A23D6E">
            <w:pPr>
              <w:rPr>
                <w:b/>
              </w:rPr>
            </w:pPr>
          </w:p>
        </w:tc>
      </w:tr>
      <w:tr w:rsidR="00A23D6E" w:rsidRPr="00A23D6E" w:rsidTr="00A23D6E">
        <w:trPr>
          <w:trHeight w:val="300"/>
        </w:trPr>
        <w:tc>
          <w:tcPr>
            <w:tcW w:w="960" w:type="dxa"/>
            <w:noWrap/>
            <w:hideMark/>
          </w:tcPr>
          <w:p w:rsidR="00A23D6E" w:rsidRPr="00A23D6E" w:rsidRDefault="00A23D6E">
            <w:pPr>
              <w:rPr>
                <w:b/>
              </w:rPr>
            </w:pPr>
            <w:proofErr w:type="spellStart"/>
            <w:r w:rsidRPr="00A23D6E">
              <w:rPr>
                <w:b/>
              </w:rPr>
              <w:t>GP_Ref</w:t>
            </w:r>
            <w:proofErr w:type="spellEnd"/>
          </w:p>
        </w:tc>
        <w:tc>
          <w:tcPr>
            <w:tcW w:w="954" w:type="dxa"/>
            <w:noWrap/>
            <w:hideMark/>
          </w:tcPr>
          <w:p w:rsidR="00A23D6E" w:rsidRPr="00A23D6E" w:rsidRDefault="00A23D6E">
            <w:r w:rsidRPr="00A23D6E">
              <w:t>66.95</w:t>
            </w:r>
          </w:p>
        </w:tc>
        <w:tc>
          <w:tcPr>
            <w:tcW w:w="954" w:type="dxa"/>
            <w:noWrap/>
            <w:hideMark/>
          </w:tcPr>
          <w:p w:rsidR="00A23D6E" w:rsidRPr="00A23D6E" w:rsidRDefault="00A23D6E">
            <w:r w:rsidRPr="00A23D6E">
              <w:t>72.71</w:t>
            </w:r>
          </w:p>
        </w:tc>
        <w:tc>
          <w:tcPr>
            <w:tcW w:w="953" w:type="dxa"/>
            <w:noWrap/>
            <w:hideMark/>
          </w:tcPr>
          <w:p w:rsidR="00A23D6E" w:rsidRPr="00A23D6E" w:rsidRDefault="00A23D6E">
            <w:r w:rsidRPr="00A23D6E">
              <w:t>78.63</w:t>
            </w:r>
          </w:p>
        </w:tc>
        <w:tc>
          <w:tcPr>
            <w:tcW w:w="953" w:type="dxa"/>
            <w:noWrap/>
            <w:hideMark/>
          </w:tcPr>
          <w:p w:rsidR="00A23D6E" w:rsidRPr="00A23D6E" w:rsidRDefault="00A23D6E">
            <w:r w:rsidRPr="00A23D6E">
              <w:t>85.83</w:t>
            </w:r>
          </w:p>
        </w:tc>
        <w:tc>
          <w:tcPr>
            <w:tcW w:w="953" w:type="dxa"/>
            <w:noWrap/>
            <w:hideMark/>
          </w:tcPr>
          <w:p w:rsidR="00A23D6E" w:rsidRPr="00A23D6E" w:rsidRDefault="00A23D6E">
            <w:r w:rsidRPr="00A23D6E">
              <w:t>96.39</w:t>
            </w:r>
          </w:p>
        </w:tc>
        <w:tc>
          <w:tcPr>
            <w:tcW w:w="993" w:type="dxa"/>
            <w:noWrap/>
            <w:hideMark/>
          </w:tcPr>
          <w:p w:rsidR="00A23D6E" w:rsidRPr="00A23D6E" w:rsidRDefault="00A23D6E">
            <w:r w:rsidRPr="00A23D6E">
              <w:t>118</w:t>
            </w:r>
          </w:p>
        </w:tc>
        <w:tc>
          <w:tcPr>
            <w:tcW w:w="960" w:type="dxa"/>
            <w:noWrap/>
            <w:hideMark/>
          </w:tcPr>
          <w:p w:rsidR="00A23D6E" w:rsidRPr="00A23D6E" w:rsidRDefault="00A23D6E" w:rsidP="00A23D6E">
            <w:r w:rsidRPr="00A23D6E">
              <w:t>35.45</w:t>
            </w:r>
          </w:p>
        </w:tc>
      </w:tr>
      <w:tr w:rsidR="00A23D6E" w:rsidRPr="00A23D6E" w:rsidTr="00A23D6E">
        <w:trPr>
          <w:trHeight w:val="300"/>
        </w:trPr>
        <w:tc>
          <w:tcPr>
            <w:tcW w:w="960" w:type="dxa"/>
            <w:noWrap/>
            <w:hideMark/>
          </w:tcPr>
          <w:p w:rsidR="00A23D6E" w:rsidRPr="00A23D6E" w:rsidRDefault="00A23D6E">
            <w:pPr>
              <w:rPr>
                <w:b/>
              </w:rPr>
            </w:pPr>
            <w:r w:rsidRPr="00A23D6E">
              <w:rPr>
                <w:b/>
              </w:rPr>
              <w:t>H_C</w:t>
            </w:r>
          </w:p>
        </w:tc>
        <w:tc>
          <w:tcPr>
            <w:tcW w:w="954" w:type="dxa"/>
            <w:noWrap/>
            <w:hideMark/>
          </w:tcPr>
          <w:p w:rsidR="00A23D6E" w:rsidRPr="00A23D6E" w:rsidRDefault="00A23D6E">
            <w:r w:rsidRPr="00A23D6E">
              <w:t>39.57</w:t>
            </w:r>
          </w:p>
        </w:tc>
        <w:tc>
          <w:tcPr>
            <w:tcW w:w="954" w:type="dxa"/>
            <w:noWrap/>
            <w:hideMark/>
          </w:tcPr>
          <w:p w:rsidR="00A23D6E" w:rsidRPr="00A23D6E" w:rsidRDefault="00A23D6E">
            <w:r w:rsidRPr="00A23D6E">
              <w:t>44.73</w:t>
            </w:r>
          </w:p>
        </w:tc>
        <w:tc>
          <w:tcPr>
            <w:tcW w:w="953" w:type="dxa"/>
            <w:noWrap/>
            <w:hideMark/>
          </w:tcPr>
          <w:p w:rsidR="00A23D6E" w:rsidRPr="00A23D6E" w:rsidRDefault="00A23D6E">
            <w:r w:rsidRPr="00A23D6E">
              <w:t>50.11</w:t>
            </w:r>
          </w:p>
        </w:tc>
        <w:tc>
          <w:tcPr>
            <w:tcW w:w="953" w:type="dxa"/>
            <w:noWrap/>
            <w:hideMark/>
          </w:tcPr>
          <w:p w:rsidR="00A23D6E" w:rsidRPr="00A23D6E" w:rsidRDefault="00A23D6E">
            <w:r w:rsidRPr="00A23D6E">
              <w:t>56.37</w:t>
            </w:r>
          </w:p>
        </w:tc>
        <w:tc>
          <w:tcPr>
            <w:tcW w:w="953" w:type="dxa"/>
            <w:noWrap/>
            <w:hideMark/>
          </w:tcPr>
          <w:p w:rsidR="00A23D6E" w:rsidRPr="00A23D6E" w:rsidRDefault="00A23D6E">
            <w:r w:rsidRPr="00A23D6E">
              <w:t>69.93</w:t>
            </w:r>
          </w:p>
        </w:tc>
        <w:tc>
          <w:tcPr>
            <w:tcW w:w="993" w:type="dxa"/>
            <w:noWrap/>
            <w:hideMark/>
          </w:tcPr>
          <w:p w:rsidR="00A23D6E" w:rsidRPr="00A23D6E" w:rsidRDefault="00A23D6E">
            <w:r w:rsidRPr="00A23D6E">
              <w:t>88</w:t>
            </w:r>
          </w:p>
        </w:tc>
        <w:tc>
          <w:tcPr>
            <w:tcW w:w="960" w:type="dxa"/>
            <w:noWrap/>
            <w:hideMark/>
          </w:tcPr>
          <w:p w:rsidR="00A23D6E" w:rsidRPr="00A23D6E" w:rsidRDefault="00A23D6E" w:rsidP="00A23D6E">
            <w:r w:rsidRPr="00A23D6E">
              <w:t>24.52</w:t>
            </w:r>
          </w:p>
        </w:tc>
      </w:tr>
      <w:tr w:rsidR="00A23D6E" w:rsidRPr="00A23D6E" w:rsidTr="00A23D6E">
        <w:trPr>
          <w:trHeight w:val="300"/>
        </w:trPr>
        <w:tc>
          <w:tcPr>
            <w:tcW w:w="960" w:type="dxa"/>
            <w:noWrap/>
            <w:hideMark/>
          </w:tcPr>
          <w:p w:rsidR="00A23D6E" w:rsidRPr="00A23D6E" w:rsidRDefault="00A23D6E">
            <w:pPr>
              <w:rPr>
                <w:b/>
              </w:rPr>
            </w:pPr>
            <w:r w:rsidRPr="00A23D6E">
              <w:rPr>
                <w:b/>
              </w:rPr>
              <w:t>H_D</w:t>
            </w:r>
          </w:p>
        </w:tc>
        <w:tc>
          <w:tcPr>
            <w:tcW w:w="954" w:type="dxa"/>
            <w:noWrap/>
            <w:hideMark/>
          </w:tcPr>
          <w:p w:rsidR="00A23D6E" w:rsidRPr="00A23D6E" w:rsidRDefault="00A23D6E">
            <w:r w:rsidRPr="00A23D6E">
              <w:t>16.19</w:t>
            </w:r>
          </w:p>
        </w:tc>
        <w:tc>
          <w:tcPr>
            <w:tcW w:w="954" w:type="dxa"/>
            <w:noWrap/>
            <w:hideMark/>
          </w:tcPr>
          <w:p w:rsidR="00A23D6E" w:rsidRPr="00A23D6E" w:rsidRDefault="00A23D6E">
            <w:r w:rsidRPr="00A23D6E">
              <w:t>20.1</w:t>
            </w:r>
          </w:p>
        </w:tc>
        <w:tc>
          <w:tcPr>
            <w:tcW w:w="953" w:type="dxa"/>
            <w:noWrap/>
            <w:hideMark/>
          </w:tcPr>
          <w:p w:rsidR="00A23D6E" w:rsidRPr="00A23D6E" w:rsidRDefault="00A23D6E">
            <w:r w:rsidRPr="00A23D6E">
              <w:t>23.32</w:t>
            </w:r>
          </w:p>
        </w:tc>
        <w:tc>
          <w:tcPr>
            <w:tcW w:w="953" w:type="dxa"/>
            <w:noWrap/>
            <w:hideMark/>
          </w:tcPr>
          <w:p w:rsidR="00A23D6E" w:rsidRPr="00A23D6E" w:rsidRDefault="00A23D6E">
            <w:r w:rsidRPr="00A23D6E">
              <w:t>26.5</w:t>
            </w:r>
          </w:p>
        </w:tc>
        <w:tc>
          <w:tcPr>
            <w:tcW w:w="953" w:type="dxa"/>
            <w:noWrap/>
            <w:hideMark/>
          </w:tcPr>
          <w:p w:rsidR="00A23D6E" w:rsidRPr="00A23D6E" w:rsidRDefault="00A23D6E">
            <w:r w:rsidRPr="00A23D6E">
              <w:t>30.63</w:t>
            </w:r>
          </w:p>
        </w:tc>
        <w:tc>
          <w:tcPr>
            <w:tcW w:w="993" w:type="dxa"/>
            <w:noWrap/>
            <w:hideMark/>
          </w:tcPr>
          <w:p w:rsidR="00A23D6E" w:rsidRPr="00A23D6E" w:rsidRDefault="00A23D6E">
            <w:r w:rsidRPr="00A23D6E">
              <w:t>39</w:t>
            </w:r>
          </w:p>
        </w:tc>
        <w:tc>
          <w:tcPr>
            <w:tcW w:w="960" w:type="dxa"/>
            <w:noWrap/>
            <w:hideMark/>
          </w:tcPr>
          <w:p w:rsidR="00A23D6E" w:rsidRPr="00A23D6E" w:rsidRDefault="00A23D6E" w:rsidP="00A23D6E">
            <w:r w:rsidRPr="00A23D6E">
              <w:t>5.99</w:t>
            </w:r>
          </w:p>
        </w:tc>
      </w:tr>
      <w:tr w:rsidR="00A23D6E" w:rsidRPr="00A23D6E" w:rsidTr="00A23D6E">
        <w:trPr>
          <w:trHeight w:val="300"/>
        </w:trPr>
        <w:tc>
          <w:tcPr>
            <w:tcW w:w="960" w:type="dxa"/>
            <w:noWrap/>
            <w:hideMark/>
          </w:tcPr>
          <w:p w:rsidR="00A23D6E" w:rsidRPr="00A23D6E" w:rsidRDefault="00A23D6E">
            <w:pPr>
              <w:rPr>
                <w:b/>
              </w:rPr>
            </w:pPr>
            <w:r w:rsidRPr="00A23D6E">
              <w:rPr>
                <w:b/>
              </w:rPr>
              <w:t>H_W</w:t>
            </w:r>
          </w:p>
        </w:tc>
        <w:tc>
          <w:tcPr>
            <w:tcW w:w="954" w:type="dxa"/>
            <w:noWrap/>
            <w:hideMark/>
          </w:tcPr>
          <w:p w:rsidR="00A23D6E" w:rsidRPr="00A23D6E" w:rsidRDefault="00A23D6E">
            <w:r w:rsidRPr="00A23D6E">
              <w:t>0</w:t>
            </w:r>
          </w:p>
        </w:tc>
        <w:tc>
          <w:tcPr>
            <w:tcW w:w="954" w:type="dxa"/>
            <w:noWrap/>
            <w:hideMark/>
          </w:tcPr>
          <w:p w:rsidR="00A23D6E" w:rsidRPr="00A23D6E" w:rsidRDefault="00A23D6E">
            <w:r w:rsidRPr="00A23D6E">
              <w:t>0</w:t>
            </w:r>
          </w:p>
        </w:tc>
        <w:tc>
          <w:tcPr>
            <w:tcW w:w="953" w:type="dxa"/>
            <w:noWrap/>
            <w:hideMark/>
          </w:tcPr>
          <w:p w:rsidR="00A23D6E" w:rsidRPr="00A23D6E" w:rsidRDefault="00A23D6E">
            <w:r w:rsidRPr="00A23D6E">
              <w:t>0</w:t>
            </w:r>
          </w:p>
        </w:tc>
        <w:tc>
          <w:tcPr>
            <w:tcW w:w="953" w:type="dxa"/>
            <w:noWrap/>
            <w:hideMark/>
          </w:tcPr>
          <w:p w:rsidR="00A23D6E" w:rsidRPr="00A23D6E" w:rsidRDefault="00A23D6E">
            <w:r w:rsidRPr="00A23D6E">
              <w:t>0</w:t>
            </w:r>
          </w:p>
        </w:tc>
        <w:tc>
          <w:tcPr>
            <w:tcW w:w="953" w:type="dxa"/>
            <w:noWrap/>
            <w:hideMark/>
          </w:tcPr>
          <w:p w:rsidR="00A23D6E" w:rsidRPr="00A23D6E" w:rsidRDefault="00A23D6E">
            <w:r w:rsidRPr="00A23D6E">
              <w:t>0</w:t>
            </w:r>
          </w:p>
        </w:tc>
        <w:tc>
          <w:tcPr>
            <w:tcW w:w="993" w:type="dxa"/>
            <w:noWrap/>
            <w:hideMark/>
          </w:tcPr>
          <w:p w:rsidR="00A23D6E" w:rsidRPr="00A23D6E" w:rsidRDefault="00A23D6E">
            <w:r w:rsidRPr="00A23D6E">
              <w:t>6</w:t>
            </w:r>
          </w:p>
        </w:tc>
        <w:tc>
          <w:tcPr>
            <w:tcW w:w="960" w:type="dxa"/>
            <w:noWrap/>
            <w:hideMark/>
          </w:tcPr>
          <w:p w:rsidR="00A23D6E" w:rsidRPr="00A23D6E" w:rsidRDefault="00A23D6E" w:rsidP="00A23D6E">
            <w:r w:rsidRPr="00A23D6E">
              <w:t>0.00</w:t>
            </w:r>
          </w:p>
        </w:tc>
        <w:bookmarkStart w:id="0" w:name="_GoBack"/>
        <w:bookmarkEnd w:id="0"/>
      </w:tr>
      <w:tr w:rsidR="00A23D6E" w:rsidRPr="00A23D6E" w:rsidTr="00A23D6E">
        <w:trPr>
          <w:trHeight w:val="300"/>
        </w:trPr>
        <w:tc>
          <w:tcPr>
            <w:tcW w:w="960" w:type="dxa"/>
            <w:noWrap/>
            <w:hideMark/>
          </w:tcPr>
          <w:p w:rsidR="00A23D6E" w:rsidRPr="00A23D6E" w:rsidRDefault="00A23D6E">
            <w:pPr>
              <w:rPr>
                <w:b/>
              </w:rPr>
            </w:pPr>
            <w:r w:rsidRPr="00A23D6E">
              <w:rPr>
                <w:b/>
              </w:rPr>
              <w:t>B_B</w:t>
            </w:r>
          </w:p>
        </w:tc>
        <w:tc>
          <w:tcPr>
            <w:tcW w:w="954" w:type="dxa"/>
            <w:noWrap/>
            <w:hideMark/>
          </w:tcPr>
          <w:p w:rsidR="00A23D6E" w:rsidRPr="00A23D6E" w:rsidRDefault="00A23D6E">
            <w:r w:rsidRPr="00A23D6E">
              <w:t>11.38</w:t>
            </w:r>
          </w:p>
        </w:tc>
        <w:tc>
          <w:tcPr>
            <w:tcW w:w="954" w:type="dxa"/>
            <w:noWrap/>
            <w:hideMark/>
          </w:tcPr>
          <w:p w:rsidR="00A23D6E" w:rsidRPr="00A23D6E" w:rsidRDefault="00A23D6E">
            <w:r w:rsidRPr="00A23D6E">
              <w:t>12.33</w:t>
            </w:r>
          </w:p>
        </w:tc>
        <w:tc>
          <w:tcPr>
            <w:tcW w:w="953" w:type="dxa"/>
            <w:noWrap/>
            <w:hideMark/>
          </w:tcPr>
          <w:p w:rsidR="00A23D6E" w:rsidRPr="00A23D6E" w:rsidRDefault="00A23D6E">
            <w:r w:rsidRPr="00A23D6E">
              <w:t>13.5</w:t>
            </w:r>
          </w:p>
        </w:tc>
        <w:tc>
          <w:tcPr>
            <w:tcW w:w="953" w:type="dxa"/>
            <w:noWrap/>
            <w:hideMark/>
          </w:tcPr>
          <w:p w:rsidR="00A23D6E" w:rsidRPr="00A23D6E" w:rsidRDefault="00A23D6E">
            <w:r w:rsidRPr="00A23D6E">
              <w:t>14.88</w:t>
            </w:r>
          </w:p>
        </w:tc>
        <w:tc>
          <w:tcPr>
            <w:tcW w:w="953" w:type="dxa"/>
            <w:noWrap/>
            <w:hideMark/>
          </w:tcPr>
          <w:p w:rsidR="00A23D6E" w:rsidRPr="00A23D6E" w:rsidRDefault="00A23D6E">
            <w:r w:rsidRPr="00A23D6E">
              <w:t>17.52</w:t>
            </w:r>
          </w:p>
        </w:tc>
        <w:tc>
          <w:tcPr>
            <w:tcW w:w="993" w:type="dxa"/>
            <w:noWrap/>
            <w:hideMark/>
          </w:tcPr>
          <w:p w:rsidR="00A23D6E" w:rsidRPr="00A23D6E" w:rsidRDefault="00A23D6E">
            <w:r w:rsidRPr="00A23D6E">
              <w:t>23</w:t>
            </w:r>
          </w:p>
        </w:tc>
        <w:tc>
          <w:tcPr>
            <w:tcW w:w="960" w:type="dxa"/>
            <w:noWrap/>
            <w:hideMark/>
          </w:tcPr>
          <w:p w:rsidR="00A23D6E" w:rsidRPr="00A23D6E" w:rsidRDefault="00A23D6E" w:rsidP="00A23D6E">
            <w:r w:rsidRPr="00A23D6E">
              <w:t>8.38</w:t>
            </w:r>
          </w:p>
        </w:tc>
      </w:tr>
      <w:tr w:rsidR="00A23D6E" w:rsidRPr="00A23D6E" w:rsidTr="00A23D6E">
        <w:trPr>
          <w:trHeight w:val="300"/>
        </w:trPr>
        <w:tc>
          <w:tcPr>
            <w:tcW w:w="960" w:type="dxa"/>
            <w:noWrap/>
            <w:hideMark/>
          </w:tcPr>
          <w:p w:rsidR="00A23D6E" w:rsidRPr="00A23D6E" w:rsidRDefault="00A23D6E">
            <w:pPr>
              <w:rPr>
                <w:b/>
              </w:rPr>
            </w:pPr>
            <w:r w:rsidRPr="00A23D6E">
              <w:rPr>
                <w:b/>
              </w:rPr>
              <w:t>BCT</w:t>
            </w:r>
          </w:p>
        </w:tc>
        <w:tc>
          <w:tcPr>
            <w:tcW w:w="954" w:type="dxa"/>
            <w:noWrap/>
            <w:hideMark/>
          </w:tcPr>
          <w:p w:rsidR="00A23D6E" w:rsidRPr="00A23D6E" w:rsidRDefault="00A23D6E">
            <w:r w:rsidRPr="00A23D6E">
              <w:t>7.54</w:t>
            </w:r>
          </w:p>
        </w:tc>
        <w:tc>
          <w:tcPr>
            <w:tcW w:w="954" w:type="dxa"/>
            <w:noWrap/>
            <w:hideMark/>
          </w:tcPr>
          <w:p w:rsidR="00A23D6E" w:rsidRPr="00A23D6E" w:rsidRDefault="00A23D6E">
            <w:r w:rsidRPr="00A23D6E">
              <w:t>8.29</w:t>
            </w:r>
          </w:p>
        </w:tc>
        <w:tc>
          <w:tcPr>
            <w:tcW w:w="953" w:type="dxa"/>
            <w:noWrap/>
            <w:hideMark/>
          </w:tcPr>
          <w:p w:rsidR="00A23D6E" w:rsidRPr="00A23D6E" w:rsidRDefault="00A23D6E">
            <w:r w:rsidRPr="00A23D6E">
              <w:t>9.08</w:t>
            </w:r>
          </w:p>
        </w:tc>
        <w:tc>
          <w:tcPr>
            <w:tcW w:w="953" w:type="dxa"/>
            <w:noWrap/>
            <w:hideMark/>
          </w:tcPr>
          <w:p w:rsidR="00A23D6E" w:rsidRPr="00A23D6E" w:rsidRDefault="00A23D6E">
            <w:r w:rsidRPr="00A23D6E">
              <w:t>10.46</w:t>
            </w:r>
          </w:p>
        </w:tc>
        <w:tc>
          <w:tcPr>
            <w:tcW w:w="953" w:type="dxa"/>
            <w:noWrap/>
            <w:hideMark/>
          </w:tcPr>
          <w:p w:rsidR="00A23D6E" w:rsidRPr="00A23D6E" w:rsidRDefault="00A23D6E">
            <w:r w:rsidRPr="00A23D6E">
              <w:t>12.65</w:t>
            </w:r>
          </w:p>
        </w:tc>
        <w:tc>
          <w:tcPr>
            <w:tcW w:w="993" w:type="dxa"/>
            <w:noWrap/>
            <w:hideMark/>
          </w:tcPr>
          <w:p w:rsidR="00A23D6E" w:rsidRPr="00A23D6E" w:rsidRDefault="00A23D6E">
            <w:r w:rsidRPr="00A23D6E">
              <w:t>18</w:t>
            </w:r>
          </w:p>
        </w:tc>
        <w:tc>
          <w:tcPr>
            <w:tcW w:w="960" w:type="dxa"/>
            <w:noWrap/>
            <w:hideMark/>
          </w:tcPr>
          <w:p w:rsidR="00A23D6E" w:rsidRPr="00A23D6E" w:rsidRDefault="00A23D6E" w:rsidP="00A23D6E">
            <w:r w:rsidRPr="00A23D6E">
              <w:t>4.76</w:t>
            </w:r>
          </w:p>
        </w:tc>
      </w:tr>
      <w:tr w:rsidR="00A23D6E" w:rsidRPr="00A23D6E" w:rsidTr="00A23D6E">
        <w:trPr>
          <w:trHeight w:val="300"/>
        </w:trPr>
        <w:tc>
          <w:tcPr>
            <w:tcW w:w="960" w:type="dxa"/>
            <w:noWrap/>
            <w:hideMark/>
          </w:tcPr>
          <w:p w:rsidR="00A23D6E" w:rsidRPr="00A23D6E" w:rsidRDefault="00A23D6E">
            <w:pPr>
              <w:rPr>
                <w:b/>
              </w:rPr>
            </w:pPr>
            <w:r w:rsidRPr="00A23D6E">
              <w:rPr>
                <w:b/>
              </w:rPr>
              <w:t>CC</w:t>
            </w:r>
          </w:p>
        </w:tc>
        <w:tc>
          <w:tcPr>
            <w:tcW w:w="954" w:type="dxa"/>
            <w:noWrap/>
            <w:hideMark/>
          </w:tcPr>
          <w:p w:rsidR="00A23D6E" w:rsidRPr="00A23D6E" w:rsidRDefault="00A23D6E">
            <w:r w:rsidRPr="00A23D6E">
              <w:t>13.11</w:t>
            </w:r>
          </w:p>
        </w:tc>
        <w:tc>
          <w:tcPr>
            <w:tcW w:w="954" w:type="dxa"/>
            <w:noWrap/>
            <w:hideMark/>
          </w:tcPr>
          <w:p w:rsidR="00A23D6E" w:rsidRPr="00A23D6E" w:rsidRDefault="00A23D6E">
            <w:r w:rsidRPr="00A23D6E">
              <w:t>13.78</w:t>
            </w:r>
          </w:p>
        </w:tc>
        <w:tc>
          <w:tcPr>
            <w:tcW w:w="953" w:type="dxa"/>
            <w:noWrap/>
            <w:hideMark/>
          </w:tcPr>
          <w:p w:rsidR="00A23D6E" w:rsidRPr="00A23D6E" w:rsidRDefault="00A23D6E">
            <w:r w:rsidRPr="00A23D6E">
              <w:t>14.64</w:t>
            </w:r>
          </w:p>
        </w:tc>
        <w:tc>
          <w:tcPr>
            <w:tcW w:w="953" w:type="dxa"/>
            <w:noWrap/>
            <w:hideMark/>
          </w:tcPr>
          <w:p w:rsidR="00A23D6E" w:rsidRPr="00A23D6E" w:rsidRDefault="00A23D6E">
            <w:r w:rsidRPr="00A23D6E">
              <w:t>16.02</w:t>
            </w:r>
          </w:p>
        </w:tc>
        <w:tc>
          <w:tcPr>
            <w:tcW w:w="953" w:type="dxa"/>
            <w:noWrap/>
            <w:hideMark/>
          </w:tcPr>
          <w:p w:rsidR="00A23D6E" w:rsidRPr="00A23D6E" w:rsidRDefault="00A23D6E">
            <w:r w:rsidRPr="00A23D6E">
              <w:t>18.99</w:t>
            </w:r>
          </w:p>
        </w:tc>
        <w:tc>
          <w:tcPr>
            <w:tcW w:w="993" w:type="dxa"/>
            <w:noWrap/>
            <w:hideMark/>
          </w:tcPr>
          <w:p w:rsidR="00A23D6E" w:rsidRPr="00A23D6E" w:rsidRDefault="00A23D6E">
            <w:r w:rsidRPr="00A23D6E">
              <w:t>23</w:t>
            </w:r>
          </w:p>
        </w:tc>
        <w:tc>
          <w:tcPr>
            <w:tcW w:w="960" w:type="dxa"/>
            <w:noWrap/>
            <w:hideMark/>
          </w:tcPr>
          <w:p w:rsidR="00A23D6E" w:rsidRPr="00A23D6E" w:rsidRDefault="00A23D6E" w:rsidP="00A23D6E">
            <w:r w:rsidRPr="00A23D6E">
              <w:t>9.47</w:t>
            </w:r>
          </w:p>
        </w:tc>
      </w:tr>
      <w:tr w:rsidR="00A23D6E" w:rsidRPr="00A23D6E" w:rsidTr="00A23D6E">
        <w:trPr>
          <w:trHeight w:val="300"/>
        </w:trPr>
        <w:tc>
          <w:tcPr>
            <w:tcW w:w="960" w:type="dxa"/>
            <w:noWrap/>
            <w:hideMark/>
          </w:tcPr>
          <w:p w:rsidR="00A23D6E" w:rsidRPr="00A23D6E" w:rsidRDefault="00A23D6E">
            <w:pPr>
              <w:rPr>
                <w:b/>
              </w:rPr>
            </w:pPr>
            <w:r w:rsidRPr="00A23D6E">
              <w:rPr>
                <w:b/>
              </w:rPr>
              <w:t>CF</w:t>
            </w:r>
          </w:p>
        </w:tc>
        <w:tc>
          <w:tcPr>
            <w:tcW w:w="954" w:type="dxa"/>
            <w:noWrap/>
            <w:hideMark/>
          </w:tcPr>
          <w:p w:rsidR="00A23D6E" w:rsidRPr="00A23D6E" w:rsidRDefault="00A23D6E">
            <w:r w:rsidRPr="00A23D6E">
              <w:t>4.65</w:t>
            </w:r>
          </w:p>
        </w:tc>
        <w:tc>
          <w:tcPr>
            <w:tcW w:w="954" w:type="dxa"/>
            <w:noWrap/>
            <w:hideMark/>
          </w:tcPr>
          <w:p w:rsidR="00A23D6E" w:rsidRPr="00A23D6E" w:rsidRDefault="00A23D6E">
            <w:r w:rsidRPr="00A23D6E">
              <w:t>5.32</w:t>
            </w:r>
          </w:p>
        </w:tc>
        <w:tc>
          <w:tcPr>
            <w:tcW w:w="953" w:type="dxa"/>
            <w:noWrap/>
            <w:hideMark/>
          </w:tcPr>
          <w:p w:rsidR="00A23D6E" w:rsidRPr="00A23D6E" w:rsidRDefault="00A23D6E">
            <w:r w:rsidRPr="00A23D6E">
              <w:t>6.16</w:t>
            </w:r>
          </w:p>
        </w:tc>
        <w:tc>
          <w:tcPr>
            <w:tcW w:w="953" w:type="dxa"/>
            <w:noWrap/>
            <w:hideMark/>
          </w:tcPr>
          <w:p w:rsidR="00A23D6E" w:rsidRPr="00A23D6E" w:rsidRDefault="00A23D6E">
            <w:r w:rsidRPr="00A23D6E">
              <w:t>7.62</w:t>
            </w:r>
          </w:p>
        </w:tc>
        <w:tc>
          <w:tcPr>
            <w:tcW w:w="953" w:type="dxa"/>
            <w:noWrap/>
            <w:hideMark/>
          </w:tcPr>
          <w:p w:rsidR="00A23D6E" w:rsidRPr="00A23D6E" w:rsidRDefault="00A23D6E">
            <w:r w:rsidRPr="00A23D6E">
              <w:t>10.46</w:t>
            </w:r>
          </w:p>
        </w:tc>
        <w:tc>
          <w:tcPr>
            <w:tcW w:w="993" w:type="dxa"/>
            <w:noWrap/>
            <w:hideMark/>
          </w:tcPr>
          <w:p w:rsidR="00A23D6E" w:rsidRPr="00A23D6E" w:rsidRDefault="00A23D6E">
            <w:r w:rsidRPr="00A23D6E">
              <w:t>18</w:t>
            </w:r>
          </w:p>
        </w:tc>
        <w:tc>
          <w:tcPr>
            <w:tcW w:w="960" w:type="dxa"/>
            <w:noWrap/>
            <w:hideMark/>
          </w:tcPr>
          <w:p w:rsidR="00A23D6E" w:rsidRPr="00A23D6E" w:rsidRDefault="00A23D6E" w:rsidP="00A23D6E">
            <w:r w:rsidRPr="00A23D6E">
              <w:t>2.95</w:t>
            </w:r>
          </w:p>
        </w:tc>
      </w:tr>
      <w:tr w:rsidR="00A23D6E" w:rsidRPr="00A23D6E" w:rsidTr="00A23D6E">
        <w:trPr>
          <w:trHeight w:val="300"/>
        </w:trPr>
        <w:tc>
          <w:tcPr>
            <w:tcW w:w="960" w:type="dxa"/>
            <w:noWrap/>
            <w:hideMark/>
          </w:tcPr>
          <w:p w:rsidR="00A23D6E" w:rsidRPr="00A23D6E" w:rsidRDefault="00A23D6E">
            <w:pPr>
              <w:rPr>
                <w:b/>
              </w:rPr>
            </w:pPr>
            <w:r w:rsidRPr="00A23D6E">
              <w:rPr>
                <w:b/>
              </w:rPr>
              <w:t>SC</w:t>
            </w:r>
          </w:p>
        </w:tc>
        <w:tc>
          <w:tcPr>
            <w:tcW w:w="954" w:type="dxa"/>
            <w:noWrap/>
            <w:hideMark/>
          </w:tcPr>
          <w:p w:rsidR="00A23D6E" w:rsidRPr="00A23D6E" w:rsidRDefault="00A23D6E">
            <w:r w:rsidRPr="00A23D6E">
              <w:t>13.37</w:t>
            </w:r>
          </w:p>
        </w:tc>
        <w:tc>
          <w:tcPr>
            <w:tcW w:w="954" w:type="dxa"/>
            <w:noWrap/>
            <w:hideMark/>
          </w:tcPr>
          <w:p w:rsidR="00A23D6E" w:rsidRPr="00A23D6E" w:rsidRDefault="00A23D6E">
            <w:r w:rsidRPr="00A23D6E">
              <w:t>14.16</w:t>
            </w:r>
          </w:p>
        </w:tc>
        <w:tc>
          <w:tcPr>
            <w:tcW w:w="953" w:type="dxa"/>
            <w:noWrap/>
            <w:hideMark/>
          </w:tcPr>
          <w:p w:rsidR="00A23D6E" w:rsidRPr="00A23D6E" w:rsidRDefault="00A23D6E">
            <w:r w:rsidRPr="00A23D6E">
              <w:t>15.27</w:t>
            </w:r>
          </w:p>
        </w:tc>
        <w:tc>
          <w:tcPr>
            <w:tcW w:w="953" w:type="dxa"/>
            <w:noWrap/>
            <w:hideMark/>
          </w:tcPr>
          <w:p w:rsidR="00A23D6E" w:rsidRPr="00A23D6E" w:rsidRDefault="00A23D6E">
            <w:r w:rsidRPr="00A23D6E">
              <w:t>16.76</w:t>
            </w:r>
          </w:p>
        </w:tc>
        <w:tc>
          <w:tcPr>
            <w:tcW w:w="953" w:type="dxa"/>
            <w:noWrap/>
            <w:hideMark/>
          </w:tcPr>
          <w:p w:rsidR="00A23D6E" w:rsidRPr="00A23D6E" w:rsidRDefault="00A23D6E">
            <w:r w:rsidRPr="00A23D6E">
              <w:t>20.1</w:t>
            </w:r>
          </w:p>
        </w:tc>
        <w:tc>
          <w:tcPr>
            <w:tcW w:w="993" w:type="dxa"/>
            <w:noWrap/>
            <w:hideMark/>
          </w:tcPr>
          <w:p w:rsidR="00A23D6E" w:rsidRPr="00A23D6E" w:rsidRDefault="00A23D6E">
            <w:r w:rsidRPr="00A23D6E">
              <w:t>25</w:t>
            </w:r>
          </w:p>
        </w:tc>
        <w:tc>
          <w:tcPr>
            <w:tcW w:w="960" w:type="dxa"/>
            <w:noWrap/>
            <w:hideMark/>
          </w:tcPr>
          <w:p w:rsidR="00A23D6E" w:rsidRPr="00A23D6E" w:rsidRDefault="00A23D6E" w:rsidP="00A23D6E">
            <w:r w:rsidRPr="00A23D6E">
              <w:t>9.68</w:t>
            </w:r>
          </w:p>
        </w:tc>
      </w:tr>
      <w:tr w:rsidR="00A23D6E" w:rsidRPr="00A23D6E" w:rsidTr="00A23D6E">
        <w:trPr>
          <w:trHeight w:val="300"/>
        </w:trPr>
        <w:tc>
          <w:tcPr>
            <w:tcW w:w="960" w:type="dxa"/>
            <w:noWrap/>
            <w:hideMark/>
          </w:tcPr>
          <w:p w:rsidR="00A23D6E" w:rsidRPr="00A23D6E" w:rsidRDefault="00A23D6E">
            <w:pPr>
              <w:rPr>
                <w:b/>
              </w:rPr>
            </w:pPr>
            <w:r w:rsidRPr="00A23D6E">
              <w:rPr>
                <w:b/>
              </w:rPr>
              <w:t>SF</w:t>
            </w:r>
          </w:p>
        </w:tc>
        <w:tc>
          <w:tcPr>
            <w:tcW w:w="954" w:type="dxa"/>
            <w:noWrap/>
            <w:hideMark/>
          </w:tcPr>
          <w:p w:rsidR="00A23D6E" w:rsidRPr="00A23D6E" w:rsidRDefault="00A23D6E">
            <w:r w:rsidRPr="00A23D6E">
              <w:t>4.86</w:t>
            </w:r>
          </w:p>
        </w:tc>
        <w:tc>
          <w:tcPr>
            <w:tcW w:w="954" w:type="dxa"/>
            <w:noWrap/>
            <w:hideMark/>
          </w:tcPr>
          <w:p w:rsidR="00A23D6E" w:rsidRPr="00A23D6E" w:rsidRDefault="00A23D6E">
            <w:r w:rsidRPr="00A23D6E">
              <w:t>5.6</w:t>
            </w:r>
          </w:p>
        </w:tc>
        <w:tc>
          <w:tcPr>
            <w:tcW w:w="953" w:type="dxa"/>
            <w:noWrap/>
            <w:hideMark/>
          </w:tcPr>
          <w:p w:rsidR="00A23D6E" w:rsidRPr="00A23D6E" w:rsidRDefault="00A23D6E">
            <w:r w:rsidRPr="00A23D6E">
              <w:t>6.53</w:t>
            </w:r>
          </w:p>
        </w:tc>
        <w:tc>
          <w:tcPr>
            <w:tcW w:w="953" w:type="dxa"/>
            <w:noWrap/>
            <w:hideMark/>
          </w:tcPr>
          <w:p w:rsidR="00A23D6E" w:rsidRPr="00A23D6E" w:rsidRDefault="00A23D6E">
            <w:r w:rsidRPr="00A23D6E">
              <w:t>7.85</w:t>
            </w:r>
          </w:p>
        </w:tc>
        <w:tc>
          <w:tcPr>
            <w:tcW w:w="953" w:type="dxa"/>
            <w:noWrap/>
            <w:hideMark/>
          </w:tcPr>
          <w:p w:rsidR="00A23D6E" w:rsidRPr="00A23D6E" w:rsidRDefault="00A23D6E">
            <w:r w:rsidRPr="00A23D6E">
              <w:t>10.68</w:t>
            </w:r>
          </w:p>
        </w:tc>
        <w:tc>
          <w:tcPr>
            <w:tcW w:w="993" w:type="dxa"/>
            <w:noWrap/>
            <w:hideMark/>
          </w:tcPr>
          <w:p w:rsidR="00A23D6E" w:rsidRPr="00A23D6E" w:rsidRDefault="00A23D6E">
            <w:r w:rsidRPr="00A23D6E">
              <w:t>18</w:t>
            </w:r>
          </w:p>
        </w:tc>
        <w:tc>
          <w:tcPr>
            <w:tcW w:w="960" w:type="dxa"/>
            <w:noWrap/>
            <w:hideMark/>
          </w:tcPr>
          <w:p w:rsidR="00A23D6E" w:rsidRPr="00A23D6E" w:rsidRDefault="00A23D6E" w:rsidP="00A23D6E">
            <w:r w:rsidRPr="00A23D6E">
              <w:t>3.10</w:t>
            </w:r>
          </w:p>
        </w:tc>
      </w:tr>
    </w:tbl>
    <w:p w:rsidR="00A23D6E" w:rsidRPr="00A23D6E" w:rsidRDefault="00A23D6E" w:rsidP="008123B9">
      <w:pPr>
        <w:rPr>
          <w:b/>
        </w:rPr>
      </w:pPr>
    </w:p>
    <w:sectPr w:rsidR="00A23D6E" w:rsidRPr="00A23D6E" w:rsidSect="00B84BF5">
      <w:footerReference w:type="default" r:id="rId13"/>
      <w:headerReference w:type="first" r:id="rId14"/>
      <w:footerReference w:type="first" r:id="rId15"/>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779" w:rsidRDefault="00BF5779" w:rsidP="009B0CD1">
      <w:pPr>
        <w:spacing w:line="240" w:lineRule="auto"/>
      </w:pPr>
      <w:r>
        <w:separator/>
      </w:r>
    </w:p>
  </w:endnote>
  <w:endnote w:type="continuationSeparator" w:id="0">
    <w:p w:rsidR="00BF5779" w:rsidRDefault="00BF5779"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CD1" w:rsidRPr="00DA3DA7" w:rsidRDefault="00100ED7" w:rsidP="00DA3DA7">
    <w:pPr>
      <w:pStyle w:val="Footer"/>
    </w:pPr>
    <w:r>
      <w:rPr>
        <w:noProof/>
        <w:lang w:eastAsia="en-GB"/>
      </w:rPr>
      <w:drawing>
        <wp:anchor distT="0" distB="0" distL="114300" distR="114300" simplePos="0" relativeHeight="251665408" behindDoc="1" locked="1" layoutInCell="1" allowOverlap="1" wp14:anchorId="5364A444" wp14:editId="56FEA4D6">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BF5">
      <w:tab/>
    </w:r>
    <w:r w:rsidR="00B84BF5">
      <w:tab/>
    </w:r>
    <w:r w:rsidR="00B84BF5">
      <w:tab/>
    </w:r>
    <w:r w:rsidR="00B84BF5" w:rsidRPr="00B84BF5">
      <w:rPr>
        <w:sz w:val="24"/>
        <w:szCs w:val="24"/>
      </w:rPr>
      <w:t xml:space="preserve">Page </w:t>
    </w:r>
    <w:r w:rsidR="00B84BF5" w:rsidRPr="00B84BF5">
      <w:rPr>
        <w:b/>
        <w:bCs/>
        <w:sz w:val="24"/>
        <w:szCs w:val="24"/>
      </w:rPr>
      <w:fldChar w:fldCharType="begin"/>
    </w:r>
    <w:r w:rsidR="00B84BF5" w:rsidRPr="00B84BF5">
      <w:rPr>
        <w:b/>
        <w:bCs/>
        <w:sz w:val="24"/>
        <w:szCs w:val="24"/>
      </w:rPr>
      <w:instrText xml:space="preserve"> PAGE </w:instrText>
    </w:r>
    <w:r w:rsidR="00B84BF5" w:rsidRPr="00B84BF5">
      <w:rPr>
        <w:b/>
        <w:bCs/>
        <w:sz w:val="24"/>
        <w:szCs w:val="24"/>
      </w:rPr>
      <w:fldChar w:fldCharType="separate"/>
    </w:r>
    <w:r w:rsidR="00A23D6E">
      <w:rPr>
        <w:b/>
        <w:bCs/>
        <w:noProof/>
        <w:sz w:val="24"/>
        <w:szCs w:val="24"/>
      </w:rPr>
      <w:t>6</w:t>
    </w:r>
    <w:r w:rsidR="00B84BF5" w:rsidRPr="00B84BF5">
      <w:rPr>
        <w:b/>
        <w:bCs/>
        <w:sz w:val="24"/>
        <w:szCs w:val="24"/>
      </w:rPr>
      <w:fldChar w:fldCharType="end"/>
    </w:r>
    <w:r w:rsidR="00B84BF5" w:rsidRPr="00B84BF5">
      <w:rPr>
        <w:sz w:val="24"/>
        <w:szCs w:val="24"/>
      </w:rPr>
      <w:t xml:space="preserve"> of </w:t>
    </w:r>
    <w:r w:rsidR="00B84BF5" w:rsidRPr="00B84BF5">
      <w:rPr>
        <w:b/>
        <w:bCs/>
        <w:sz w:val="24"/>
        <w:szCs w:val="24"/>
      </w:rPr>
      <w:fldChar w:fldCharType="begin"/>
    </w:r>
    <w:r w:rsidR="00B84BF5" w:rsidRPr="00B84BF5">
      <w:rPr>
        <w:b/>
        <w:bCs/>
        <w:sz w:val="24"/>
        <w:szCs w:val="24"/>
      </w:rPr>
      <w:instrText xml:space="preserve"> NUMPAGES  </w:instrText>
    </w:r>
    <w:r w:rsidR="00B84BF5" w:rsidRPr="00B84BF5">
      <w:rPr>
        <w:b/>
        <w:bCs/>
        <w:sz w:val="24"/>
        <w:szCs w:val="24"/>
      </w:rPr>
      <w:fldChar w:fldCharType="separate"/>
    </w:r>
    <w:r w:rsidR="00A23D6E">
      <w:rPr>
        <w:b/>
        <w:bCs/>
        <w:noProof/>
        <w:sz w:val="24"/>
        <w:szCs w:val="24"/>
      </w:rPr>
      <w:t>7</w:t>
    </w:r>
    <w:r w:rsidR="00B84BF5"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BF5" w:rsidRPr="00B84BF5" w:rsidRDefault="00DA3DA7" w:rsidP="00B84BF5">
    <w:pPr>
      <w:pStyle w:val="Footer"/>
      <w:rPr>
        <w:sz w:val="24"/>
        <w:szCs w:val="24"/>
      </w:rPr>
    </w:pPr>
    <w:r>
      <w:rPr>
        <w:noProof/>
        <w:lang w:eastAsia="en-GB"/>
      </w:rPr>
      <w:drawing>
        <wp:anchor distT="0" distB="0" distL="114300" distR="114300" simplePos="0" relativeHeight="251662336" behindDoc="1" locked="1" layoutInCell="1" allowOverlap="1" wp14:anchorId="369D4EB6" wp14:editId="4BE163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rsidR="00B84BF5">
      <w:tab/>
    </w:r>
    <w:r w:rsidR="00B84BF5">
      <w:tab/>
    </w:r>
  </w:p>
  <w:p w:rsidR="00DA3DA7" w:rsidRDefault="00DA3DA7" w:rsidP="002562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779" w:rsidRDefault="00BF5779" w:rsidP="009B0CD1">
      <w:pPr>
        <w:spacing w:line="240" w:lineRule="auto"/>
      </w:pPr>
      <w:r>
        <w:separator/>
      </w:r>
    </w:p>
  </w:footnote>
  <w:footnote w:type="continuationSeparator" w:id="0">
    <w:p w:rsidR="00BF5779" w:rsidRDefault="00BF5779"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4F5" w:rsidRDefault="00C921C9" w:rsidP="00DA3DA7">
    <w:r>
      <w:rPr>
        <w:noProof/>
        <w:lang w:eastAsia="en-GB"/>
      </w:rPr>
      <w:drawing>
        <wp:anchor distT="0" distB="0" distL="114300" distR="114300" simplePos="0" relativeHeight="251667456" behindDoc="0" locked="0" layoutInCell="1" allowOverlap="1">
          <wp:simplePos x="0" y="0"/>
          <wp:positionH relativeFrom="column">
            <wp:posOffset>3829050</wp:posOffset>
          </wp:positionH>
          <wp:positionV relativeFrom="paragraph">
            <wp:posOffset>-350520</wp:posOffset>
          </wp:positionV>
          <wp:extent cx="3270324" cy="150607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0324" cy="1506071"/>
                  </a:xfrm>
                  <a:prstGeom prst="rect">
                    <a:avLst/>
                  </a:prstGeom>
                </pic:spPr>
              </pic:pic>
            </a:graphicData>
          </a:graphic>
        </wp:anchor>
      </w:drawing>
    </w:r>
  </w:p>
  <w:p w:rsidR="00E264F5" w:rsidRDefault="00E264F5" w:rsidP="00DA3DA7"/>
  <w:p w:rsidR="00972451" w:rsidRDefault="00972451" w:rsidP="00DA3DA7"/>
  <w:p w:rsidR="009D6C57" w:rsidRDefault="009D6C57" w:rsidP="00DA3DA7"/>
  <w:p w:rsidR="009D6C57" w:rsidRPr="00DA3DA7" w:rsidRDefault="009D6C57" w:rsidP="00DA3D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A1"/>
    <w:multiLevelType w:val="hybridMultilevel"/>
    <w:tmpl w:val="2116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B40872"/>
    <w:multiLevelType w:val="hybridMultilevel"/>
    <w:tmpl w:val="7B168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623D2"/>
    <w:multiLevelType w:val="hybridMultilevel"/>
    <w:tmpl w:val="BD2CC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A51ED5"/>
    <w:multiLevelType w:val="hybridMultilevel"/>
    <w:tmpl w:val="2A5A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37FCA"/>
    <w:multiLevelType w:val="hybridMultilevel"/>
    <w:tmpl w:val="E1A4D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8890B50"/>
    <w:multiLevelType w:val="multilevel"/>
    <w:tmpl w:val="5D6A105A"/>
    <w:numStyleLink w:val="NHSBNSSGBulletList"/>
  </w:abstractNum>
  <w:abstractNum w:abstractNumId="8" w15:restartNumberingAfterBreak="0">
    <w:nsid w:val="69DD236A"/>
    <w:multiLevelType w:val="hybridMultilevel"/>
    <w:tmpl w:val="875C6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97820"/>
    <w:multiLevelType w:val="hybridMultilevel"/>
    <w:tmpl w:val="8B722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3"/>
  </w:num>
  <w:num w:numId="6">
    <w:abstractNumId w:val="8"/>
  </w:num>
  <w:num w:numId="7">
    <w:abstractNumId w:val="9"/>
  </w:num>
  <w:num w:numId="8">
    <w:abstractNumId w:val="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79"/>
    <w:rsid w:val="00066694"/>
    <w:rsid w:val="000771F1"/>
    <w:rsid w:val="00082F7C"/>
    <w:rsid w:val="000F095C"/>
    <w:rsid w:val="000F1A6F"/>
    <w:rsid w:val="000F65E7"/>
    <w:rsid w:val="00100ED7"/>
    <w:rsid w:val="00163A9C"/>
    <w:rsid w:val="00181B0F"/>
    <w:rsid w:val="001C777F"/>
    <w:rsid w:val="00210A6D"/>
    <w:rsid w:val="00210F08"/>
    <w:rsid w:val="0024218E"/>
    <w:rsid w:val="002562C5"/>
    <w:rsid w:val="002654AD"/>
    <w:rsid w:val="0028472B"/>
    <w:rsid w:val="00290275"/>
    <w:rsid w:val="002D674D"/>
    <w:rsid w:val="00332C16"/>
    <w:rsid w:val="00342245"/>
    <w:rsid w:val="00394BC4"/>
    <w:rsid w:val="003A268C"/>
    <w:rsid w:val="003E279E"/>
    <w:rsid w:val="003E6BFD"/>
    <w:rsid w:val="003F13CB"/>
    <w:rsid w:val="00420B1B"/>
    <w:rsid w:val="00425472"/>
    <w:rsid w:val="00480736"/>
    <w:rsid w:val="004E0A72"/>
    <w:rsid w:val="005C5700"/>
    <w:rsid w:val="005E43A7"/>
    <w:rsid w:val="00653DC0"/>
    <w:rsid w:val="006547EA"/>
    <w:rsid w:val="006728EB"/>
    <w:rsid w:val="006A7E09"/>
    <w:rsid w:val="006D0636"/>
    <w:rsid w:val="006D6FE9"/>
    <w:rsid w:val="007278A0"/>
    <w:rsid w:val="00771B25"/>
    <w:rsid w:val="007B4FF6"/>
    <w:rsid w:val="007C525E"/>
    <w:rsid w:val="007F2ABB"/>
    <w:rsid w:val="008123B9"/>
    <w:rsid w:val="00856A8D"/>
    <w:rsid w:val="0088277F"/>
    <w:rsid w:val="008964A7"/>
    <w:rsid w:val="008C4A94"/>
    <w:rsid w:val="009130D0"/>
    <w:rsid w:val="00972451"/>
    <w:rsid w:val="00985390"/>
    <w:rsid w:val="009B0CD1"/>
    <w:rsid w:val="009D6C57"/>
    <w:rsid w:val="00A06CF5"/>
    <w:rsid w:val="00A23D6E"/>
    <w:rsid w:val="00A268E1"/>
    <w:rsid w:val="00A4227B"/>
    <w:rsid w:val="00A46583"/>
    <w:rsid w:val="00A53BAA"/>
    <w:rsid w:val="00A71520"/>
    <w:rsid w:val="00A73751"/>
    <w:rsid w:val="00A9374F"/>
    <w:rsid w:val="00B100F4"/>
    <w:rsid w:val="00B10C5F"/>
    <w:rsid w:val="00B84BF5"/>
    <w:rsid w:val="00BC3075"/>
    <w:rsid w:val="00BE09A4"/>
    <w:rsid w:val="00BF5779"/>
    <w:rsid w:val="00C25E57"/>
    <w:rsid w:val="00C541C8"/>
    <w:rsid w:val="00C921C9"/>
    <w:rsid w:val="00D02698"/>
    <w:rsid w:val="00DA3DA7"/>
    <w:rsid w:val="00DA4A34"/>
    <w:rsid w:val="00DA4AA2"/>
    <w:rsid w:val="00DC1C97"/>
    <w:rsid w:val="00DE1CF3"/>
    <w:rsid w:val="00E264F5"/>
    <w:rsid w:val="00E33900"/>
    <w:rsid w:val="00E651CE"/>
    <w:rsid w:val="00EA22B9"/>
    <w:rsid w:val="00EB0F91"/>
    <w:rsid w:val="00EC3D7B"/>
    <w:rsid w:val="00EF7526"/>
    <w:rsid w:val="00F84335"/>
    <w:rsid w:val="00F90B0B"/>
    <w:rsid w:val="00F93030"/>
    <w:rsid w:val="00FA175A"/>
    <w:rsid w:val="00FE0869"/>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51A139E"/>
  <w15:docId w15:val="{A1991D24-9B86-4BD5-A3A8-02802F7E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290275"/>
    <w:pPr>
      <w:ind w:left="720"/>
      <w:contextualSpacing/>
    </w:pPr>
  </w:style>
  <w:style w:type="table" w:styleId="GridTable4-Accent1">
    <w:name w:val="Grid Table 4 Accent 1"/>
    <w:basedOn w:val="TableNormal"/>
    <w:uiPriority w:val="49"/>
    <w:rsid w:val="00E33900"/>
    <w:pPr>
      <w:spacing w:after="0"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paragraph" w:styleId="Caption">
    <w:name w:val="caption"/>
    <w:basedOn w:val="Normal"/>
    <w:next w:val="Normal"/>
    <w:uiPriority w:val="35"/>
    <w:unhideWhenUsed/>
    <w:qFormat/>
    <w:rsid w:val="00A46583"/>
    <w:pPr>
      <w:spacing w:after="200" w:line="240" w:lineRule="auto"/>
    </w:pPr>
    <w:rPr>
      <w:i/>
      <w:iCs/>
      <w:color w:val="42556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675">
      <w:bodyDiv w:val="1"/>
      <w:marLeft w:val="0"/>
      <w:marRight w:val="0"/>
      <w:marTop w:val="0"/>
      <w:marBottom w:val="0"/>
      <w:divBdr>
        <w:top w:val="none" w:sz="0" w:space="0" w:color="auto"/>
        <w:left w:val="none" w:sz="0" w:space="0" w:color="auto"/>
        <w:bottom w:val="none" w:sz="0" w:space="0" w:color="auto"/>
        <w:right w:val="none" w:sz="0" w:space="0" w:color="auto"/>
      </w:divBdr>
    </w:div>
    <w:div w:id="1162433166">
      <w:bodyDiv w:val="1"/>
      <w:marLeft w:val="0"/>
      <w:marRight w:val="0"/>
      <w:marTop w:val="0"/>
      <w:marBottom w:val="0"/>
      <w:divBdr>
        <w:top w:val="none" w:sz="0" w:space="0" w:color="auto"/>
        <w:left w:val="none" w:sz="0" w:space="0" w:color="auto"/>
        <w:bottom w:val="none" w:sz="0" w:space="0" w:color="auto"/>
        <w:right w:val="none" w:sz="0" w:space="0" w:color="auto"/>
      </w:divBdr>
    </w:div>
    <w:div w:id="14892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D7F2-7C26-46E4-A78F-EF93F566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Joshua (BNSSG CCG)</dc:creator>
  <cp:lastModifiedBy>Murch Ben (BNSSG CCG)</cp:lastModifiedBy>
  <cp:revision>37</cp:revision>
  <cp:lastPrinted>2018-03-07T22:07:00Z</cp:lastPrinted>
  <dcterms:created xsi:type="dcterms:W3CDTF">2019-05-15T09:05:00Z</dcterms:created>
  <dcterms:modified xsi:type="dcterms:W3CDTF">2019-10-08T15:18:00Z</dcterms:modified>
</cp:coreProperties>
</file>