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6265E" w14:textId="77777777" w:rsidR="001F530E" w:rsidRPr="001F530E" w:rsidRDefault="001F530E" w:rsidP="001F530E">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1F530E">
        <w:rPr>
          <w:rFonts w:ascii="Montserrat" w:eastAsia="Times New Roman" w:hAnsi="Montserrat" w:cs="Times New Roman"/>
          <w:color w:val="142C3F"/>
          <w:kern w:val="36"/>
          <w:sz w:val="48"/>
          <w:szCs w:val="48"/>
          <w:lang w:eastAsia="en-AU"/>
          <w14:ligatures w14:val="none"/>
        </w:rPr>
        <w:t>Co-Versioning Registry</w:t>
      </w:r>
    </w:p>
    <w:p w14:paraId="6FDAAAF4"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Summary:</w:t>
      </w:r>
      <w:r w:rsidRPr="001F530E">
        <w:rPr>
          <w:rFonts w:ascii="inherit" w:eastAsia="Times New Roman" w:hAnsi="inherit" w:cs="Open Sans"/>
          <w:color w:val="1D2021"/>
          <w:kern w:val="0"/>
          <w:lang w:eastAsia="en-AU"/>
          <w14:ligatures w14:val="none"/>
        </w:rPr>
        <w:t> The co-versioning registry can track the co-evolution of components or AI artifacts at different levels.</w:t>
      </w:r>
    </w:p>
    <w:p w14:paraId="32DD456F"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Type of pattern:</w:t>
      </w:r>
      <w:r w:rsidRPr="001F530E">
        <w:rPr>
          <w:rFonts w:ascii="inherit" w:eastAsia="Times New Roman" w:hAnsi="inherit" w:cs="Open Sans"/>
          <w:color w:val="1D2021"/>
          <w:kern w:val="0"/>
          <w:lang w:eastAsia="en-AU"/>
          <w14:ligatures w14:val="none"/>
        </w:rPr>
        <w:t> Product pattern</w:t>
      </w:r>
    </w:p>
    <w:p w14:paraId="6DBD714A"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Type of objective:</w:t>
      </w:r>
      <w:r w:rsidRPr="001F530E">
        <w:rPr>
          <w:rFonts w:ascii="inherit" w:eastAsia="Times New Roman" w:hAnsi="inherit" w:cs="Open Sans"/>
          <w:color w:val="1D2021"/>
          <w:kern w:val="0"/>
          <w:lang w:eastAsia="en-AU"/>
          <w14:ligatures w14:val="none"/>
        </w:rPr>
        <w:t> Trustworthiness, trust</w:t>
      </w:r>
    </w:p>
    <w:p w14:paraId="17B0060B"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Target users:</w:t>
      </w:r>
      <w:r w:rsidRPr="001F530E">
        <w:rPr>
          <w:rFonts w:ascii="inherit" w:eastAsia="Times New Roman" w:hAnsi="inherit" w:cs="Open Sans"/>
          <w:color w:val="1D2021"/>
          <w:kern w:val="0"/>
          <w:lang w:eastAsia="en-AU"/>
          <w14:ligatures w14:val="none"/>
        </w:rPr>
        <w:t> Architects, developers</w:t>
      </w:r>
    </w:p>
    <w:p w14:paraId="56E485AC"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Impacted stakeholders:</w:t>
      </w:r>
      <w:r w:rsidRPr="001F530E">
        <w:rPr>
          <w:rFonts w:ascii="inherit" w:eastAsia="Times New Roman" w:hAnsi="inherit" w:cs="Open Sans"/>
          <w:color w:val="1D2021"/>
          <w:kern w:val="0"/>
          <w:lang w:eastAsia="en-AU"/>
          <w14:ligatures w14:val="none"/>
        </w:rPr>
        <w:t> Operators, developers, data scientists</w:t>
      </w:r>
    </w:p>
    <w:p w14:paraId="17E901BC"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Relevant AI ethics principles</w:t>
      </w:r>
      <w:r w:rsidRPr="001F530E">
        <w:rPr>
          <w:rFonts w:ascii="inherit" w:eastAsia="Times New Roman" w:hAnsi="inherit" w:cs="Open Sans"/>
          <w:color w:val="1D2021"/>
          <w:kern w:val="0"/>
          <w:lang w:eastAsia="en-AU"/>
          <w14:ligatures w14:val="none"/>
        </w:rPr>
        <w:t>: Transparency and explainability, accountability</w:t>
      </w:r>
    </w:p>
    <w:p w14:paraId="60F45280"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Mapping to AI regulations/standards:</w:t>
      </w:r>
      <w:r w:rsidRPr="001F530E">
        <w:rPr>
          <w:rFonts w:ascii="inherit" w:eastAsia="Times New Roman" w:hAnsi="inherit" w:cs="Open Sans"/>
          <w:color w:val="1D2021"/>
          <w:kern w:val="0"/>
          <w:lang w:eastAsia="en-AU"/>
          <w14:ligatures w14:val="none"/>
        </w:rPr>
        <w:t> EU AI Act, ISO/IEC 42001:2023 Standard.</w:t>
      </w:r>
    </w:p>
    <w:p w14:paraId="180DE41A"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Context: </w:t>
      </w:r>
      <w:r w:rsidRPr="001F530E">
        <w:rPr>
          <w:rFonts w:ascii="inherit" w:eastAsia="Times New Roman" w:hAnsi="inherit" w:cs="Open Sans"/>
          <w:color w:val="1D2021"/>
          <w:kern w:val="0"/>
          <w:lang w:eastAsia="en-AU"/>
          <w14:ligatures w14:val="none"/>
        </w:rPr>
        <w:t xml:space="preserve">Compared with traditional software systems, AI systems involve different levels of dependencies across artifacts, including datasets, AI models, AI components, and non-AI components that interact with the AI components. AI systems also, in general, evolve more frequently due to their data-dependent </w:t>
      </w:r>
      <w:proofErr w:type="spellStart"/>
      <w:r w:rsidRPr="001F530E">
        <w:rPr>
          <w:rFonts w:ascii="inherit" w:eastAsia="Times New Roman" w:hAnsi="inherit" w:cs="Open Sans"/>
          <w:color w:val="1D2021"/>
          <w:kern w:val="0"/>
          <w:lang w:eastAsia="en-AU"/>
          <w14:ligatures w14:val="none"/>
        </w:rPr>
        <w:t>behaviors</w:t>
      </w:r>
      <w:proofErr w:type="spellEnd"/>
      <w:r w:rsidRPr="001F530E">
        <w:rPr>
          <w:rFonts w:ascii="inherit" w:eastAsia="Times New Roman" w:hAnsi="inherit" w:cs="Open Sans"/>
          <w:color w:val="1D2021"/>
          <w:kern w:val="0"/>
          <w:lang w:eastAsia="en-AU"/>
          <w14:ligatures w14:val="none"/>
        </w:rPr>
        <w:t>.</w:t>
      </w:r>
    </w:p>
    <w:p w14:paraId="67F466A0"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Problem: </w:t>
      </w:r>
      <w:r w:rsidRPr="001F530E">
        <w:rPr>
          <w:rFonts w:ascii="inherit" w:eastAsia="Times New Roman" w:hAnsi="inherit" w:cs="Open Sans"/>
          <w:color w:val="1D2021"/>
          <w:kern w:val="0"/>
          <w:lang w:eastAsia="en-AU"/>
          <w14:ligatures w14:val="none"/>
        </w:rPr>
        <w:t>How can we capture the relationships and dependencies among system components and AI artifacts of AI systems?</w:t>
      </w:r>
    </w:p>
    <w:p w14:paraId="2611F646"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Solution:</w:t>
      </w:r>
      <w:r w:rsidRPr="001F530E">
        <w:rPr>
          <w:rFonts w:ascii="inherit" w:eastAsia="Times New Roman" w:hAnsi="inherit" w:cs="Open Sans"/>
          <w:color w:val="1D2021"/>
          <w:kern w:val="0"/>
          <w:lang w:eastAsia="en-AU"/>
          <w14:ligatures w14:val="none"/>
        </w:rPr>
        <w:t xml:space="preserve"> Compared with traditional software, AI systems involve different levels of dependencies and may evolve more frequently due to their data-dependent </w:t>
      </w:r>
      <w:proofErr w:type="spellStart"/>
      <w:r w:rsidRPr="001F530E">
        <w:rPr>
          <w:rFonts w:ascii="inherit" w:eastAsia="Times New Roman" w:hAnsi="inherit" w:cs="Open Sans"/>
          <w:color w:val="1D2021"/>
          <w:kern w:val="0"/>
          <w:lang w:eastAsia="en-AU"/>
          <w14:ligatures w14:val="none"/>
        </w:rPr>
        <w:t>behaviors</w:t>
      </w:r>
      <w:proofErr w:type="spellEnd"/>
      <w:r w:rsidRPr="001F530E">
        <w:rPr>
          <w:rFonts w:ascii="inherit" w:eastAsia="Times New Roman" w:hAnsi="inherit" w:cs="Open Sans"/>
          <w:color w:val="1D2021"/>
          <w:kern w:val="0"/>
          <w:lang w:eastAsia="en-AU"/>
          <w14:ligatures w14:val="none"/>
        </w:rPr>
        <w:t>. From the viewpoint of the AI system, it is important to know the version of the AI component integrated into the system. From the viewpoint of the AI component, it is important to know what datasets and parameters were used to train the AI model and what data was used to evaluate the AI model.</w:t>
      </w:r>
    </w:p>
    <w:p w14:paraId="1A218F5C"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color w:val="1D2021"/>
          <w:kern w:val="0"/>
          <w:lang w:eastAsia="en-AU"/>
          <w14:ligatures w14:val="none"/>
        </w:rPr>
        <w:br/>
        <w:t>Co-versioning of the components or AI artifacts of AI systems provides end-to-end provenance guarantees across the entire lifecycle of AI systems. As shown in Figure 6.4, a co-versioning registry can track the co-evolution of software components and/or AI artifacts. There are different levels of co-versioning: co-versioning of AI components and non-AI components, co-versioning of the artifacts within the AI components (i.e., co-versioning of data, model, code, configurations), and co-versioning of local models and global models in federated learning. Co-versioning enables effective maintenance and evolution of AI components because the deployed model or code can be traced to the exact set of artifacts, parameters, and metadata that were used to develop the model and code.</w:t>
      </w:r>
    </w:p>
    <w:p w14:paraId="14856B2E" w14:textId="77777777" w:rsidR="001F530E" w:rsidRPr="001F530E" w:rsidRDefault="001F530E" w:rsidP="001F530E">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noProof/>
          <w:color w:val="1D2021"/>
          <w:kern w:val="0"/>
          <w:lang w:eastAsia="en-AU"/>
          <w14:ligatures w14:val="none"/>
        </w:rPr>
        <w:lastRenderedPageBreak/>
        <w:drawing>
          <wp:inline distT="0" distB="0" distL="0" distR="0" wp14:anchorId="52EFC9E3" wp14:editId="5420D883">
            <wp:extent cx="3810000" cy="2457450"/>
            <wp:effectExtent l="0" t="0" r="0" b="0"/>
            <wp:docPr id="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457450"/>
                    </a:xfrm>
                    <a:prstGeom prst="rect">
                      <a:avLst/>
                    </a:prstGeom>
                    <a:noFill/>
                    <a:ln>
                      <a:noFill/>
                    </a:ln>
                  </pic:spPr>
                </pic:pic>
              </a:graphicData>
            </a:graphic>
          </wp:inline>
        </w:drawing>
      </w:r>
    </w:p>
    <w:p w14:paraId="5D6D845F" w14:textId="77777777" w:rsidR="001F530E" w:rsidRPr="001F530E" w:rsidRDefault="001F530E" w:rsidP="001F530E">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1F530E">
        <w:rPr>
          <w:rFonts w:ascii="inherit" w:eastAsia="Times New Roman" w:hAnsi="inherit" w:cs="Open Sans"/>
          <w:color w:val="1D2021"/>
          <w:kern w:val="0"/>
          <w:sz w:val="18"/>
          <w:szCs w:val="18"/>
          <w:lang w:eastAsia="en-AU"/>
          <w14:ligatures w14:val="none"/>
        </w:rPr>
        <w:t>Fig.1 Co-versioning registry</w:t>
      </w:r>
    </w:p>
    <w:p w14:paraId="4D7C2759"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Benefits:</w:t>
      </w:r>
    </w:p>
    <w:p w14:paraId="2EFE5E52" w14:textId="77777777" w:rsidR="001F530E" w:rsidRPr="001F530E" w:rsidRDefault="001F530E" w:rsidP="001F530E">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color w:val="1D2021"/>
          <w:kern w:val="0"/>
          <w:lang w:eastAsia="en-AU"/>
          <w14:ligatures w14:val="none"/>
        </w:rPr>
        <w:t>Traceability and accountability: Co-versioning at different levels of AI systems, including AI artifacts and/or software components provides end-to-end provenance across the entire lifecycle of AI systems.</w:t>
      </w:r>
    </w:p>
    <w:p w14:paraId="6F753339"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Drawbacks:</w:t>
      </w:r>
    </w:p>
    <w:p w14:paraId="7E3AFDD3" w14:textId="77777777" w:rsidR="001F530E" w:rsidRPr="001F530E" w:rsidRDefault="001F530E" w:rsidP="001F530E">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color w:val="1D2021"/>
          <w:kern w:val="0"/>
          <w:lang w:eastAsia="en-AU"/>
          <w14:ligatures w14:val="none"/>
        </w:rPr>
        <w:t>Complexity: Depending on the granularity of the information documented, co-versioning might largely increase the complexity of provenance data and the corresponding query function.</w:t>
      </w:r>
    </w:p>
    <w:p w14:paraId="38288C0D"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Related patterns:</w:t>
      </w:r>
    </w:p>
    <w:p w14:paraId="0691A711" w14:textId="77777777" w:rsidR="001F530E" w:rsidRPr="001F530E" w:rsidRDefault="001F530E" w:rsidP="001F530E">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1F530E">
          <w:rPr>
            <w:rFonts w:ascii="inherit" w:eastAsia="Times New Roman" w:hAnsi="inherit" w:cs="Open Sans"/>
            <w:color w:val="004B87"/>
            <w:kern w:val="0"/>
            <w:u w:val="single"/>
            <w:bdr w:val="none" w:sz="0" w:space="0" w:color="auto" w:frame="1"/>
            <w:lang w:eastAsia="en-AU"/>
            <w14:ligatures w14:val="none"/>
          </w:rPr>
          <w:t>Federated learner</w:t>
        </w:r>
      </w:hyperlink>
      <w:r w:rsidRPr="001F530E">
        <w:rPr>
          <w:rFonts w:ascii="inherit" w:eastAsia="Times New Roman" w:hAnsi="inherit" w:cs="Open Sans"/>
          <w:color w:val="1D2021"/>
          <w:kern w:val="0"/>
          <w:lang w:eastAsia="en-AU"/>
          <w14:ligatures w14:val="none"/>
        </w:rPr>
        <w:t>: Co-versioning registry could be applied to federated learner for co-versioning of local models and global models.</w:t>
      </w:r>
    </w:p>
    <w:p w14:paraId="1CC2F093" w14:textId="77777777" w:rsidR="001F530E" w:rsidRPr="001F530E" w:rsidRDefault="001F530E" w:rsidP="001F530E">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1F530E">
          <w:rPr>
            <w:rFonts w:ascii="inherit" w:eastAsia="Times New Roman" w:hAnsi="inherit" w:cs="Open Sans"/>
            <w:color w:val="004B87"/>
            <w:kern w:val="0"/>
            <w:u w:val="single"/>
            <w:bdr w:val="none" w:sz="0" w:space="0" w:color="auto" w:frame="1"/>
            <w:lang w:eastAsia="en-AU"/>
            <w14:ligatures w14:val="none"/>
          </w:rPr>
          <w:t>Tight coupling of AI and Non-AI Development</w:t>
        </w:r>
      </w:hyperlink>
      <w:r w:rsidRPr="001F530E">
        <w:rPr>
          <w:rFonts w:ascii="inherit" w:eastAsia="Times New Roman" w:hAnsi="inherit" w:cs="Open Sans"/>
          <w:color w:val="1D2021"/>
          <w:kern w:val="0"/>
          <w:lang w:eastAsia="en-AU"/>
          <w14:ligatures w14:val="none"/>
        </w:rPr>
        <w:t>: The AI team and non-AI team can use a common co-versioning registry to manage the co-versioning of AI components and non-AI components. Also, the AI team can build up a co-versioning registry to track the co-versioning of AI artifacts, including data, model, code, and configurations.</w:t>
      </w:r>
    </w:p>
    <w:p w14:paraId="7D93F01F" w14:textId="77777777" w:rsidR="001F530E" w:rsidRPr="001F530E" w:rsidRDefault="001F530E" w:rsidP="001F530E">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1F530E">
          <w:rPr>
            <w:rFonts w:ascii="inherit" w:eastAsia="Times New Roman" w:hAnsi="inherit" w:cs="Open Sans"/>
            <w:color w:val="004B87"/>
            <w:kern w:val="0"/>
            <w:u w:val="single"/>
            <w:bdr w:val="none" w:sz="0" w:space="0" w:color="auto" w:frame="1"/>
            <w:lang w:eastAsia="en-AU"/>
            <w14:ligatures w14:val="none"/>
          </w:rPr>
          <w:t>Multi-level co-versioning</w:t>
        </w:r>
      </w:hyperlink>
      <w:r w:rsidRPr="001F530E">
        <w:rPr>
          <w:rFonts w:ascii="inherit" w:eastAsia="Times New Roman" w:hAnsi="inherit" w:cs="Open Sans"/>
          <w:color w:val="1D2021"/>
          <w:kern w:val="0"/>
          <w:lang w:eastAsia="en-AU"/>
          <w14:ligatures w14:val="none"/>
        </w:rPr>
        <w:t>: Co-versioning registry can be designed to capture the co-evolution of AI artifacts at different level.</w:t>
      </w:r>
    </w:p>
    <w:p w14:paraId="2F6FC25C" w14:textId="77777777" w:rsidR="001F530E" w:rsidRPr="001F530E" w:rsidRDefault="001F530E" w:rsidP="001F530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F530E">
        <w:rPr>
          <w:rFonts w:ascii="inherit" w:eastAsia="Times New Roman" w:hAnsi="inherit" w:cs="Open Sans"/>
          <w:b/>
          <w:bCs/>
          <w:color w:val="1D2021"/>
          <w:kern w:val="0"/>
          <w:lang w:eastAsia="en-AU"/>
          <w14:ligatures w14:val="none"/>
        </w:rPr>
        <w:t>Known uses:</w:t>
      </w:r>
    </w:p>
    <w:p w14:paraId="6D8008E1" w14:textId="77777777" w:rsidR="001F530E" w:rsidRPr="001F530E" w:rsidRDefault="001F530E" w:rsidP="001F530E">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proofErr w:type="spellStart"/>
      <w:r w:rsidRPr="001F530E">
        <w:rPr>
          <w:rFonts w:ascii="inherit" w:eastAsia="Times New Roman" w:hAnsi="inherit" w:cs="Open Sans"/>
          <w:color w:val="1D2021"/>
          <w:kern w:val="0"/>
          <w:lang w:eastAsia="en-AU"/>
          <w14:ligatures w14:val="none"/>
        </w:rPr>
        <w:t>MLflow</w:t>
      </w:r>
      <w:proofErr w:type="spellEnd"/>
      <w:r w:rsidRPr="001F530E">
        <w:rPr>
          <w:rFonts w:ascii="inherit" w:eastAsia="Times New Roman" w:hAnsi="inherit" w:cs="Open Sans"/>
          <w:color w:val="1D2021"/>
          <w:kern w:val="0"/>
          <w:lang w:eastAsia="en-AU"/>
          <w14:ligatures w14:val="none"/>
        </w:rPr>
        <w:t xml:space="preserve"> model registry on </w:t>
      </w:r>
      <w:hyperlink r:id="rId9" w:history="1">
        <w:r w:rsidRPr="001F530E">
          <w:rPr>
            <w:rFonts w:ascii="inherit" w:eastAsia="Times New Roman" w:hAnsi="inherit" w:cs="Open Sans"/>
            <w:color w:val="004B87"/>
            <w:kern w:val="0"/>
            <w:u w:val="single"/>
            <w:bdr w:val="none" w:sz="0" w:space="0" w:color="auto" w:frame="1"/>
            <w:lang w:eastAsia="en-AU"/>
            <w14:ligatures w14:val="none"/>
          </w:rPr>
          <w:t>Databricks</w:t>
        </w:r>
      </w:hyperlink>
      <w:r w:rsidRPr="001F530E">
        <w:rPr>
          <w:rFonts w:ascii="inherit" w:eastAsia="Times New Roman" w:hAnsi="inherit" w:cs="Open Sans"/>
          <w:color w:val="1D2021"/>
          <w:kern w:val="0"/>
          <w:lang w:eastAsia="en-AU"/>
          <w14:ligatures w14:val="none"/>
        </w:rPr>
        <w:t xml:space="preserve"> is a model repository and set of APIs that enable management of the full lifecycle of </w:t>
      </w:r>
      <w:proofErr w:type="spellStart"/>
      <w:r w:rsidRPr="001F530E">
        <w:rPr>
          <w:rFonts w:ascii="inherit" w:eastAsia="Times New Roman" w:hAnsi="inherit" w:cs="Open Sans"/>
          <w:color w:val="1D2021"/>
          <w:kern w:val="0"/>
          <w:lang w:eastAsia="en-AU"/>
          <w14:ligatures w14:val="none"/>
        </w:rPr>
        <w:t>MLflow</w:t>
      </w:r>
      <w:proofErr w:type="spellEnd"/>
      <w:r w:rsidRPr="001F530E">
        <w:rPr>
          <w:rFonts w:ascii="inherit" w:eastAsia="Times New Roman" w:hAnsi="inherit" w:cs="Open Sans"/>
          <w:color w:val="1D2021"/>
          <w:kern w:val="0"/>
          <w:lang w:eastAsia="en-AU"/>
          <w14:ligatures w14:val="none"/>
        </w:rPr>
        <w:t xml:space="preserve"> models, including model lineage and versioning.</w:t>
      </w:r>
    </w:p>
    <w:p w14:paraId="63E18830" w14:textId="77777777" w:rsidR="001F530E" w:rsidRPr="001F530E" w:rsidRDefault="001F530E" w:rsidP="001F530E">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1F530E">
          <w:rPr>
            <w:rFonts w:ascii="inherit" w:eastAsia="Times New Roman" w:hAnsi="inherit" w:cs="Open Sans"/>
            <w:color w:val="004B87"/>
            <w:kern w:val="0"/>
            <w:u w:val="single"/>
            <w:bdr w:val="none" w:sz="0" w:space="0" w:color="auto" w:frame="1"/>
            <w:lang w:eastAsia="en-AU"/>
            <w14:ligatures w14:val="none"/>
          </w:rPr>
          <w:t>Amazon</w:t>
        </w:r>
      </w:hyperlink>
      <w:r w:rsidRPr="001F530E">
        <w:rPr>
          <w:rFonts w:ascii="inherit" w:eastAsia="Times New Roman" w:hAnsi="inherit" w:cs="Open Sans"/>
          <w:color w:val="1D2021"/>
          <w:kern w:val="0"/>
          <w:lang w:eastAsia="en-AU"/>
          <w14:ligatures w14:val="none"/>
        </w:rPr>
        <w:t> uses a tool for automatically tracking metadata and provenance of AI model training and experiments.</w:t>
      </w:r>
    </w:p>
    <w:p w14:paraId="5E327B5E" w14:textId="77777777" w:rsidR="001F530E" w:rsidRPr="001F530E" w:rsidRDefault="001F530E" w:rsidP="001F530E">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1" w:history="1">
        <w:r w:rsidRPr="001F530E">
          <w:rPr>
            <w:rFonts w:ascii="inherit" w:eastAsia="Times New Roman" w:hAnsi="inherit" w:cs="Open Sans"/>
            <w:color w:val="004B87"/>
            <w:kern w:val="0"/>
            <w:u w:val="single"/>
            <w:bdr w:val="none" w:sz="0" w:space="0" w:color="auto" w:frame="1"/>
            <w:lang w:eastAsia="en-AU"/>
            <w14:ligatures w14:val="none"/>
          </w:rPr>
          <w:t>Data Version Control (DVC)</w:t>
        </w:r>
      </w:hyperlink>
      <w:r w:rsidRPr="001F530E">
        <w:rPr>
          <w:rFonts w:ascii="inherit" w:eastAsia="Times New Roman" w:hAnsi="inherit" w:cs="Open Sans"/>
          <w:color w:val="1D2021"/>
          <w:kern w:val="0"/>
          <w:lang w:eastAsia="en-AU"/>
          <w14:ligatures w14:val="none"/>
        </w:rPr>
        <w:t> is a data and ML experiment management tool that takes advantage of the existing engineering toolset (e.g., Git, CI/CD, etc.).</w:t>
      </w:r>
    </w:p>
    <w:p w14:paraId="51B3AE7F" w14:textId="77777777" w:rsidR="001F530E" w:rsidRPr="001F530E" w:rsidRDefault="001F530E" w:rsidP="001F530E">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2" w:anchor="automated-data-versioning" w:history="1">
        <w:r w:rsidRPr="001F530E">
          <w:rPr>
            <w:rFonts w:ascii="inherit" w:eastAsia="Times New Roman" w:hAnsi="inherit" w:cs="Open Sans"/>
            <w:color w:val="004B87"/>
            <w:kern w:val="0"/>
            <w:u w:val="single"/>
            <w:bdr w:val="none" w:sz="0" w:space="0" w:color="auto" w:frame="1"/>
            <w:lang w:eastAsia="en-AU"/>
            <w14:ligatures w14:val="none"/>
          </w:rPr>
          <w:t>Pachyderm’s data lineage</w:t>
        </w:r>
      </w:hyperlink>
      <w:bookmarkStart w:id="0" w:name="_ftnref4"/>
      <w:bookmarkEnd w:id="0"/>
      <w:r w:rsidRPr="001F530E">
        <w:rPr>
          <w:rFonts w:ascii="inherit" w:eastAsia="Times New Roman" w:hAnsi="inherit" w:cs="Open Sans"/>
          <w:color w:val="1D2021"/>
          <w:kern w:val="0"/>
          <w:lang w:eastAsia="en-AU"/>
          <w14:ligatures w14:val="none"/>
        </w:rPr>
        <w:t> is an immutable record for all activities and assets in the AI lifecycle, including tracking every version of the code, models, and data.</w:t>
      </w:r>
    </w:p>
    <w:p w14:paraId="753A26CF" w14:textId="77777777" w:rsidR="001F530E" w:rsidRPr="001F530E" w:rsidRDefault="001F530E" w:rsidP="001F530E">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3" w:history="1">
        <w:r w:rsidRPr="001F530E">
          <w:rPr>
            <w:rFonts w:ascii="inherit" w:eastAsia="Times New Roman" w:hAnsi="inherit" w:cs="Open Sans"/>
            <w:color w:val="004B87"/>
            <w:kern w:val="0"/>
            <w:u w:val="single"/>
            <w:bdr w:val="none" w:sz="0" w:space="0" w:color="auto" w:frame="1"/>
            <w:lang w:eastAsia="en-AU"/>
            <w14:ligatures w14:val="none"/>
          </w:rPr>
          <w:t xml:space="preserve">Verta enterprise </w:t>
        </w:r>
        <w:proofErr w:type="spellStart"/>
        <w:r w:rsidRPr="001F530E">
          <w:rPr>
            <w:rFonts w:ascii="inherit" w:eastAsia="Times New Roman" w:hAnsi="inherit" w:cs="Open Sans"/>
            <w:color w:val="004B87"/>
            <w:kern w:val="0"/>
            <w:u w:val="single"/>
            <w:bdr w:val="none" w:sz="0" w:space="0" w:color="auto" w:frame="1"/>
            <w:lang w:eastAsia="en-AU"/>
            <w14:ligatures w14:val="none"/>
          </w:rPr>
          <w:t>MLOps</w:t>
        </w:r>
        <w:proofErr w:type="spellEnd"/>
        <w:r w:rsidRPr="001F530E">
          <w:rPr>
            <w:rFonts w:ascii="inherit" w:eastAsia="Times New Roman" w:hAnsi="inherit" w:cs="Open Sans"/>
            <w:color w:val="004B87"/>
            <w:kern w:val="0"/>
            <w:u w:val="single"/>
            <w:bdr w:val="none" w:sz="0" w:space="0" w:color="auto" w:frame="1"/>
            <w:lang w:eastAsia="en-AU"/>
            <w14:ligatures w14:val="none"/>
          </w:rPr>
          <w:t xml:space="preserve"> platform</w:t>
        </w:r>
      </w:hyperlink>
      <w:r w:rsidRPr="001F530E">
        <w:rPr>
          <w:rFonts w:ascii="inherit" w:eastAsia="Times New Roman" w:hAnsi="inherit" w:cs="Open Sans"/>
          <w:color w:val="1D2021"/>
          <w:kern w:val="0"/>
          <w:lang w:eastAsia="en-AU"/>
          <w14:ligatures w14:val="none"/>
        </w:rPr>
        <w:t> supports state-of-the-art experiment tracking, model reproducibility, dataset versioning, and model meta-data visualization capabilities to ensure model reproducibility and quality from experiment to production.</w:t>
      </w:r>
    </w:p>
    <w:p w14:paraId="27038CAD" w14:textId="77777777" w:rsidR="001F530E" w:rsidRDefault="001F530E"/>
    <w:sectPr w:rsidR="001F5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7F97"/>
    <w:multiLevelType w:val="multilevel"/>
    <w:tmpl w:val="2800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E75AB"/>
    <w:multiLevelType w:val="multilevel"/>
    <w:tmpl w:val="EC7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C243B"/>
    <w:multiLevelType w:val="multilevel"/>
    <w:tmpl w:val="6AEC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D7841"/>
    <w:multiLevelType w:val="multilevel"/>
    <w:tmpl w:val="3E3A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C2A4E"/>
    <w:multiLevelType w:val="multilevel"/>
    <w:tmpl w:val="7C10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12720"/>
    <w:multiLevelType w:val="multilevel"/>
    <w:tmpl w:val="77A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61B35"/>
    <w:multiLevelType w:val="multilevel"/>
    <w:tmpl w:val="FFA8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66708F"/>
    <w:multiLevelType w:val="multilevel"/>
    <w:tmpl w:val="D9FA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360205">
    <w:abstractNumId w:val="7"/>
  </w:num>
  <w:num w:numId="2" w16cid:durableId="2013101512">
    <w:abstractNumId w:val="5"/>
  </w:num>
  <w:num w:numId="3" w16cid:durableId="417026650">
    <w:abstractNumId w:val="2"/>
  </w:num>
  <w:num w:numId="4" w16cid:durableId="1979801333">
    <w:abstractNumId w:val="1"/>
  </w:num>
  <w:num w:numId="5" w16cid:durableId="1454130547">
    <w:abstractNumId w:val="4"/>
  </w:num>
  <w:num w:numId="6" w16cid:durableId="1710494899">
    <w:abstractNumId w:val="0"/>
  </w:num>
  <w:num w:numId="7" w16cid:durableId="1688749641">
    <w:abstractNumId w:val="6"/>
  </w:num>
  <w:num w:numId="8" w16cid:durableId="1162739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30E"/>
    <w:rsid w:val="001F530E"/>
    <w:rsid w:val="003A31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7603F"/>
  <w15:chartTrackingRefBased/>
  <w15:docId w15:val="{E85DFAC5-4EEE-4553-A384-6AF12C0A3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30E"/>
    <w:rPr>
      <w:rFonts w:eastAsiaTheme="majorEastAsia" w:cstheme="majorBidi"/>
      <w:color w:val="272727" w:themeColor="text1" w:themeTint="D8"/>
    </w:rPr>
  </w:style>
  <w:style w:type="paragraph" w:styleId="Title">
    <w:name w:val="Title"/>
    <w:basedOn w:val="Normal"/>
    <w:next w:val="Normal"/>
    <w:link w:val="TitleChar"/>
    <w:uiPriority w:val="10"/>
    <w:qFormat/>
    <w:rsid w:val="001F5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30E"/>
    <w:pPr>
      <w:spacing w:before="160"/>
      <w:jc w:val="center"/>
    </w:pPr>
    <w:rPr>
      <w:i/>
      <w:iCs/>
      <w:color w:val="404040" w:themeColor="text1" w:themeTint="BF"/>
    </w:rPr>
  </w:style>
  <w:style w:type="character" w:customStyle="1" w:styleId="QuoteChar">
    <w:name w:val="Quote Char"/>
    <w:basedOn w:val="DefaultParagraphFont"/>
    <w:link w:val="Quote"/>
    <w:uiPriority w:val="29"/>
    <w:rsid w:val="001F530E"/>
    <w:rPr>
      <w:i/>
      <w:iCs/>
      <w:color w:val="404040" w:themeColor="text1" w:themeTint="BF"/>
    </w:rPr>
  </w:style>
  <w:style w:type="paragraph" w:styleId="ListParagraph">
    <w:name w:val="List Paragraph"/>
    <w:basedOn w:val="Normal"/>
    <w:uiPriority w:val="34"/>
    <w:qFormat/>
    <w:rsid w:val="001F530E"/>
    <w:pPr>
      <w:ind w:left="720"/>
      <w:contextualSpacing/>
    </w:pPr>
  </w:style>
  <w:style w:type="character" w:styleId="IntenseEmphasis">
    <w:name w:val="Intense Emphasis"/>
    <w:basedOn w:val="DefaultParagraphFont"/>
    <w:uiPriority w:val="21"/>
    <w:qFormat/>
    <w:rsid w:val="001F530E"/>
    <w:rPr>
      <w:i/>
      <w:iCs/>
      <w:color w:val="0F4761" w:themeColor="accent1" w:themeShade="BF"/>
    </w:rPr>
  </w:style>
  <w:style w:type="paragraph" w:styleId="IntenseQuote">
    <w:name w:val="Intense Quote"/>
    <w:basedOn w:val="Normal"/>
    <w:next w:val="Normal"/>
    <w:link w:val="IntenseQuoteChar"/>
    <w:uiPriority w:val="30"/>
    <w:qFormat/>
    <w:rsid w:val="001F5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30E"/>
    <w:rPr>
      <w:i/>
      <w:iCs/>
      <w:color w:val="0F4761" w:themeColor="accent1" w:themeShade="BF"/>
    </w:rPr>
  </w:style>
  <w:style w:type="character" w:styleId="IntenseReference">
    <w:name w:val="Intense Reference"/>
    <w:basedOn w:val="DefaultParagraphFont"/>
    <w:uiPriority w:val="32"/>
    <w:qFormat/>
    <w:rsid w:val="001F530E"/>
    <w:rPr>
      <w:b/>
      <w:bCs/>
      <w:smallCaps/>
      <w:color w:val="0F4761" w:themeColor="accent1" w:themeShade="BF"/>
      <w:spacing w:val="5"/>
    </w:rPr>
  </w:style>
  <w:style w:type="character" w:styleId="Hyperlink">
    <w:name w:val="Hyperlink"/>
    <w:basedOn w:val="DefaultParagraphFont"/>
    <w:uiPriority w:val="99"/>
    <w:unhideWhenUsed/>
    <w:rsid w:val="001F530E"/>
    <w:rPr>
      <w:color w:val="467886" w:themeColor="hyperlink"/>
      <w:u w:val="single"/>
    </w:rPr>
  </w:style>
  <w:style w:type="character" w:styleId="UnresolvedMention">
    <w:name w:val="Unresolved Mention"/>
    <w:basedOn w:val="DefaultParagraphFont"/>
    <w:uiPriority w:val="99"/>
    <w:semiHidden/>
    <w:unhideWhenUsed/>
    <w:rsid w:val="001F5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csiro.au/ss/science/projects/responsible-ai-pattern-catalogue/multi-level-co-versioning/" TargetMode="External"/><Relationship Id="rId13" Type="http://schemas.openxmlformats.org/officeDocument/2006/relationships/hyperlink" Target="https://docs.verta.ai/verta/"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tight-coupling-of-ai-and-non-ai-development-processes/" TargetMode="External"/><Relationship Id="rId12" Type="http://schemas.openxmlformats.org/officeDocument/2006/relationships/hyperlink" Target="https://www.pachyderm.com/feat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federated-learner/" TargetMode="External"/><Relationship Id="rId11" Type="http://schemas.openxmlformats.org/officeDocument/2006/relationships/hyperlink" Target="https://dvc.org/"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amazon.science/publications/automatically-tracking-metadata-and-provenance-of-machine-learning-experiments" TargetMode="External"/><Relationship Id="rId4" Type="http://schemas.openxmlformats.org/officeDocument/2006/relationships/webSettings" Target="webSettings.xml"/><Relationship Id="rId9" Type="http://schemas.openxmlformats.org/officeDocument/2006/relationships/hyperlink" Target="https://docs.databricks.com/applications/mlflow/model-registry.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574</Words>
  <Characters>3494</Characters>
  <Application>Microsoft Office Word</Application>
  <DocSecurity>0</DocSecurity>
  <Lines>66</Lines>
  <Paragraphs>27</Paragraphs>
  <ScaleCrop>false</ScaleCrop>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2026-07-14T15:33:00Z</dcterms:created>
  <dcterms:modified xsi:type="dcterms:W3CDTF">2026-07-14T15:36:00Z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2026-07-14T15:36:17Z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2c6eb0f9-5d4c-44e4-ac84-0cb38e1e7f85</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